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5387"/>
      </w:tblGrid>
      <w:tr w:rsidR="003C5EC3" w:rsidRPr="00162C75" w:rsidTr="0056109B">
        <w:trPr>
          <w:trHeight w:val="5235"/>
        </w:trPr>
        <w:tc>
          <w:tcPr>
            <w:tcW w:w="5104" w:type="dxa"/>
          </w:tcPr>
          <w:p w:rsidR="0056109B" w:rsidRPr="00D9109D" w:rsidRDefault="003C5EC3" w:rsidP="0056109B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Дәрілік заттар</w:t>
            </w:r>
            <w:r w:rsidR="0053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дың (</w:t>
            </w: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медициналық мақсаттағы</w:t>
            </w:r>
            <w:r w:rsidR="00BB361E"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бұйымдардың</w:t>
            </w:r>
            <w:r w:rsidR="0053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)</w:t>
            </w: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қауіпсіздігі мен </w:t>
            </w:r>
          </w:p>
          <w:p w:rsidR="003C5EC3" w:rsidRPr="00D9109D" w:rsidRDefault="003C5EC3" w:rsidP="0056109B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</w:t>
            </w:r>
            <w:r w:rsidR="0056109B"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пасына сериялық бағалау жүргізу</w:t>
            </w:r>
            <w:r w:rsidR="006444B2"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ге жасалған</w:t>
            </w:r>
          </w:p>
          <w:p w:rsidR="0056109B" w:rsidRPr="00D9109D" w:rsidRDefault="0056109B" w:rsidP="0056109B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№_______ ШАРТ</w:t>
            </w:r>
          </w:p>
          <w:p w:rsidR="003C5EC3" w:rsidRPr="00D9109D" w:rsidRDefault="003C5EC3" w:rsidP="00561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BB361E" w:rsidRPr="00D9109D" w:rsidRDefault="00BB361E" w:rsidP="0056109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Алматы қ</w:t>
            </w:r>
            <w:r w:rsidR="00162C7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          </w:t>
            </w:r>
            <w:r w:rsidR="0056109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«__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_» _______________201</w:t>
            </w:r>
            <w:r w:rsidR="00162C7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ж.      </w:t>
            </w:r>
          </w:p>
          <w:p w:rsidR="004010F5" w:rsidRDefault="008E100C" w:rsidP="00401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Бірінші тараптан, б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дан әрі</w:t>
            </w:r>
            <w:r w:rsidR="00F228E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Орындаушы деп аталатын </w:t>
            </w:r>
            <w:r w:rsidR="00BB361E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Қазақстан</w:t>
            </w: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Республикасы Денсаулық сақтау </w:t>
            </w:r>
            <w:r w:rsidR="00BB361E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министрлігі «Дәрілік заттарды, медициналық мақсаттағы бұйымдарды жән</w:t>
            </w:r>
            <w:r w:rsidR="007F14DC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 медицина техникасын сараптау ұ</w:t>
            </w:r>
            <w:r w:rsidR="00BB361E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лттық орталығы»  шаруашылық жүргізу құқығындағы республикалық мемлекеттік кәсіпорны </w:t>
            </w:r>
            <w:r w:rsidR="0004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атынан 29.12.2017ж. № 116</w:t>
            </w:r>
            <w:r w:rsidR="00A262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сенімхат</w:t>
            </w:r>
            <w:r w:rsidR="0004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негізінде  әрекет</w:t>
            </w:r>
            <w:r w:rsidR="00A262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ететін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03B3" w:rsidRPr="0004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 директордың орынбасары Б.М. Жантуриев 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="007F14D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екінші тараптан, 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бұдан әрі Өтіні</w:t>
            </w:r>
            <w:r w:rsidR="007F14D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беруші деп аталатын________________________________</w:t>
            </w:r>
          </w:p>
          <w:p w:rsidR="004010F5" w:rsidRDefault="004010F5" w:rsidP="00401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заң</w:t>
            </w:r>
            <w:r w:rsidRPr="00D91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ды тұлғаның атауы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BB361E" w:rsidRPr="00D9109D" w:rsidRDefault="004010F5" w:rsidP="00401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C7B6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негізінде 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әрекет етуші </w:t>
            </w:r>
          </w:p>
          <w:p w:rsidR="00BB361E" w:rsidRPr="00D9109D" w:rsidRDefault="00BB361E" w:rsidP="004010F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_______________</w:t>
            </w:r>
            <w:r w:rsidR="00B85BD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_________________________   </w:t>
            </w:r>
            <w:r w:rsidR="00B85BDF" w:rsidRPr="00D91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ө</w:t>
            </w:r>
            <w:r w:rsidRPr="00D91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кілетті тұлғаның лауазымы, аты-жөні</w:t>
            </w:r>
          </w:p>
          <w:p w:rsidR="00BB361E" w:rsidRPr="00D9109D" w:rsidRDefault="00B85BDF" w:rsidP="00401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бұдан 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әрі Тараптар</w:t>
            </w:r>
            <w:r w:rsidR="004010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ал жеке алғанда Тарап болып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ат</w:t>
            </w:r>
            <w:r w:rsidR="00162C7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алып</w:t>
            </w:r>
            <w:r w:rsidR="004E755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162C7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төмендегі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мазмұнда осы</w:t>
            </w:r>
            <w:r w:rsidR="00162C7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шарт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</w:t>
            </w:r>
            <w:r w:rsidR="00162C7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жасасты:</w:t>
            </w:r>
          </w:p>
          <w:p w:rsidR="00162C75" w:rsidRPr="00D9109D" w:rsidRDefault="00162C75" w:rsidP="00401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B361E" w:rsidRPr="00D9109D" w:rsidRDefault="0010735E" w:rsidP="008642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 w:rsidR="00BB361E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Шарт мазмұны</w:t>
            </w:r>
          </w:p>
          <w:p w:rsidR="00BB361E" w:rsidRPr="00D9109D" w:rsidRDefault="0010735E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56109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Осы шарттың м</w:t>
            </w:r>
            <w:r w:rsidR="00AC150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азмұны</w:t>
            </w:r>
            <w:r w:rsidR="00A27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осы шарт қосымшасына сәйкес,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Орындаушының </w:t>
            </w:r>
            <w:r w:rsidR="00A272B9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Өтінім беруші өтінімі бойынша 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дәрілік заттардың (медициналық мақсаттағы бұйымдардың) қауіпсіздігі мен сапасына сериялық бағалау жүргізу</w:t>
            </w:r>
            <w:r w:rsidR="00A27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жұмыстары</w:t>
            </w:r>
            <w:r w:rsidR="00A27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(бұдан әрі </w:t>
            </w:r>
            <w:r w:rsidR="000B2F3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Жұмыстар) орындау</w:t>
            </w:r>
            <w:r w:rsidR="00A27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болып табылады. </w:t>
            </w:r>
          </w:p>
          <w:p w:rsidR="00BB361E" w:rsidRPr="00D9109D" w:rsidRDefault="0010735E" w:rsidP="0056109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56109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Орындаушы жұмыстарды</w:t>
            </w:r>
            <w:r w:rsidR="00C25D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B361E" w:rsidRPr="00D910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 xml:space="preserve">«Қазақстан Республикасында тіркелген дәрілік заттар мен медициналық мақсаттағы бұйымдардың қауіпсіздігі мен сапасын сериялық бағалауды жүргізу қағидаларын бекіту туралы» 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</w:t>
            </w:r>
            <w:r w:rsidR="00E00C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ДСӘДМ 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2014 жы</w:t>
            </w:r>
            <w:r w:rsidR="00FC62D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лғы 26 қарашадағы №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269 бұйрығын</w:t>
            </w:r>
            <w:r w:rsidR="00E00C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қоса,</w:t>
            </w:r>
            <w:r w:rsidR="00E00CC0" w:rsidRPr="00E00CC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="00E00CC0" w:rsidRPr="00E00C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</w:t>
            </w:r>
            <w:r w:rsidR="00E00C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ың қолданымдағы заңнамасын</w:t>
            </w:r>
            <w:r w:rsidR="00E00CC0" w:rsidRPr="00E00C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E00C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сәйкес жүргізеді</w:t>
            </w:r>
            <w:r w:rsidR="00E00C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(бұдан  әрі – Қағидалар).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BB361E" w:rsidRPr="00D9109D" w:rsidRDefault="0010735E" w:rsidP="0056109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56109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Қауіпсізді</w:t>
            </w:r>
            <w:r w:rsidR="00C706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 п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ен сапан</w:t>
            </w:r>
            <w:r w:rsidR="00C706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бағалау өнімді Қазақстан Республикасы аумағында айналымға шығар</w:t>
            </w:r>
            <w:r w:rsidR="00F56F8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ға дейін </w:t>
            </w:r>
            <w:r w:rsidR="00D77A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жүргізіледі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BB361E" w:rsidRPr="00D9109D" w:rsidRDefault="0010735E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56109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Осы шарт бойынша жұмыстар осы </w:t>
            </w:r>
            <w:r w:rsidR="003B2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арт</w:t>
            </w:r>
            <w:r w:rsidR="003B2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</w:t>
            </w:r>
            <w:r w:rsidR="003B2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лапта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рына сәйкес Орындалған жұмыс</w:t>
            </w:r>
            <w:r w:rsidR="003B2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(көрсетілген қызметтер) </w:t>
            </w:r>
            <w:r w:rsidR="003B2B1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актісіне 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Тараптардың </w:t>
            </w:r>
            <w:r w:rsidR="00FC62D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кілетті өкілдері</w:t>
            </w:r>
            <w:r w:rsidR="003B2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нің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қол қо</w:t>
            </w:r>
            <w:r w:rsidR="003B2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юы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нан кейін орындалған болып с</w:t>
            </w:r>
            <w:r w:rsidR="003B2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аналады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  </w:t>
            </w:r>
          </w:p>
          <w:p w:rsidR="00F56F8A" w:rsidRPr="00D9109D" w:rsidRDefault="00F56F8A" w:rsidP="0056109B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361E" w:rsidRPr="00D9109D" w:rsidRDefault="0010735E" w:rsidP="0056109B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2</w:t>
            </w:r>
            <w:r w:rsidR="00BB361E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Жұмыстар</w:t>
            </w:r>
            <w:r w:rsidR="00F56F8A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құн</w:t>
            </w:r>
            <w:r w:rsidR="00BB361E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  <w:r w:rsidR="00F56F8A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жә</w:t>
            </w:r>
            <w:r w:rsidR="00BB361E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</w:t>
            </w:r>
            <w:r w:rsidR="00F56F8A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</w:t>
            </w:r>
            <w:r w:rsidR="00BB361E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есеп</w:t>
            </w:r>
            <w:r w:rsidR="00D7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тес</w:t>
            </w:r>
            <w:r w:rsidR="00BB361E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 тәртібі</w:t>
            </w:r>
          </w:p>
          <w:p w:rsidR="00BB361E" w:rsidRPr="00D9109D" w:rsidRDefault="0010735E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.1 Осы </w:t>
            </w:r>
            <w:r w:rsidR="00D95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бойынша орындалатын жұмыстар құны</w:t>
            </w:r>
            <w:r w:rsidR="00BC6D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осы </w:t>
            </w:r>
            <w:r w:rsidR="00D95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шарттың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қосымша</w:t>
            </w:r>
            <w:r w:rsidR="00D95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D95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 сай,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95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анти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монополия</w:t>
            </w:r>
            <w:r w:rsidR="00D95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лық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органмен келісім бойынша денсаулық сақтау с</w:t>
            </w:r>
            <w:r w:rsidR="00D95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ласындағы </w:t>
            </w:r>
            <w:r w:rsidR="00D95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кілетті орган белгілеген бағаларға сәйкес </w:t>
            </w:r>
            <w:r w:rsidR="00D95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белгіленеді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ҚҚС есе</w:t>
            </w:r>
            <w:r w:rsidR="00D95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бімен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_____(_______) теңгені құрайды.      </w:t>
            </w:r>
          </w:p>
          <w:p w:rsidR="00BB361E" w:rsidRPr="00D9109D" w:rsidRDefault="0010735E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 Өтіні</w:t>
            </w:r>
            <w:r w:rsidR="000B2F3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беруші төлем шоты</w:t>
            </w:r>
            <w:r w:rsidR="00D95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ұсынылған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сәттен бастап 5 (бес) жұмыс күн</w:t>
            </w:r>
            <w:r w:rsidR="000B2F3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ішінде Орындаушының есеп</w:t>
            </w:r>
            <w:r w:rsidR="00D95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тік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шотына ақша қаражатын аудару арқылы алғытөлем ретінде 100% (жүз пайыз) көлемде осы </w:t>
            </w:r>
            <w:r w:rsidR="00D95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</w:t>
            </w:r>
            <w:r w:rsidR="005D0B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бойынша Ж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ұмыс</w:t>
            </w:r>
            <w:r w:rsidR="00D95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төлем</w:t>
            </w:r>
            <w:r w:rsidR="00D95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ін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</w:t>
            </w:r>
            <w:r w:rsidR="008B4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асауға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міндеттенеді. Ақша қаражаты</w:t>
            </w:r>
            <w:r w:rsidR="00D95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егер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Орындаушы </w:t>
            </w:r>
            <w:r w:rsidR="00D95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ұсынған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9506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төлем 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шот</w:t>
            </w:r>
            <w:r w:rsidR="00D95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ында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өзге </w:t>
            </w:r>
            <w:r w:rsidR="000B2F3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ректе</w:t>
            </w:r>
            <w:r w:rsidR="000B2F3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меле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 көрсеті</w:t>
            </w:r>
            <w:r w:rsidR="000B2F3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лмеген болса, осы </w:t>
            </w:r>
            <w:r w:rsidR="00D95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шарттың</w:t>
            </w:r>
            <w:r w:rsidR="000B2F3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 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бөлімінде көрсетілген </w:t>
            </w:r>
            <w:r w:rsidR="000B2F3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деректемелер</w:t>
            </w:r>
            <w:r w:rsidR="00832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бойынша аударылады. 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Көрсетілген мерзімде төлем түспеген жағдайда Орындаушы Өтіні</w:t>
            </w:r>
            <w:r w:rsidR="00832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берушіден</w:t>
            </w:r>
            <w:r w:rsidR="00832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Жұмыстар 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жүргізуге өтіні</w:t>
            </w:r>
            <w:r w:rsidR="00832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қабылдамайды.</w:t>
            </w:r>
          </w:p>
          <w:p w:rsidR="00BB361E" w:rsidRPr="00D9109D" w:rsidRDefault="0010735E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 Орындаушы Өтіні</w:t>
            </w:r>
            <w:r w:rsidR="000B2F3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беруші </w:t>
            </w:r>
            <w:r w:rsidR="00832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  <w:r w:rsidR="00832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ған құжаттар пакеті</w:t>
            </w:r>
            <w:r w:rsidR="008B4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нің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толық </w:t>
            </w:r>
            <w:r w:rsidR="008B4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болмауы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832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нақты емес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ақпарат</w:t>
            </w:r>
            <w:r w:rsidR="008B4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тың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32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192C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832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лу</w:t>
            </w:r>
            <w:r w:rsidR="008B4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ақпараттың Қазақстан Республикасының дәрілік заттар, медициналық мақсаттағы бұйымдар және медицина</w:t>
            </w:r>
            <w:r w:rsidR="00192C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лық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техника мемлекеттік тізілімінің, тіркеу дерекнамасының деректеріне сәйкес</w:t>
            </w:r>
            <w:r w:rsidR="00505B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сіздігі</w:t>
            </w:r>
            <w:r w:rsidR="00102C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себепті Жұмыстарды жүргізуден дәлелді бас тартқан жағдайда 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Орындаушы банк комиссиясы </w:t>
            </w:r>
            <w:r w:rsidR="00102C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шегеріл</w:t>
            </w:r>
            <w:r w:rsidR="00124B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ім</w:t>
            </w:r>
            <w:r w:rsidR="00102C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імен,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осы шарт бойынша </w:t>
            </w:r>
            <w:r w:rsidR="00680B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="00680B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ен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ген 100% алғытөлемн</w:t>
            </w:r>
            <w:r w:rsidR="000B2F3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ен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30% ұстап қалады. </w:t>
            </w:r>
          </w:p>
          <w:p w:rsidR="00BB361E" w:rsidRPr="00D9109D" w:rsidRDefault="0010735E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952BE4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 Өтінім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беруші құжаттарды сараптау </w:t>
            </w:r>
            <w:r w:rsidR="00102C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сатысында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Жұмыстарды жүргізуден бас тартқан жағдайда Орындаушы банк комиссиясы </w:t>
            </w:r>
            <w:r w:rsidR="00102C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шегеріл</w:t>
            </w:r>
            <w:r w:rsidR="00124B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ім</w:t>
            </w:r>
            <w:r w:rsidR="00102C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імен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осы шарт бойынша </w:t>
            </w:r>
            <w:r w:rsidR="00911453" w:rsidRPr="009114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төленген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100% алғытөлемн</w:t>
            </w:r>
            <w:r w:rsidR="00952BE4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ен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30% ұстап қалады. </w:t>
            </w:r>
          </w:p>
          <w:p w:rsidR="00BB361E" w:rsidRPr="00D9109D" w:rsidRDefault="0010735E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.5 Өтіні</w:t>
            </w:r>
            <w:r w:rsidR="00952BE4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беруші өндіріс жағдай</w:t>
            </w:r>
            <w:r w:rsidR="00102C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лар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ына және сапаны қамтамасыз ету жүйесіне бағалау жүргізу </w:t>
            </w:r>
            <w:r w:rsidR="00102C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сатысында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Жұмыстарды жүргізуден бас тартқан жағдайда Орындаушы банк комиссиясы</w:t>
            </w:r>
            <w:r w:rsidR="00102C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шегеріл</w:t>
            </w:r>
            <w:r w:rsidR="00124B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ім</w:t>
            </w:r>
            <w:r w:rsidR="00102C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імен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осы шарт бойынша жүргізілген 100% алғытөлемн</w:t>
            </w:r>
            <w:r w:rsidR="00952BE4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ен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90% ұстап қалады. </w:t>
            </w:r>
          </w:p>
          <w:p w:rsidR="00BB361E" w:rsidRPr="00D9109D" w:rsidRDefault="0056109B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2.6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Өтіні</w:t>
            </w:r>
            <w:r w:rsidR="00952BE4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беруші өнімді сынау </w:t>
            </w:r>
            <w:r w:rsidR="00102C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сатысында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Жұмыстар жүргізуден бас тартқан жағдайда </w:t>
            </w:r>
            <w:r w:rsidR="00102C49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Өтінім беруші 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осы шарт шеңберінде ж</w:t>
            </w:r>
            <w:r w:rsidR="00124B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асаға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 төлем қайтарылмайды. </w:t>
            </w:r>
          </w:p>
          <w:p w:rsidR="00BB361E" w:rsidRPr="00D9109D" w:rsidRDefault="0010735E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56109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.7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2C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Жүргізілген жұмыстың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теріс нәтижелері</w:t>
            </w:r>
            <w:r w:rsidR="00102C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нде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Өтіні</w:t>
            </w:r>
            <w:r w:rsidR="00952BE4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беруші </w:t>
            </w:r>
            <w:r w:rsidR="00102C49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осы </w:t>
            </w:r>
            <w:r w:rsidR="00102C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</w:t>
            </w:r>
            <w:r w:rsidR="00102C49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 </w:t>
            </w:r>
            <w:r w:rsidR="007828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төлеген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23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үстеме ақы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қайтарылмайды.</w:t>
            </w:r>
          </w:p>
          <w:p w:rsidR="00BB361E" w:rsidRPr="00D9109D" w:rsidRDefault="0010735E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  <w:r w:rsidR="0056109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.8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23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Шарттың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орындалуын растайтын құжаттар Орындалған жұмыс</w:t>
            </w:r>
            <w:r w:rsidR="00F23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(көрсетілген қызметтер)</w:t>
            </w:r>
            <w:r w:rsidR="00F23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23440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актісі, 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шот-фактура, өнім қауіпсіздігі мен сапасы туралы қорытынды, қауіпсізді</w:t>
            </w:r>
            <w:r w:rsidR="00F23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 п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ен сапа</w:t>
            </w:r>
            <w:r w:rsidR="007828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туралы қорытынды беруден бас тарту шешім</w:t>
            </w:r>
            <w:r w:rsidR="00F23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="00BB36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немесе дәлелді бас тарту болып табылады. </w:t>
            </w:r>
          </w:p>
          <w:p w:rsidR="00952BE4" w:rsidRPr="00D9109D" w:rsidRDefault="00952BE4" w:rsidP="0056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361E" w:rsidRPr="00D9109D" w:rsidRDefault="0010735E" w:rsidP="0056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  <w:r w:rsidR="00BB361E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Өндіріс жағдай</w:t>
            </w:r>
            <w:r w:rsidR="002C0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лар</w:t>
            </w:r>
            <w:r w:rsidR="00BB361E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ына және сапаны қамтамасыз ету жүйесіне бағалау жүргізуге байланысты шығындарды өтеу тәртібі</w:t>
            </w:r>
          </w:p>
          <w:p w:rsidR="00BB361E" w:rsidRPr="00D9109D" w:rsidRDefault="0056109B" w:rsidP="0056109B">
            <w:pPr>
              <w:pStyle w:val="a4"/>
              <w:tabs>
                <w:tab w:val="left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72ED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Өтіні</w:t>
            </w:r>
            <w:r w:rsidR="00952BE4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C72ED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беруші өндіріс жағдай</w:t>
            </w:r>
            <w:r w:rsidR="002C0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лар</w:t>
            </w:r>
            <w:r w:rsidR="00C72ED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ына және сапаны қамтамасыз ету жүйесіне бағалау жүргізуге байланысты Орындаушы</w:t>
            </w:r>
            <w:r w:rsidR="00952BE4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</w:t>
            </w:r>
            <w:r w:rsidR="00C72ED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мына шығындары</w:t>
            </w:r>
            <w:r w:rsidR="00952BE4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C72ED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өтейді:  </w:t>
            </w:r>
          </w:p>
          <w:p w:rsidR="00BB361E" w:rsidRPr="00D9109D" w:rsidRDefault="00BB361E" w:rsidP="0056109B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1) </w:t>
            </w:r>
            <w:r w:rsidR="00C72ED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жол </w:t>
            </w:r>
            <w:r w:rsidR="002C0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жүру </w:t>
            </w:r>
            <w:r w:rsidR="00C72ED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құны (екі жаққа)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B361E" w:rsidRPr="00D9109D" w:rsidRDefault="00BB361E" w:rsidP="0056109B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2)</w:t>
            </w:r>
            <w:r w:rsidR="00952BE4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72ED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жүр</w:t>
            </w:r>
            <w:r w:rsidR="002C0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="00C72ED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-тұр</w:t>
            </w:r>
            <w:r w:rsidR="002C0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="00C72ED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тамақтану құны (тәуліктік)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B361E" w:rsidRPr="00D9109D" w:rsidRDefault="00BB361E" w:rsidP="0056109B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3) </w:t>
            </w:r>
            <w:r w:rsidR="00C72ED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визалық және сақтандыру шығындар</w:t>
            </w:r>
            <w:r w:rsidR="002C0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ының</w:t>
            </w:r>
            <w:r w:rsidR="00C72ED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құны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BB361E" w:rsidRPr="00D9109D" w:rsidRDefault="0056109B" w:rsidP="0056109B">
            <w:pPr>
              <w:pStyle w:val="a4"/>
              <w:tabs>
                <w:tab w:val="left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52BE4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Осы шарттың 3.1 </w:t>
            </w:r>
            <w:r w:rsidR="006D0C8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тармағында көрсетілген шығындар көлемі</w:t>
            </w:r>
            <w:r w:rsidR="00923E07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мыналарға сәйкес белгіленеді</w:t>
            </w:r>
            <w:r w:rsidR="006D0C8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BB361E" w:rsidRPr="00D9109D" w:rsidRDefault="00BB361E" w:rsidP="0056109B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1)</w:t>
            </w:r>
            <w:r w:rsidR="006D0C8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Қазақстан Республикасы </w:t>
            </w:r>
            <w:r w:rsidR="002C0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шегінде</w:t>
            </w:r>
            <w:r w:rsidR="006D0C8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D0C8C" w:rsidRPr="00D910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 xml:space="preserve">«Мемлекеттiк бюджеттiң есебiнен ұсталатын мемлекеттiк мекемелер қызметкерлерiнiң, сондай-ақ, Қазақстан Республикасының Парламенті депутаттарының Қазақстан Республикасының шегiндегi қызметтiк iссапарлары туралы ереженi бекiту туралы» </w:t>
            </w:r>
            <w:r w:rsidR="006D0C8C" w:rsidRPr="00D910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Қазақстан Республикасы Үкіметінің 2000 жылғы 22 қыркүйектегі №1428 </w:t>
            </w:r>
            <w:r w:rsidR="00952BE4" w:rsidRPr="00D910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қ</w:t>
            </w:r>
            <w:r w:rsidR="006D0C8C" w:rsidRPr="00D910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аулысы;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6D0C8C" w:rsidRPr="00D9109D" w:rsidRDefault="00BB361E" w:rsidP="0056109B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  <w:lang w:val="kk-KZ"/>
              </w:rPr>
            </w:pPr>
            <w:r w:rsidRPr="00D9109D">
              <w:rPr>
                <w:b w:val="0"/>
                <w:sz w:val="24"/>
                <w:szCs w:val="24"/>
                <w:lang w:val="kk-KZ"/>
              </w:rPr>
              <w:t>2)</w:t>
            </w:r>
            <w:r w:rsidR="002C0566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6D0C8C" w:rsidRPr="00D9109D">
              <w:rPr>
                <w:b w:val="0"/>
                <w:sz w:val="24"/>
                <w:szCs w:val="24"/>
                <w:lang w:val="kk-KZ"/>
              </w:rPr>
              <w:t xml:space="preserve">шетелге шыққанда </w:t>
            </w:r>
            <w:r w:rsidR="006D0C8C" w:rsidRPr="00D9109D">
              <w:rPr>
                <w:b w:val="0"/>
                <w:bCs w:val="0"/>
                <w:sz w:val="24"/>
                <w:szCs w:val="24"/>
                <w:lang w:val="kk-KZ"/>
              </w:rPr>
              <w:t xml:space="preserve">«Мемлекеттік қызметшілерге республикалық және жергілікті бюджеттер қаражаты есебінен қызметтік шетелдік іссапарларға арналған шығыстарды өтеу туралы» </w:t>
            </w:r>
            <w:r w:rsidR="006D0C8C" w:rsidRPr="00D9109D">
              <w:rPr>
                <w:b w:val="0"/>
                <w:spacing w:val="2"/>
                <w:sz w:val="24"/>
                <w:szCs w:val="24"/>
                <w:lang w:val="kk-KZ"/>
              </w:rPr>
              <w:t xml:space="preserve">Қазақстан Республикасы Үкіметінің 2008 жылғы 6 ақпандағы №108 </w:t>
            </w:r>
            <w:r w:rsidR="00952BE4" w:rsidRPr="00D9109D">
              <w:rPr>
                <w:b w:val="0"/>
                <w:spacing w:val="2"/>
                <w:sz w:val="24"/>
                <w:szCs w:val="24"/>
                <w:lang w:val="kk-KZ"/>
              </w:rPr>
              <w:t>қ</w:t>
            </w:r>
            <w:r w:rsidR="006D0C8C" w:rsidRPr="00D9109D">
              <w:rPr>
                <w:b w:val="0"/>
                <w:spacing w:val="2"/>
                <w:sz w:val="24"/>
                <w:szCs w:val="24"/>
                <w:lang w:val="kk-KZ"/>
              </w:rPr>
              <w:t xml:space="preserve">аулысы; </w:t>
            </w:r>
          </w:p>
          <w:p w:rsidR="00BB361E" w:rsidRPr="00D9109D" w:rsidRDefault="00BB361E" w:rsidP="0056109B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3) 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«Қазақстан Республикасы Денсаулық сақтау министрлігінің</w:t>
            </w:r>
            <w:r w:rsidR="002C0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кәсіпорындарының, акционерлік қоғамдардың және жауапкершілігі шектеулі серіктестіктердің шығындарына кейбір шек</w:t>
            </w:r>
            <w:r w:rsidR="00952BE4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теу белгілеу туралы» Қазақстан 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Республикасы Денсаулық сақтау министрінің 201</w:t>
            </w:r>
            <w:r w:rsidR="00952BE4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 жылғы 16 мамырдағы №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303 бұйрығы</w:t>
            </w:r>
            <w:r w:rsidR="00923E07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10735E" w:rsidRPr="00D9109D" w:rsidRDefault="0056109B" w:rsidP="0056109B">
            <w:pPr>
              <w:pStyle w:val="a4"/>
              <w:tabs>
                <w:tab w:val="left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3.3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Орындаушы Өтіні</w:t>
            </w:r>
            <w:r w:rsidR="003C716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берушіге өндіріс жағдай</w:t>
            </w:r>
            <w:r w:rsidR="002C0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лар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 және сапаны қамтамасыз ету жүйесін бағалау аяқта</w:t>
            </w:r>
            <w:r w:rsidR="003C716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лғ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 сәттен бастап 5 (бес) жұмыс күн</w:t>
            </w:r>
            <w:r w:rsidR="003C716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ішінде</w:t>
            </w:r>
            <w:r w:rsidR="003C716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раста</w:t>
            </w:r>
            <w:r w:rsidR="003C716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құжаттары</w:t>
            </w:r>
            <w:r w:rsidR="003C716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қоса</w:t>
            </w:r>
            <w:r w:rsidR="003C716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берілуімен,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осы шарттың 3.1</w:t>
            </w:r>
            <w:r w:rsidR="003C716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тармағында көрсетілген шығындарды өтеуге шот</w:t>
            </w:r>
            <w:r w:rsidR="003C716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ұсынад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ы.</w:t>
            </w:r>
          </w:p>
          <w:p w:rsidR="00BB361E" w:rsidRPr="00D9109D" w:rsidRDefault="0056109B" w:rsidP="0056109B">
            <w:pPr>
              <w:pStyle w:val="a4"/>
              <w:tabs>
                <w:tab w:val="left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3.4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Өтіні</w:t>
            </w:r>
            <w:r w:rsidR="00F971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беруші Орындаушыға өндіріс жағдай</w:t>
            </w:r>
            <w:r w:rsidR="002C0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лар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ына және сапаны қамтамасыз ету жүйесіне жүргізілген бағалау нәтижелеріне 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қарамастан </w:t>
            </w:r>
            <w:r w:rsidR="00F971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Орындаушы 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төле</w:t>
            </w:r>
            <w:r w:rsidR="00F971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мақы 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шоты</w:t>
            </w:r>
            <w:r w:rsidR="00F971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раста</w:t>
            </w:r>
            <w:r w:rsidR="00F971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 құжаттар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F971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971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ұсынған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сәттен бастап 5 (бес) жұмыс күн</w:t>
            </w:r>
            <w:r w:rsidR="00F971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ішінде осы шарттың 3.1</w:t>
            </w:r>
            <w:r w:rsidR="00F9711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тармағында көрсетілген шығындарды өтеуге міндетт</w:t>
            </w:r>
            <w:r w:rsidR="002C0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енед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і.</w:t>
            </w:r>
          </w:p>
          <w:p w:rsidR="00BB361E" w:rsidRPr="00D9109D" w:rsidRDefault="0056109B" w:rsidP="0056109B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3.5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Осы шарттың 3.1</w:t>
            </w:r>
            <w:r w:rsidR="001C1C6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тармағында көрсетілген шығындар Өтіні</w:t>
            </w:r>
            <w:r w:rsidR="001C1C6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беруші Жұмыстарды жүргізуден бас тартқан жағдайда Орындаушы</w:t>
            </w:r>
            <w:r w:rsidR="001C1C6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өтеу</w:t>
            </w:r>
            <w:r w:rsidR="001C1C6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ін</w:t>
            </w:r>
            <w:r w:rsidR="0010735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 жатады.  </w:t>
            </w:r>
          </w:p>
          <w:p w:rsidR="001C1C65" w:rsidRPr="00D9109D" w:rsidRDefault="001C1C65" w:rsidP="0056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361E" w:rsidRPr="00D9109D" w:rsidRDefault="00BB361E" w:rsidP="0056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Тараптардың өзара міндеттері</w:t>
            </w:r>
          </w:p>
          <w:p w:rsidR="00BB361E" w:rsidRPr="00D9109D" w:rsidRDefault="00BB361E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Тараптар Қағидаларды</w:t>
            </w:r>
            <w:r w:rsidR="001C1C6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сонымен қатар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C1C6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дәрілік заттар және медициналық мақсаттағы бұйымдар мен медициналық техника айналысы саласында Қазақстан Республикасы заңнамасын</w:t>
            </w:r>
            <w:r w:rsidR="005F75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</w:t>
            </w:r>
            <w:r w:rsidR="001C1C6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белгіленген өзге талаптарды қадағал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 туралы өзара міндетт</w:t>
            </w:r>
            <w:r w:rsidR="001C1C6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 туралы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келісі</w:t>
            </w:r>
            <w:r w:rsidR="001C1C6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мге келді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14245C" w:rsidRPr="00D9109D" w:rsidRDefault="0014245C" w:rsidP="0056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45C" w:rsidRPr="00D9109D" w:rsidRDefault="0014245C" w:rsidP="0056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 Орындаушы</w:t>
            </w:r>
            <w:r w:rsidR="0057222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72222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міндеттенеді</w:t>
            </w: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14245C" w:rsidRPr="00D9109D" w:rsidRDefault="005065F6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 О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 шарттың 2.2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тармағына сәйкес толық көлемде төлем түскен</w:t>
            </w:r>
            <w:r w:rsidR="00F37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соң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37CB6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Өтінім берушіден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Жұмыстар жүргізуге өтінімді </w:t>
            </w:r>
            <w:r w:rsidR="004E1F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іске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қабылдауға; 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 Қағидалар</w:t>
            </w:r>
            <w:r w:rsidR="00F37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белгіленген </w:t>
            </w:r>
            <w:r w:rsidR="00F37CB6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тәртіп</w:t>
            </w:r>
            <w:r w:rsidR="00F37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пен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мерзімде Жұмыстарды жүргізуге;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 Өтіні</w:t>
            </w:r>
            <w:r w:rsidR="005065F6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 беруші тап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  <w:r w:rsidR="005065F6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ған құжаттар</w:t>
            </w:r>
            <w:r w:rsidR="00B143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дың,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143A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өндіріс жағдайларын және сапаны қамтамасыз ету жүйесін бағалау</w:t>
            </w:r>
            <w:r w:rsidR="00B143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="00B143A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B143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ң, </w:t>
            </w:r>
            <w:r w:rsidR="005065F6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Орындаушының аккредиттелген сынақ зертханаларында немесе, көзделген жағдайларда, өндіріс жағдайларында </w:t>
            </w:r>
            <w:r w:rsidR="00B143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өтк</w:t>
            </w:r>
            <w:r w:rsidR="005065F6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ізілген сынақтардың</w:t>
            </w:r>
            <w:r w:rsidR="00B143A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негізінде</w:t>
            </w:r>
            <w:r w:rsidR="005065F6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143A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мәлімделген өнім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сәйкестігін</w:t>
            </w:r>
            <w:r w:rsidR="00923E07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ің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объективті баға</w:t>
            </w:r>
            <w:r w:rsidR="00417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лану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923E07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қамтамасыз етуге;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5.4 Қағидаларға сәйкес өнімнің белгіленген </w:t>
            </w:r>
            <w:r w:rsidR="002609E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алаптарға сәйкессіздігі немесе </w:t>
            </w:r>
            <w:r w:rsidR="00E91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оның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тұтынушы</w:t>
            </w:r>
            <w:r w:rsidR="00E91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ы</w:t>
            </w:r>
            <w:r w:rsidR="002609E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қтималды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қау</w:t>
            </w:r>
            <w:r w:rsidR="002609E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2609E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тіліг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 туралы мәліметтерд</w:t>
            </w:r>
            <w:r w:rsidR="002609E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 қоспағанд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2609E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осы шартты орындау барысында алынған ақпарат құпиялылығын</w:t>
            </w:r>
            <w:r w:rsidR="002609E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ың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сақта</w:t>
            </w:r>
            <w:r w:rsidR="002609E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уы</w:t>
            </w:r>
            <w:r w:rsidR="002609E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қамтамасыз е</w:t>
            </w:r>
            <w:r w:rsidR="00300A8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уге;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5.5 Сынақ зертханаларында Аккредит</w:t>
            </w:r>
            <w:r w:rsidR="002609E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ация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D05E6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куәлігінің</w:t>
            </w:r>
            <w:r w:rsidR="0056109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болуын растауға</w:t>
            </w:r>
            <w:r w:rsidR="007828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5C7B63" w:rsidRPr="00D9109D" w:rsidRDefault="002609E3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5.6 Ө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нім белгіленген талаптар</w:t>
            </w:r>
            <w:r w:rsidR="008D7E39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сәйкес болған жағдайда</w:t>
            </w:r>
            <w:r w:rsidR="00F15E30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8D7E39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Өтінім беруші тарапынан орындалмаған қаржылық міндеттемелер болмаса, Өтінім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беруші</w:t>
            </w:r>
            <w:r w:rsidR="008D7E39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нің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B6C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рындалған жұмыс</w:t>
            </w:r>
            <w:r w:rsidR="008D7E39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(көрсетілген қызметтер) актісіне қол қо</w:t>
            </w:r>
            <w:r w:rsidR="008D7E39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юы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нан кейін өнім қауіпсіздігі мен сапасы туралы қорытынды беруге міндеттенеді.</w:t>
            </w:r>
          </w:p>
          <w:p w:rsidR="005C7B63" w:rsidRPr="00D9109D" w:rsidRDefault="005C7B63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4245C" w:rsidRPr="00D9109D" w:rsidRDefault="0014245C" w:rsidP="002609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 Өтіні</w:t>
            </w:r>
            <w:r w:rsidR="006659E6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беруші</w:t>
            </w:r>
            <w:r w:rsidR="00621EFB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міндеттенеді</w:t>
            </w: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 Дәрілік заттар, медициналық мақсаттағы бұйымдар және медициналық техника айналысы саласындағы заңнаманы қа</w:t>
            </w:r>
            <w:r w:rsidR="00621EF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дағала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уға; 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56109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Орындаушыға </w:t>
            </w:r>
            <w:r w:rsidR="00621EF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осы шарттың 2.2 тармағына </w:t>
            </w:r>
            <w:r w:rsidR="00621EF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сәйкес төлем ж</w:t>
            </w:r>
            <w:r w:rsidR="00F37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асалған</w:t>
            </w:r>
            <w:r w:rsidR="00621EF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соң,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Жұмыстарды орындауға </w:t>
            </w:r>
            <w:r w:rsidR="00621EF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берілген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өтінімді қоса</w:t>
            </w:r>
            <w:r w:rsidR="00621EF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Қағидалар</w:t>
            </w:r>
            <w:r w:rsidR="00621EF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көзделген құжаттарды толық көлемде</w:t>
            </w:r>
            <w:r w:rsidR="00621EF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тапсыру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ға;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56109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6070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  <w:r w:rsidR="0086070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ылған құжаттардың толықтығы мен нақтылығына жауап</w:t>
            </w:r>
            <w:r w:rsidR="0086070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 болуға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56109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C088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Қағидаларға сәйкес</w:t>
            </w:r>
            <w:r w:rsidR="00F12E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3C088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өндіріс және сапаны қамтамасыз ету жүйесін</w:t>
            </w:r>
            <w:r w:rsidR="007828A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бағалауға</w:t>
            </w:r>
            <w:r w:rsidR="003C088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ө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нім үлгілерін іріктеу</w:t>
            </w:r>
            <w:r w:rsidR="007828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</w:t>
            </w:r>
            <w:r w:rsidR="003C088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заңнамада көзделген жағдайларда, өнім сынақтары</w:t>
            </w:r>
            <w:r w:rsidR="007828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 өткізуге</w:t>
            </w:r>
            <w:r w:rsidR="003C088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қажетті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жағдай</w:t>
            </w:r>
            <w:r w:rsidR="003C088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ды,</w:t>
            </w:r>
            <w:r w:rsidR="007828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сондай-ақ Өтіні</w:t>
            </w:r>
            <w:r w:rsidR="003C088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берушінің аумағында Орындаушы өкіл</w:t>
            </w:r>
            <w:r w:rsidR="003C088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інің</w:t>
            </w:r>
            <w:r w:rsidR="003C088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(қызметкерлерінің)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қауіпсіздігін қамтамасыз етуге; 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56109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.5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Орындаушының өкілдерін Өтіні</w:t>
            </w:r>
            <w:r w:rsidR="003C088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берушінің қоймасын</w:t>
            </w:r>
            <w:r w:rsidR="007828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7828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өнім үлгілерін</w:t>
            </w:r>
            <w:r w:rsidR="003C088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іріктеу жүргізу</w:t>
            </w:r>
            <w:r w:rsidR="003C088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үшін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көлікпен қамтамасыз етуге; 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56109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.6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Қауіпсізді</w:t>
            </w:r>
            <w:r w:rsidR="007828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 п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ен сапа туралы қорытындының жарамдылық мерзімі өткенге дейін </w:t>
            </w:r>
            <w:r w:rsidR="003C088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бақылау үлгілерінің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722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алапқа сай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жағдай</w:t>
            </w:r>
            <w:r w:rsidR="003C088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 сақта</w:t>
            </w:r>
            <w:r w:rsidR="003C088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уы</w:t>
            </w:r>
            <w:r w:rsidR="003C088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қамтамасыз етуге;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56109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.7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Мәлімделген өнім көрсеткіштерінің (сипаттама</w:t>
            </w:r>
            <w:r w:rsidR="003C088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ының) тұрақтылығын</w:t>
            </w:r>
            <w:r w:rsidR="003C088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қамтамасыз ету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ге;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56109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.8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Шығарылатын (ө</w:t>
            </w:r>
            <w:r w:rsidR="002560A0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="002560A0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ілетін) өнім сапасы</w:t>
            </w:r>
            <w:r w:rsidR="00382F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үші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 жауап</w:t>
            </w:r>
            <w:r w:rsidR="00382F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</w:t>
            </w:r>
            <w:r w:rsidR="00382F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олуға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14245C" w:rsidRPr="00D9109D" w:rsidRDefault="0056109B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6.9</w:t>
            </w:r>
            <w:r w:rsidR="00EF3FE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Орындаушыға өнім құрамындағы</w:t>
            </w:r>
            <w:r w:rsidR="003C088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өзгерістер,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өнімнің </w:t>
            </w:r>
            <w:r w:rsidR="003C088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құрылымдық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технологиялық және оны</w:t>
            </w:r>
            <w:r w:rsidR="00DF7D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өндір</w:t>
            </w:r>
            <w:r w:rsidR="00DF7D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ү</w:t>
            </w:r>
            <w:r w:rsidR="00EF3FE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рісі</w:t>
            </w:r>
            <w:r w:rsidR="00DF7D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нің</w:t>
            </w:r>
            <w:r w:rsidR="00EF3FE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F7D7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өзгерістері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туралы, сондай-ақ заңды мекенжай</w:t>
            </w:r>
            <w:r w:rsidR="00DF7D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F7D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 төлем </w:t>
            </w:r>
            <w:r w:rsidR="00EF3FE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ректе</w:t>
            </w:r>
            <w:r w:rsidR="00EF3FE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меле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рі</w:t>
            </w:r>
            <w:r w:rsidR="00DF7D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нің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F7D7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өзгерістері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туралы </w:t>
            </w:r>
            <w:r w:rsidR="00EF3FE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өз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уақыты</w:t>
            </w:r>
            <w:r w:rsidR="00EF3FE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нда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хабарлауға; </w:t>
            </w:r>
          </w:p>
          <w:p w:rsidR="0014245C" w:rsidRPr="00D9109D" w:rsidRDefault="0056109B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6.10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Орындаушыға қауіпсізді</w:t>
            </w:r>
            <w:r w:rsidR="002560A0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560A0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сапа туралы қорытындының жарамдылық мерзімі</w:t>
            </w:r>
            <w:r w:rsidR="002560A0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907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кезең</w:t>
            </w:r>
            <w:r w:rsidR="002560A0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="007907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2560A0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қауіпсіздігі мен сапасы</w:t>
            </w:r>
            <w:r w:rsidR="002560A0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бағалаудан өткен </w:t>
            </w:r>
            <w:r w:rsidR="002560A0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німге рекламация</w:t>
            </w:r>
            <w:r w:rsidR="002560A0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лар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туралы ақпарат ұсынуға;</w:t>
            </w:r>
          </w:p>
          <w:p w:rsidR="0014245C" w:rsidRPr="00D9109D" w:rsidRDefault="0056109B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6.11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Дәрілік заттар, медициналық мақсаттағы бұйымдар және медициналық</w:t>
            </w:r>
            <w:r w:rsidR="002560A0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 айналысы саласында мемлекеттік органмен қатар, Орындаушы</w:t>
            </w:r>
            <w:r w:rsidR="004B6E09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сапасыз өнімді жою (</w:t>
            </w:r>
            <w:r w:rsidR="004B6E09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пайдаға жарат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у) немесе </w:t>
            </w:r>
            <w:r w:rsidR="004B6E09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әкет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 қажеттілігі </w:t>
            </w:r>
            <w:r w:rsidR="004B6E09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туралы шешім орындалған соң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Қағидалар</w:t>
            </w:r>
            <w:r w:rsidR="004B6E09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белгіленген мерзімде қабылданған шаралар</w:t>
            </w:r>
            <w:r w:rsidR="004B6E09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дан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жазбаша хабарла</w:t>
            </w:r>
            <w:r w:rsidR="004B6E09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ндыр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уға; </w:t>
            </w:r>
          </w:p>
          <w:p w:rsidR="0014245C" w:rsidRPr="00D9109D" w:rsidRDefault="0056109B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6.12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B6E09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Дәрілік заттар, медициналық мақсаттағы бұйымдардың қауіпсіздігі мен сапасы туралы қорытындыны тек қана өнімнің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 заңнамасының белгіленген  талаптарына сәйкестігі</w:t>
            </w:r>
            <w:r w:rsidR="004B6E09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тұрғысына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 қауіпсізді</w:t>
            </w:r>
            <w:r w:rsidR="004B6E09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 және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сапа бағалау</w:t>
            </w:r>
            <w:r w:rsidR="004B6E09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 өткенін растау мақсатында пайдалануға;</w:t>
            </w:r>
          </w:p>
          <w:p w:rsidR="0014245C" w:rsidRPr="00D9109D" w:rsidRDefault="0056109B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6.13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Осы шартты орындауға байланысты барлық әрекеттер</w:t>
            </w:r>
            <w:r w:rsidR="0061734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1734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тікелей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Өтіні</w:t>
            </w:r>
            <w:r w:rsidR="0061734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беруші</w:t>
            </w:r>
            <w:r w:rsidR="007665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нің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аумағында </w:t>
            </w:r>
            <w:r w:rsidR="0061734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жүзег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 асыратын</w:t>
            </w:r>
            <w:r w:rsidR="0061734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Орындаушы </w:t>
            </w:r>
            <w:r w:rsidR="0061734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өкілдерінің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(қызметкерлерінің) өмірі, денсаулығы және мүлкі</w:t>
            </w:r>
            <w:r w:rsidR="007907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үші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 жауап</w:t>
            </w:r>
            <w:r w:rsidR="0061734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кершілік жүкт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еуге;</w:t>
            </w:r>
          </w:p>
          <w:p w:rsidR="0014245C" w:rsidRPr="00D9109D" w:rsidRDefault="0056109B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6.14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1734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 Шарттың 2.2</w:t>
            </w:r>
            <w:r w:rsidR="0061734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665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тармағына са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 </w:t>
            </w:r>
            <w:r w:rsidR="0061734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Орындаушыға ұсынылға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 шот бойынша </w:t>
            </w:r>
            <w:r w:rsidR="0061734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өз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уақыты</w:t>
            </w:r>
            <w:r w:rsidR="0061734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нда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төлем жүргізуге міндеттенеді. </w:t>
            </w:r>
          </w:p>
          <w:p w:rsidR="00162C75" w:rsidRPr="00D9109D" w:rsidRDefault="00162C75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4245C" w:rsidRPr="00D9109D" w:rsidRDefault="0014245C" w:rsidP="0056109B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7 Жұмыстарды </w:t>
            </w:r>
            <w:r w:rsidR="0007549E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тапсыру</w:t>
            </w: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және қабылда</w:t>
            </w:r>
            <w:r w:rsidR="0007549E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 ал</w:t>
            </w: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у тәртібі 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7.1 </w:t>
            </w:r>
            <w:r w:rsidR="0007549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ауіпсізді</w:t>
            </w:r>
            <w:r w:rsidR="0007549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 және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сапа бағалау</w:t>
            </w:r>
            <w:r w:rsidR="0007549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ың оң нәтижелерінде Жұмыстарды</w:t>
            </w:r>
            <w:r w:rsidR="0007549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аяқта</w:t>
            </w:r>
            <w:r w:rsidR="0007549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="0007549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86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нысаны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өнімнің қауіпсіздігі мен сапасы туралы қорытынды болып табылады.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56109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Өнім қауіпсіздігі мен сапасын бағалаудың теріс нәтижелерінде Жұмыстарды</w:t>
            </w:r>
            <w:r w:rsidR="0007549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аяқта</w:t>
            </w:r>
            <w:r w:rsidR="0007549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="0007549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86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нысаны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қауіпсіздік және сапа туралы қорытынды беруден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дәлелді бас тарту немесе бас тарту шешім</w:t>
            </w:r>
            <w:r w:rsidR="00F86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болып табылады.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56109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Орындаушы 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Жұмыстар аяқталған күннен бастап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 (бес) жұмыс күн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ішінде Өтіні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CF2B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беруші үшін О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рындалған жұмыс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(көрсетілген қызметтер) акті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ін </w:t>
            </w:r>
            <w:r w:rsidR="00CF2B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данада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шот-фактура р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сімдейді. 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56109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Өтіні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беруші Орындаушы Орындалған жұмыс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(көрсетілген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қызметтер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актісін тапсы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 күннен бастап 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(бес) </w:t>
            </w:r>
            <w:r w:rsidR="005131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жұмыс 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күні ішінде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осы 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арт бойынша жұмыстарды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орында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 нәтижелеріне қарамастан 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оған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 қо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й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п,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 (бір) дана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 Орындаушыға қайтар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уғ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мін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етті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56109B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.5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Осы ш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арттың 6.1 және 6.2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тармақтарында көрсетілген құжаттарды беру Өтіні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беруші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нің</w:t>
            </w:r>
            <w:r w:rsidR="008B5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рындалған жұмыс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(көрсетілген қызмет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 акті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сін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 қол қо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йып,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оны Орындаушыға 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  <w:r w:rsidR="00F90C41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нан кейін </w:t>
            </w:r>
            <w:r w:rsidR="004843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жүргізіледі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F90C41" w:rsidRPr="00D9109D" w:rsidRDefault="00F90C41" w:rsidP="0056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45C" w:rsidRPr="00D9109D" w:rsidRDefault="0014245C" w:rsidP="0056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 Тараптар жауапкершілігі</w:t>
            </w:r>
          </w:p>
          <w:p w:rsidR="0014245C" w:rsidRPr="00D9109D" w:rsidRDefault="00F90C41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8.1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Өзіне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бы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ған міндеттерді орындамағаны немесе т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алапқа сай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орындамағаны үшін Тараптар</w:t>
            </w:r>
            <w:r w:rsidR="004843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Қазақстан Республикасының қолданы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мд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 заңнамасына сәйкес жауап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лік жүкте</w:t>
            </w:r>
            <w:r w:rsidR="004843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14245C" w:rsidRPr="00D9109D" w:rsidRDefault="00834AEE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Осы </w:t>
            </w:r>
            <w:r w:rsidR="00F60BA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шартты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орындау</w:t>
            </w:r>
            <w:r w:rsidR="00F60BA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барысында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60BA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туында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уы мүмкін даул</w:t>
            </w:r>
            <w:r w:rsidR="00F60BA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 мен келіспеушіліктер Тараптар арасында келіссөздер арқылы шешіледі.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8.3 </w:t>
            </w:r>
            <w:r w:rsidR="00F60BA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Егер о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  <w:r w:rsidR="00F60BA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дай келіссөздер басталған</w:t>
            </w:r>
            <w:r w:rsidR="00F60BA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соң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21 (жиырма бір</w:t>
            </w:r>
            <w:r w:rsidR="00F60BA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күн ішінде Орындаушы мен Өтіні</w:t>
            </w:r>
            <w:r w:rsidR="00F60BA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беруші осы </w:t>
            </w:r>
            <w:r w:rsidR="00F60BA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бойынша дау</w:t>
            </w:r>
            <w:r w:rsidR="00F60BA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 шеше алмаса, Тарап</w:t>
            </w:r>
            <w:r w:rsidR="005D1B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тардың кез келгені осы мәселені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Республикасының заңнамасына сәйкес шешуді талап ете алады. </w:t>
            </w:r>
          </w:p>
          <w:p w:rsidR="0014245C" w:rsidRPr="00D9109D" w:rsidRDefault="00834AEE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8.4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Осы </w:t>
            </w:r>
            <w:r w:rsidR="00F60BA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шартта баян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далмаған барлық басқа мәселелер</w:t>
            </w:r>
            <w:r w:rsidR="00F60BA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бойынша Тараптар Қазақстан Республикасының қолданы</w:t>
            </w:r>
            <w:r w:rsidR="00F60BA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мд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ағы заңнамасын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басшылыққа алады. </w:t>
            </w:r>
          </w:p>
          <w:p w:rsidR="0014245C" w:rsidRPr="00D9109D" w:rsidRDefault="00834AEE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8.5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60BA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Орындаушының есептік шотына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артық және (немесе) қате аударылған ақша қаражаты </w:t>
            </w:r>
            <w:r w:rsidR="00F60BA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Өтінім берушіге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қайтар</w:t>
            </w:r>
            <w:r w:rsidR="00F60BA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ған жағдайда</w:t>
            </w:r>
            <w:r w:rsidR="00F60BA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Орындаушы банк тарифіне сәйкес ақша қаражатын аудару бойынша банк қызметін</w:t>
            </w:r>
            <w:r w:rsidR="00F60BA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ің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комиссия сомасын ұстап қалады. </w:t>
            </w:r>
          </w:p>
          <w:p w:rsidR="00F60BAA" w:rsidRPr="00D9109D" w:rsidRDefault="00F60BAA" w:rsidP="00F60B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45C" w:rsidRPr="00D9109D" w:rsidRDefault="0014245C" w:rsidP="00F60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 Құпиялылығы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Тараптар осы шартт</w:t>
            </w:r>
            <w:r w:rsidR="008621D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ың т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8621D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лапта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рын</w:t>
            </w:r>
            <w:r w:rsidR="005D1B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621D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байланысты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немесе </w:t>
            </w:r>
            <w:r w:rsidR="005D1B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оған</w:t>
            </w:r>
            <w:r w:rsidR="008621D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D1B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</w:t>
            </w:r>
            <w:r w:rsidR="008621D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алынған барлық ақпараттың құпиялылығын қамтамасыз етуге келіседі. Әр Тарап басқа Тараптардың </w:t>
            </w:r>
            <w:r w:rsidR="008621D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алдын ала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тікелей жазбаша келісімінсіз үшінші тараптарға осы құпия ақпаратты</w:t>
            </w:r>
            <w:r w:rsidR="00915B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</w:t>
            </w:r>
            <w:r w:rsidR="00B260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="00915B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="00915B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 </w:t>
            </w:r>
            <w:r w:rsidR="008621D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</w:t>
            </w:r>
            <w:r w:rsidR="008621D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="008621D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қажетті </w:t>
            </w:r>
            <w:r w:rsidR="008621D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барлық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шараларды қабылдауға міндеттенеді.</w:t>
            </w:r>
            <w:r w:rsidR="008621D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Жоғарыда көрсетілген құпиялылықты сақтау міндеттемесі </w:t>
            </w:r>
            <w:r w:rsidR="000561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шартты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 бүкіл әрекет ету мерзімі</w:t>
            </w:r>
            <w:r w:rsidR="008621D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бойына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ол аяқталған</w:t>
            </w:r>
            <w:r w:rsidR="008621D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соң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 (бес) жыл </w:t>
            </w:r>
            <w:r w:rsidR="008621D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бойы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күшін</w:t>
            </w:r>
            <w:r w:rsidR="008621D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 бол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ады, бұл </w:t>
            </w:r>
            <w:r w:rsidR="008621D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="008621D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айда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Тараптар төмендегі жағдайда ақпарат құпиялылығын сақтауға міндетті емес: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осы 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шартты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ң ережелерін бұзу нәтижесінде емес және осы 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арт 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Тараптарының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қай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сысының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да кінәсі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нің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нәтижесінде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емес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тұлғалардың кең 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іне қолжетімді болып табыл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 немесе бол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ып </w:t>
            </w:r>
            <w:r w:rsidR="005D1B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үлгерс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қабылдайтын </w:t>
            </w:r>
            <w:r w:rsidR="00C80A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тарап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осы 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шарт Тараптарының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қай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сысынан да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емес белгілі болып табыл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 немесе болы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 </w:t>
            </w:r>
            <w:r w:rsidR="005D1BA1" w:rsidRPr="005D1B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үлгерсе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осы ақпарат көзі осындай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 құпиялылығын қамтамасыз ету бойынша осы 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 Т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арап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ының 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қайсысының</w:t>
            </w:r>
            <w:r w:rsidR="005D1B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да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алдында міндеттеме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лер жүктемесе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Қазақстан Республикасының заңнамасына, сот органының немесе өзге заң органының өкіміне сәйкес ашылуы тиіс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болса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құпия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негізде кәсіби к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еңес берушілерге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және/немесе қаржы мекемелеріне ашыл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са; немесе ашылуы Т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араптар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алдын ала келісілген</w:t>
            </w:r>
            <w:r w:rsidR="00366C4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болса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  </w:t>
            </w:r>
          </w:p>
          <w:p w:rsidR="0014245C" w:rsidRPr="00D9109D" w:rsidRDefault="0014245C" w:rsidP="005610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45C" w:rsidRPr="00D9109D" w:rsidRDefault="0014245C" w:rsidP="00366C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10 </w:t>
            </w:r>
            <w:r w:rsidR="00CA14A8"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</w:t>
            </w: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үш</w:t>
            </w:r>
            <w:r w:rsidR="00CA14A8"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 бағынбайтын</w:t>
            </w: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жағдайлар</w:t>
            </w:r>
          </w:p>
          <w:p w:rsidR="0014245C" w:rsidRPr="00D9109D" w:rsidRDefault="00834AEE" w:rsidP="00834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(Форс-мажор)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10.1 Тараптар </w:t>
            </w:r>
            <w:r w:rsidR="00B35C7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бойынша өз міндеттерін </w:t>
            </w:r>
            <w:r w:rsidR="00B35C7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жартылай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немесе толық орындамағаны үшін, егер </w:t>
            </w:r>
            <w:r w:rsidR="00B35C7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орындалмауына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Тараптардың еркінен тыс орын алған төтенше жағдайлар</w:t>
            </w:r>
            <w:r w:rsidR="00B35C7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себеп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болса</w:t>
            </w:r>
            <w:r w:rsidR="00B35C7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жауапкершіліктен босатылады.</w:t>
            </w:r>
          </w:p>
          <w:p w:rsidR="0014245C" w:rsidRPr="00D9109D" w:rsidRDefault="00B35C72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ндай жағдайларға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міндеттемелерді</w:t>
            </w:r>
            <w:r w:rsidR="005D1B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толық немесе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тыл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й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орында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 кедергі келтіретін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соның салдарынан міндеттерді орындау аталған оқиғалар орын алған уақытта ұзаққа созылып кететін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әскери қимылдар,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табиғ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апаттар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жаппай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тәртіпсіздіктер, мемлекеттік органдардың тыйым салатын немесе шектейтін заң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намалық шешімдері жатады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10.2 </w:t>
            </w:r>
            <w:r w:rsidR="00B35C7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Атап к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өрсетілген оқиғалар</w:t>
            </w:r>
            <w:r w:rsidR="00B35C7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салдарынан ш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арт бойынша қандай да бір міндеттемелерді орындау мүмкін</w:t>
            </w:r>
            <w:r w:rsidR="00B35C7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дігінен айрыл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ған Тарап бұл туралы екінші </w:t>
            </w:r>
            <w:r w:rsidR="00B35C7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арапқа </w:t>
            </w:r>
            <w:r w:rsidR="00B35C7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шұғыл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(10 тәуліктен</w:t>
            </w:r>
            <w:r w:rsidR="00B35C7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кешіктірме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й) хабарлауға міндетті. Осы хабарламада </w:t>
            </w:r>
            <w:r w:rsidR="00B35C7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мазмұндалған дерек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тер құз</w:t>
            </w:r>
            <w:r w:rsidR="002310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="002310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мемлекеттік</w:t>
            </w:r>
            <w:r w:rsidR="00B35C7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органдармен</w:t>
            </w:r>
            <w:r w:rsidR="00B35C7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құжат жүзінде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расталуы т</w:t>
            </w:r>
            <w:r w:rsidR="00B35C7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иіс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10.3 </w:t>
            </w:r>
            <w:r w:rsidR="00FC5C1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Орын алған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күш</w:t>
            </w:r>
            <w:r w:rsidR="00FC5C1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 бағынбайтын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жағдайлар</w:t>
            </w:r>
            <w:r w:rsidR="00FC5C1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жөнінде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хабарла</w:t>
            </w:r>
            <w:r w:rsidR="00FC5C1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ндыр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мау немесе уақытында мәлімдемеу тиісті Тарапты </w:t>
            </w:r>
            <w:r w:rsidR="0021775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 міндеттемелерін орындамау жауапкершілігі</w:t>
            </w:r>
            <w:r w:rsidR="005D1B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нен босататын негіздеме ретінде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осылардың қандай да бірін</w:t>
            </w:r>
            <w:r w:rsidR="0021775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сүйе</w:t>
            </w:r>
            <w:r w:rsidR="0021775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 құқығынан айырады.</w:t>
            </w:r>
          </w:p>
          <w:p w:rsidR="0014245C" w:rsidRPr="00D9109D" w:rsidRDefault="00217753" w:rsidP="00162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10.4 Егер күшке бағынбайтын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жағдайлар </w:t>
            </w:r>
            <w:r w:rsidR="002310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әсері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 айдан артық жалғаса</w:t>
            </w:r>
            <w:r w:rsidR="000459F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тын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</w:t>
            </w:r>
            <w:r w:rsidR="000459F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олса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Тарап</w:t>
            </w:r>
            <w:r w:rsidR="000459F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тардың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59F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кез келгенінде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қабылданған шешім туралы екінші Тарапқа хабарлап, </w:t>
            </w:r>
            <w:r w:rsidR="000459F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шартты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459F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үге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 немесе </w:t>
            </w:r>
            <w:r w:rsidR="000459F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ішінара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бұзу құқығы</w:t>
            </w:r>
            <w:r w:rsidR="000459F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0459F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Бұл жағдайда </w:t>
            </w:r>
            <w:r w:rsidR="000459FA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Тараптар тек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нақты орындалған жұмыстар  бойынша өзара есеп</w:t>
            </w:r>
            <w:r w:rsidR="00722A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айырысады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0459FA" w:rsidRPr="00D9109D" w:rsidRDefault="000459FA" w:rsidP="00162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45C" w:rsidRPr="00D9109D" w:rsidRDefault="0014245C" w:rsidP="0056109B">
            <w:pPr>
              <w:keepNext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11 Шарттың әрекет ету мерзімі және шартты бұзу тәртібі 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834AE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F7CD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Осы ш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арт Тараптардың </w:t>
            </w:r>
            <w:r w:rsidR="00CF7CD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кілетті өкілдері </w:t>
            </w:r>
            <w:r w:rsidR="00CF7CD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оған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 қойған және Өтіні</w:t>
            </w:r>
            <w:r w:rsidR="00CF7CD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беруші Орындаушының есептік шотына </w:t>
            </w:r>
            <w:r w:rsidR="00CF7CD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Шартта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белгіленген мөлшер</w:t>
            </w:r>
            <w:r w:rsidR="00CF7CD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мерзімде алғытөлем </w:t>
            </w:r>
            <w:r w:rsidR="00134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аударған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F7CD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ен бастап күшіне енеді</w:t>
            </w:r>
            <w:r w:rsidR="00CF7CD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өнімнің қауіпсіздігі мен сапасы туралы қорытындының мерзімі өткенше </w:t>
            </w:r>
            <w:r w:rsidR="008404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қолданылады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834AE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  <w:r w:rsidR="008404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F7CD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Тараптардың бірі </w:t>
            </w:r>
            <w:r w:rsidR="00DF793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шарт міндеттемелерін орындамаған жағдайда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Республикасының заңнамасын</w:t>
            </w:r>
            <w:r w:rsidR="00CF7CD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көзделген тәртіпте </w:t>
            </w:r>
            <w:r w:rsidR="00CF7CD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Шартты тоқтатуға болады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CF7CD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шартты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орындаудан бір</w:t>
            </w:r>
            <w:r w:rsidR="00CF7CD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жақты бас тарту)</w:t>
            </w:r>
            <w:r w:rsidR="00CF7CD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14245C" w:rsidRPr="00D9109D" w:rsidRDefault="00834AEE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11.3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Осы </w:t>
            </w:r>
            <w:r w:rsidR="00AA2792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="00CF7CDF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артты бұзуға болады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а) Тараптарды</w:t>
            </w:r>
            <w:r w:rsidR="005D1B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өзара келісімі бойынша;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б) осы 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Шартты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бұзу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көзделетін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күн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 дейін 30 (отыз) 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күнтізбелік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күннен кешіктірмей басқа Тарап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алдын ала хабарла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ндыр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умен Тарапт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ард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ың бір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еу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інің талабы бойынша.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Бұл 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айда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Тарапта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осы 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бұз</w:t>
            </w:r>
            <w:r w:rsidR="00F248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ған күннен бастап 10 (он) жұмыс күн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нен кешіктірмей толық өзара есеп</w:t>
            </w:r>
            <w:r w:rsidR="00F248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айырысуға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міндетті. 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11.4. 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жоғарыда көрсетілген жағдайлар бойынша күшін жойғанд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Орындаушы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бойынша жұмыст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ард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 орындауға байланысты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нақты шығындарды 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бұзу күні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төлеу құқығы бар. </w:t>
            </w:r>
          </w:p>
          <w:p w:rsidR="006038FE" w:rsidRDefault="006038FE" w:rsidP="00B855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45C" w:rsidRPr="00D9109D" w:rsidRDefault="0014245C" w:rsidP="00B855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12 Қорытынды ережелер</w:t>
            </w:r>
          </w:p>
          <w:p w:rsidR="0014245C" w:rsidRPr="00D9109D" w:rsidRDefault="00834AEE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12.1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Осы шарт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 жасалған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барлық өзгертулер мен толықтырулар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егер олар жазбаша тү</w:t>
            </w:r>
            <w:r w:rsidR="006038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рде тү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сі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ілг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Тараптардың 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кілетті өкілдері қол қой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мөр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 бекітілген жағдайда</w:t>
            </w:r>
            <w:r w:rsidR="00875F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заң күш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ін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 ие болады.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12.2 Орындаушы Қағидалар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белгіленген тәртіп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мерзімде өнімнің қауіпсіздігі мен сапасы туралы қорытынды беруден бас тарту туралы шешім бер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іл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генде дәрілік заттар, медициналық мақсаттағы бұйымдар және медициналық техника айналысы саласындағы мемлекеттік органға ақпарат жолдайды.  </w:t>
            </w:r>
          </w:p>
          <w:p w:rsidR="0014245C" w:rsidRPr="00D9109D" w:rsidRDefault="00834AEE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12.3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Осы Шарт </w:t>
            </w:r>
            <w:r w:rsidR="00073D68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Тараптардың әрқайсысына бір-бірден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мемлекеттік және орыс тілдерінде </w:t>
            </w:r>
            <w:r w:rsidR="00332D65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бірдей заң күші </w:t>
            </w:r>
            <w:r w:rsidR="00332D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бар 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данада</w:t>
            </w:r>
            <w:r w:rsidR="00BE6C5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құрастырылған</w:t>
            </w:r>
            <w:r w:rsidR="0014245C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14245C" w:rsidRPr="00D9109D" w:rsidRDefault="0014245C" w:rsidP="0056109B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45C" w:rsidRPr="00D9109D" w:rsidRDefault="0014245C" w:rsidP="0056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13 Заңды мекенжайлары және банк </w:t>
            </w:r>
            <w:r w:rsidR="00BE6C5D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</w:t>
            </w: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ректе</w:t>
            </w:r>
            <w:r w:rsidR="00BE6C5D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меле</w:t>
            </w: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рі:</w:t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Осы </w:t>
            </w:r>
            <w:r w:rsidR="00BE6C5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бойынша өзара міндеттерді</w:t>
            </w:r>
            <w:r w:rsidR="00FB62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толық және </w:t>
            </w:r>
            <w:r w:rsidR="00BE6C5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өз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уақыты</w:t>
            </w:r>
            <w:r w:rsidR="00BE6C5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нда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орында</w:t>
            </w:r>
            <w:r w:rsidR="00FB62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="00FB62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мақсатында Тараптар мекенжайлар</w:t>
            </w:r>
            <w:r w:rsidR="00BE6C5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ың және/немесе банк </w:t>
            </w:r>
            <w:r w:rsidR="00BE6C5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деректемелері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нің өзгеруі, сондай-ақ өз компанияларының қайта құрылуы немесе жойылуы туралы </w:t>
            </w:r>
            <w:r w:rsidR="00BE6C5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олар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өзгерген күннен бастап 5 (бес)</w:t>
            </w:r>
            <w:r w:rsidR="00BE6C5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күнтізбелік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күннен кешіктірмей </w:t>
            </w:r>
            <w:r w:rsidR="00BE6C5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</w:t>
            </w:r>
            <w:r w:rsidR="00AD24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ін</w:t>
            </w:r>
            <w:r w:rsidR="00BE6C5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-бірі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хабарла</w:t>
            </w:r>
            <w:r w:rsidR="00AD24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ндыр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="00BE6C5D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міндетті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C7B6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5C7B63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  <w:p w:rsidR="0014245C" w:rsidRPr="00D9109D" w:rsidRDefault="0014245C" w:rsidP="005610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>Орындаушы</w:t>
            </w:r>
            <w:r w:rsidR="00834AEE"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>:</w:t>
            </w: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Қазақстан Республикасы Денсаулық сақтау министрлігі «Дәрілік заттарды, медициналық мақсаттағы бұйымдарды және медицина техникасын сараптау ұлттық орталығы» ШЖҚ РМК </w:t>
            </w:r>
          </w:p>
          <w:p w:rsidR="000403B3" w:rsidRPr="00D87B48" w:rsidRDefault="000403B3" w:rsidP="000403B3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7B48">
              <w:rPr>
                <w:rFonts w:ascii="Times New Roman" w:eastAsia="Times New Roman" w:hAnsi="Times New Roman" w:cs="Times New Roman"/>
                <w:lang w:val="kk-KZ" w:eastAsia="ru-RU"/>
              </w:rPr>
              <w:t>Алматы қ,  Абылай хан даңғ., 63/110</w:t>
            </w:r>
          </w:p>
          <w:p w:rsidR="000403B3" w:rsidRPr="00D87B48" w:rsidRDefault="000403B3" w:rsidP="000403B3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7B48">
              <w:rPr>
                <w:rFonts w:ascii="Times New Roman" w:eastAsia="Times New Roman" w:hAnsi="Times New Roman" w:cs="Times New Roman"/>
                <w:lang w:val="kk-KZ" w:eastAsia="ru-RU"/>
              </w:rPr>
              <w:t>БСН 980 240 003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 </w:t>
            </w:r>
            <w:r w:rsidRPr="00D87B48">
              <w:rPr>
                <w:rFonts w:ascii="Times New Roman" w:eastAsia="Times New Roman" w:hAnsi="Times New Roman" w:cs="Times New Roman"/>
                <w:lang w:val="kk-KZ" w:eastAsia="ru-RU"/>
              </w:rPr>
              <w:t>251</w:t>
            </w:r>
          </w:p>
          <w:p w:rsidR="000403B3" w:rsidRPr="00913475" w:rsidRDefault="000403B3" w:rsidP="0004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26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Қабылдап алатын банк</w:t>
            </w:r>
            <w:r w:rsidRPr="009134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0403B3" w:rsidRDefault="000403B3" w:rsidP="0004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34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«Қазақстанның Халық банкі» АҚ Алматы қ-сы</w:t>
            </w:r>
          </w:p>
          <w:p w:rsidR="000403B3" w:rsidRPr="00913475" w:rsidRDefault="000403B3" w:rsidP="0004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34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КБЕ 16 Коды 601 Swift (БИК) HSBKKZKX</w:t>
            </w:r>
          </w:p>
          <w:p w:rsidR="000403B3" w:rsidRPr="00913475" w:rsidRDefault="000403B3" w:rsidP="0004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34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KZTKZ706010131000118675</w:t>
            </w:r>
          </w:p>
          <w:p w:rsidR="000403B3" w:rsidRPr="00EA202C" w:rsidRDefault="000403B3" w:rsidP="0004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БСН </w:t>
            </w:r>
            <w:r w:rsidRPr="00F531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940140000385</w:t>
            </w:r>
          </w:p>
          <w:p w:rsidR="000403B3" w:rsidRPr="00913475" w:rsidRDefault="000403B3" w:rsidP="000403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13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RUB</w:t>
            </w:r>
          </w:p>
          <w:p w:rsidR="000403B3" w:rsidRPr="0015269F" w:rsidRDefault="000403B3" w:rsidP="0004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26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KZ436010131000118676</w:t>
            </w:r>
          </w:p>
          <w:p w:rsidR="000403B3" w:rsidRPr="0015269F" w:rsidRDefault="000403B3" w:rsidP="0004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26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Қабылдап алатын банк: «НБК-Банк» АҚ РФ, Мәскеу қ-сы, Ресей.</w:t>
            </w:r>
          </w:p>
          <w:p w:rsidR="000403B3" w:rsidRPr="00AD7D5E" w:rsidRDefault="000403B3" w:rsidP="0004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26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Қабылдап алушының шоты:</w:t>
            </w:r>
            <w:r w:rsidRPr="00AD7D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№30111810809270000003</w:t>
            </w:r>
          </w:p>
          <w:p w:rsidR="000403B3" w:rsidRPr="00AD7D5E" w:rsidRDefault="000403B3" w:rsidP="0004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26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РФ </w:t>
            </w:r>
            <w:r w:rsidRPr="00AD7D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1526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AD7D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 044525637</w:t>
            </w:r>
          </w:p>
          <w:p w:rsidR="000403B3" w:rsidRPr="00AD7D5E" w:rsidRDefault="000403B3" w:rsidP="0004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7D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К/С 30101810945250000637</w:t>
            </w:r>
          </w:p>
          <w:p w:rsidR="000403B3" w:rsidRPr="0015269F" w:rsidRDefault="000403B3" w:rsidP="0004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7D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SWIFT BIC: HSBKRU4CXXX</w:t>
            </w:r>
          </w:p>
          <w:p w:rsidR="000403B3" w:rsidRPr="00EA202C" w:rsidRDefault="000403B3" w:rsidP="0004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26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Қабылдап алушы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Pr="001526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«Қазақстанның Халық банкі» АҚ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Алматы</w:t>
            </w:r>
            <w:r w:rsidRPr="0015269F">
              <w:rPr>
                <w:lang w:val="kk-KZ"/>
              </w:rPr>
              <w:t xml:space="preserve"> </w:t>
            </w:r>
            <w:r w:rsidRPr="001526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қ-сы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1526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26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ИНН 9909108921</w:t>
            </w:r>
          </w:p>
          <w:p w:rsidR="000403B3" w:rsidRPr="00CA2C19" w:rsidRDefault="000403B3" w:rsidP="000403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A2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USD</w:t>
            </w:r>
          </w:p>
          <w:p w:rsidR="000403B3" w:rsidRPr="009B4592" w:rsidRDefault="000403B3" w:rsidP="00040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KZ166010131000118677</w:t>
            </w:r>
          </w:p>
          <w:p w:rsidR="000403B3" w:rsidRPr="009B4592" w:rsidRDefault="000403B3" w:rsidP="00040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Beneficiary Bank: JSC </w:t>
            </w:r>
            <w:proofErr w:type="spellStart"/>
            <w:r w:rsidRPr="009B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Halyk</w:t>
            </w:r>
            <w:proofErr w:type="spellEnd"/>
            <w:r w:rsidRPr="009B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Bank,</w:t>
            </w:r>
          </w:p>
          <w:p w:rsidR="000403B3" w:rsidRPr="009B4592" w:rsidRDefault="000403B3" w:rsidP="00040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Correspondent account: 8900372605</w:t>
            </w:r>
          </w:p>
          <w:p w:rsidR="000403B3" w:rsidRPr="009B4592" w:rsidRDefault="000403B3" w:rsidP="00040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Correspondent Bank: THE BANK OF NEW YORK MELLON NEW YORK, </w:t>
            </w:r>
          </w:p>
          <w:p w:rsidR="000403B3" w:rsidRPr="009B4592" w:rsidRDefault="000403B3" w:rsidP="00040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NY US SWIFT </w:t>
            </w:r>
          </w:p>
          <w:p w:rsidR="000403B3" w:rsidRPr="00BF636D" w:rsidRDefault="000403B3" w:rsidP="00040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BIC:IRVTUS3NXXX</w:t>
            </w:r>
          </w:p>
          <w:p w:rsidR="000403B3" w:rsidRPr="00913475" w:rsidRDefault="000403B3" w:rsidP="000403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13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EUR</w:t>
            </w:r>
          </w:p>
          <w:p w:rsidR="000403B3" w:rsidRPr="00913475" w:rsidRDefault="000403B3" w:rsidP="0004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3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KZ866010131000118678</w:t>
            </w:r>
          </w:p>
          <w:p w:rsidR="000403B3" w:rsidRPr="00913475" w:rsidRDefault="000403B3" w:rsidP="0004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3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Beneficiary Bank: JSC </w:t>
            </w:r>
            <w:proofErr w:type="spellStart"/>
            <w:r w:rsidRPr="00913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Halyk</w:t>
            </w:r>
            <w:proofErr w:type="spellEnd"/>
            <w:r w:rsidRPr="00913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Bank,</w:t>
            </w:r>
          </w:p>
          <w:p w:rsidR="000403B3" w:rsidRPr="00913475" w:rsidRDefault="000403B3" w:rsidP="0004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3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Correspondent account: 400886460501</w:t>
            </w:r>
          </w:p>
          <w:p w:rsidR="000403B3" w:rsidRPr="00913475" w:rsidRDefault="000403B3" w:rsidP="0004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3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Correspondent Bank: COMMERZBANK AG </w:t>
            </w:r>
          </w:p>
          <w:p w:rsidR="000403B3" w:rsidRPr="00913475" w:rsidRDefault="000403B3" w:rsidP="0004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3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Frankfurt-am-Main 1, Germany </w:t>
            </w:r>
          </w:p>
          <w:p w:rsidR="000403B3" w:rsidRPr="00913475" w:rsidRDefault="000403B3" w:rsidP="0004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3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SWIFT BIC: COBADEFF</w:t>
            </w:r>
          </w:p>
          <w:p w:rsidR="000403B3" w:rsidRDefault="000403B3" w:rsidP="000403B3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0403B3" w:rsidRPr="00BF636D" w:rsidRDefault="000403B3" w:rsidP="000403B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B4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Бас директордың  орынбасары</w:t>
            </w:r>
          </w:p>
          <w:p w:rsidR="000403B3" w:rsidRPr="00D87B48" w:rsidRDefault="000403B3" w:rsidP="00040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B48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D87B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Жантуриев</w:t>
            </w:r>
            <w:proofErr w:type="spellEnd"/>
          </w:p>
          <w:p w:rsidR="000403B3" w:rsidRPr="00D87B48" w:rsidRDefault="000403B3" w:rsidP="00040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B4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proofErr w:type="spellStart"/>
            <w:r w:rsidRPr="00D87B48">
              <w:rPr>
                <w:rFonts w:ascii="Times New Roman" w:eastAsia="Times New Roman" w:hAnsi="Times New Roman" w:cs="Times New Roman"/>
                <w:lang w:eastAsia="ru-RU"/>
              </w:rPr>
              <w:t>қолы</w:t>
            </w:r>
            <w:proofErr w:type="spellEnd"/>
            <w:r w:rsidRPr="00D87B4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М.</w:t>
            </w:r>
            <w:r w:rsidRPr="00D87B48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D87B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62C75" w:rsidRPr="000403B3" w:rsidRDefault="00162C75" w:rsidP="00162C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Өтінім беруші</w:t>
            </w: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(өтінім беруші </w:t>
            </w:r>
            <w:r w:rsidR="00BE6C5D" w:rsidRPr="00D9109D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деректемелері</w:t>
            </w:r>
            <w:r w:rsidRPr="00D9109D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)</w:t>
            </w: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«Өтінім беруші»</w:t>
            </w: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Өкілетті тұлға лауазымы </w:t>
            </w: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__________________________</w:t>
            </w:r>
            <w:r w:rsidRPr="00D910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91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  <w:r w:rsidRPr="00D9109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            </w:t>
            </w: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                     қолы</w:t>
            </w: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М.О.</w:t>
            </w:r>
          </w:p>
          <w:p w:rsidR="0014245C" w:rsidRPr="00D9109D" w:rsidRDefault="0014245C" w:rsidP="0056109B">
            <w:pPr>
              <w:tabs>
                <w:tab w:val="left" w:pos="13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</w:tcPr>
          <w:p w:rsidR="00584D10" w:rsidRPr="00D9109D" w:rsidRDefault="0056109B" w:rsidP="0056109B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ДОГОВОР  №_______</w:t>
            </w:r>
            <w:r w:rsidR="00584D10"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51C39" w:rsidRPr="00D9109D" w:rsidRDefault="003C5EC3" w:rsidP="0056109B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проведение серийной оценки</w:t>
            </w:r>
          </w:p>
          <w:p w:rsidR="003C5EC3" w:rsidRPr="00D9109D" w:rsidRDefault="003C5EC3" w:rsidP="0056109B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 и качества</w:t>
            </w:r>
            <w:r w:rsidR="00584D10"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51C39"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лекарственных средств</w:t>
            </w:r>
            <w:r w:rsidR="00B70ED6"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изделий медицинского назначения</w:t>
            </w:r>
            <w:r w:rsidR="00B70ED6"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3C5EC3" w:rsidRPr="00D9109D" w:rsidRDefault="003C5EC3" w:rsidP="0056109B">
            <w:pPr>
              <w:autoSpaceDN w:val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C3" w:rsidRPr="00D9109D" w:rsidRDefault="00365E11" w:rsidP="0056109B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Алматы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26F4A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84D10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62C7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51211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«___»_________20_</w:t>
            </w:r>
            <w:r w:rsidR="0079187E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C5EC3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C5EC3" w:rsidRPr="00D9109D" w:rsidRDefault="003C5EC3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0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Республиканское государственное предприятие</w:t>
            </w:r>
            <w:r w:rsidRPr="00D9109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на праве хозяйственного ведения</w:t>
            </w:r>
            <w:r w:rsidRPr="00D910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«Национальный центр экспертизы лекарственных средств, изделий медицинского назначения и медицинской техники» Министерства здравоохранения Республики Казахстан,</w:t>
            </w:r>
            <w:r w:rsidRPr="00D91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именуемое в дальнейшем Исполнитель</w:t>
            </w:r>
            <w:r w:rsid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3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91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3B3"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лице Заместителя Генерального директора   </w:t>
            </w:r>
            <w:proofErr w:type="spellStart"/>
            <w:r w:rsidR="000403B3"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Жантуриева</w:t>
            </w:r>
            <w:proofErr w:type="spellEnd"/>
            <w:r w:rsidR="000403B3"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Б.М., действующего  на  основании  Доверенности            № 116 от 29.12.2017 года</w:t>
            </w:r>
            <w:r w:rsid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1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одной стороны, и______________________________, </w:t>
            </w:r>
            <w:proofErr w:type="gramEnd"/>
          </w:p>
          <w:p w:rsidR="00162C75" w:rsidRPr="00D9109D" w:rsidRDefault="00162C75" w:rsidP="00162C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09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(наименование юридического лица)</w:t>
            </w: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именуемый в </w:t>
            </w:r>
            <w:proofErr w:type="gramStart"/>
            <w:r w:rsidRPr="00D91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дальнейшем</w:t>
            </w:r>
            <w:proofErr w:type="gramEnd"/>
            <w:r w:rsidRPr="00D91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Заявитель, от лица которого выступает            _________________________________________ </w:t>
            </w: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(должность, фамилия имя, отчество уполномоченного лица)</w:t>
            </w:r>
          </w:p>
          <w:p w:rsidR="003C5EC3" w:rsidRPr="00D9109D" w:rsidRDefault="00162C75" w:rsidP="00162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действующег</w:t>
            </w:r>
            <w:proofErr w:type="gramStart"/>
            <w:r w:rsidRPr="00D91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D91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ей) на основании ____________, с другой стороны, именуемые в дальнейшем Стороны, а по отдельности Сторона, заключили настоящий договор о нижеследующем:</w:t>
            </w:r>
          </w:p>
          <w:p w:rsidR="004010F5" w:rsidRDefault="004010F5" w:rsidP="0056109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3C5EC3" w:rsidRPr="00D9109D" w:rsidRDefault="0056109B" w:rsidP="0056109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3C5EC3"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  <w:p w:rsidR="00B51C39" w:rsidRPr="00D9109D" w:rsidRDefault="007629AA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Предметом настоящего договора является выполнение Исполнителем по </w:t>
            </w:r>
            <w:r w:rsidR="00B70ED6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заявке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работ по проведению серийной оценки безопасности и качества лекарственных средств (изделий медицинского назначения)  (далее – Работы) в соответствии с приложением к настоящему договору. </w:t>
            </w:r>
            <w:r w:rsidR="003C5EC3" w:rsidRPr="00D9109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  <w:p w:rsidR="00B51C39" w:rsidRPr="00D9109D" w:rsidRDefault="007629AA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проводятся Исполнителем 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95587F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законодательством Республики Казахстан, включая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МЗСР РК от 26 ноября 2014 года № 269 «Об утверждении Правил проведения оценки безопасности и качества лекарственных средств и изделий медицинского назначения, зарегистрированных в Республике Казахстан»</w:t>
            </w:r>
            <w:r w:rsidR="00812028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B70ED6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12028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Правила)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629AA" w:rsidRPr="00D9109D" w:rsidRDefault="007629AA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безопасности и качества осуществляется до выпуска продукции в обращение на территории Республики Казахстан.</w:t>
            </w:r>
          </w:p>
          <w:p w:rsidR="007629AA" w:rsidRPr="00D9109D" w:rsidRDefault="007629AA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настоящему договору считаются выполненными после подписания уполномоченными представителями Сторон Акта выполненных работ (оказанных услуг) 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условиями настоящего Договора.</w:t>
            </w:r>
          </w:p>
          <w:p w:rsidR="0087311E" w:rsidRPr="00D9109D" w:rsidRDefault="0087311E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C39" w:rsidRPr="00D9109D" w:rsidRDefault="00B51C39" w:rsidP="005610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Стоимость работ и порядок расчета</w:t>
            </w:r>
          </w:p>
          <w:p w:rsidR="00B51C39" w:rsidRPr="00D9109D" w:rsidRDefault="007629AA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выполняемых </w:t>
            </w:r>
            <w:r w:rsidR="0005113E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 по настоящему договору определяется 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ценами, установленными уполномоченным органом в области здравоохранения по согласованию с антимонопольным органом</w:t>
            </w:r>
            <w:r w:rsidR="00CE1568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составляет _____(_______) тенге с учетом НДС</w:t>
            </w:r>
            <w:r w:rsidR="00EC0FCE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приложению к настоящему договору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7374E" w:rsidRPr="00D9109D" w:rsidRDefault="00E44158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обязуется произвести оплату работ по настоящ</w:t>
            </w:r>
            <w:r w:rsidR="007E6C3D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ему договору в </w:t>
            </w:r>
            <w:proofErr w:type="gramStart"/>
            <w:r w:rsidR="007E6C3D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proofErr w:type="gramEnd"/>
            <w:r w:rsidR="007E6C3D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 (сто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процентов) в порядке предоплаты путем перечисления денежных средств на расчетный счет Исполнителя в течение 5 (пяти) рабочих</w:t>
            </w:r>
            <w:r w:rsidR="000C0410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с момента выставления счета на оплату. Денежные средства перечисляются по реквизитам, указанным 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настоящего договора, если иные реквизиты не указаны в выставленном Исполнителем счете на оплату. </w:t>
            </w:r>
            <w:r w:rsidR="00B64C77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B64C77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="00B64C77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4C77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непоступления</w:t>
            </w:r>
            <w:proofErr w:type="spellEnd"/>
            <w:r w:rsidR="00B64C77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 в указанный срок Исполнитель не принимает от Заявителя заявку на </w:t>
            </w:r>
            <w:r w:rsidR="00EC0FCE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7374E" w:rsidRPr="00D9109D" w:rsidRDefault="0007374E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</w:t>
            </w:r>
            <w:r w:rsidR="008F276A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мотивированного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Исполнителя в проведении </w:t>
            </w:r>
            <w:r w:rsidR="0005113E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 по причине неполного пакета документов, обнаружения недостоверной информации, несоответствия информации данным Государственного реестра лекарственных средств, изделий медицинского назначения и медицинской техники Республики Казахстан, регистрационного досье, предоставленных Заявителем, Исполнитель удерживает 30% от произведенной 100% предоплаты по настоящему договору, </w:t>
            </w:r>
            <w:r w:rsidR="006B0A0B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удержанием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банка.</w:t>
            </w:r>
            <w:proofErr w:type="gramEnd"/>
          </w:p>
          <w:p w:rsidR="00DC7EBC" w:rsidRPr="00D9109D" w:rsidRDefault="00DC7EBC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отказа Заявителя от проведения Работ на стадии экспертизы документов Исполнитель удерживает 30% от произведенной 100% предоплаты по настоящему договору, с удержанием комиссии банка.</w:t>
            </w:r>
          </w:p>
          <w:p w:rsidR="00DC7EBC" w:rsidRPr="00D9109D" w:rsidRDefault="00DC7EBC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отказа Заявителя от проведения Работ на стадии проведения оценки условий производства и системы обеспечения качества Исполнитель удерживает </w:t>
            </w:r>
            <w:r w:rsidR="008D7363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произведенной 100% предоплаты по настоящему договору, с удержанием комиссии банка.</w:t>
            </w:r>
          </w:p>
          <w:p w:rsidR="00DC7EBC" w:rsidRPr="00D9109D" w:rsidRDefault="00DC7EBC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отказа Заявителя от проведения Работ на стадии испытаний продукции оплата, произведенная Заявителем в рамках настоящего договора, не возвращается.</w:t>
            </w:r>
          </w:p>
          <w:p w:rsidR="007B7F72" w:rsidRPr="00D9109D" w:rsidRDefault="007B7F72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711792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отрицательных результатах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028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проведенной Работы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76A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  <w:r w:rsidR="008F276A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произведенная </w:t>
            </w:r>
            <w:r w:rsidR="008F161D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158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настоящего договора,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возвращается.</w:t>
            </w:r>
          </w:p>
          <w:p w:rsidR="00E44158" w:rsidRPr="00D9109D" w:rsidRDefault="00DC7EBC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Документами, подтверждающими исполнение договора, являются Акт выполненных работ (оказанных услуг), счет-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фактура, заключение о безопасности и качестве продукции, решение об отказе в выдаче заключения о безопасности и качестве либо мотивированный отказ</w:t>
            </w:r>
            <w:r w:rsidR="00E44158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7B63" w:rsidRPr="00D9109D" w:rsidRDefault="005C7B63" w:rsidP="0056109B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FE" w:rsidRPr="00D9109D" w:rsidRDefault="004402FE" w:rsidP="0056109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</w:t>
            </w: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возмещения затрат, связанных с проведением оценки условий производства и системой обеспечения качества.</w:t>
            </w:r>
          </w:p>
          <w:p w:rsidR="004402FE" w:rsidRPr="00D9109D" w:rsidRDefault="004402FE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 возмещаются следующие затраты Исполнителя, связанные с проведением оценки условий производства и системой обеспечения качества:</w:t>
            </w:r>
          </w:p>
          <w:p w:rsidR="004402FE" w:rsidRPr="00D9109D" w:rsidRDefault="004402FE" w:rsidP="0056109B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стоимость проезда (в оба конца);</w:t>
            </w:r>
          </w:p>
          <w:p w:rsidR="004402FE" w:rsidRPr="00D9109D" w:rsidRDefault="004402FE" w:rsidP="0056109B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стоимость проживания и питания (суточные);</w:t>
            </w:r>
          </w:p>
          <w:p w:rsidR="004402FE" w:rsidRPr="00D9109D" w:rsidRDefault="004402FE" w:rsidP="0056109B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стоимость визовых и страховых расходов.</w:t>
            </w:r>
          </w:p>
          <w:p w:rsidR="004402FE" w:rsidRPr="00D9109D" w:rsidRDefault="004402FE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затрат, указанных в пункте 3.1 настоящего договора, определяется в соответствии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02FE" w:rsidRPr="00D9109D" w:rsidRDefault="004402FE" w:rsidP="0056109B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постановлением Правительства Республики Казахстан от 22 сентября 2000 года № 1428 «Об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Казахстан» в пределах Республики Казахстан;</w:t>
            </w:r>
          </w:p>
          <w:p w:rsidR="004402FE" w:rsidRPr="00D9109D" w:rsidRDefault="004402FE" w:rsidP="0056109B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постановлением Правительства Республики Казахстан от 6 февраля 2008 года № 108 «О возмещении государственным служащим расходов на служебные заграничные командировки за счет средств республиканского и местных бюджетов» при выезде за границу;</w:t>
            </w:r>
          </w:p>
          <w:p w:rsidR="004402FE" w:rsidRPr="00D9109D" w:rsidRDefault="004402FE" w:rsidP="0056109B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приказом Министерства здравоохранения Республики Казахстан от 16 мая 2017 года №</w:t>
            </w:r>
            <w:r w:rsidR="00277C6A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установлении некоторых лимитов расходов государственных предприятий, акционерных обществ и товариществ с ограниченной ответственностью Министерства здравоохранения Республики Казахстан»</w:t>
            </w:r>
            <w:r w:rsidR="00923E07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4402FE" w:rsidRPr="00D9109D" w:rsidRDefault="004402FE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выставляет Заявителю счет на возмещение затрат, указанных в </w:t>
            </w:r>
            <w:proofErr w:type="gramStart"/>
            <w:r w:rsidR="003F70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пункте</w:t>
            </w:r>
            <w:proofErr w:type="gramEnd"/>
            <w:r w:rsidR="003F70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настоящего договора, с приложением подтверждающих документов, в течение 5 (пяти) рабочих дней с момента завершения оценки условий производства и системы обеспечения качества.</w:t>
            </w:r>
          </w:p>
          <w:p w:rsidR="004402FE" w:rsidRPr="00D9109D" w:rsidRDefault="004402FE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обязуется возместить Исполнителю затраты, указанные в </w:t>
            </w:r>
            <w:proofErr w:type="gramStart"/>
            <w:r w:rsidR="00277C6A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="00277C6A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настоящего договора, </w:t>
            </w:r>
            <w:r w:rsidR="00277C6A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(пяти) рабочих дней с момента предоставления Исполнителем счета на оплату и подтверждающих документов, независимо от результатов проведенной оценки условий производства и системы обеспечения качества.</w:t>
            </w:r>
          </w:p>
          <w:p w:rsidR="00162C75" w:rsidRPr="002C0566" w:rsidRDefault="00277C6A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Затраты, указанные в </w:t>
            </w:r>
            <w:proofErr w:type="gramStart"/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 настоящего договора подлежат возмещению Исполнителю </w:t>
            </w:r>
            <w:r w:rsidR="008C0BA3" w:rsidRPr="002C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</w:t>
            </w: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Заявителя от проведения Работ.</w:t>
            </w:r>
          </w:p>
          <w:p w:rsidR="002C0566" w:rsidRPr="002C0566" w:rsidRDefault="002C0566" w:rsidP="002C0566">
            <w:pPr>
              <w:pStyle w:val="a4"/>
              <w:tabs>
                <w:tab w:val="left" w:pos="459"/>
              </w:tabs>
              <w:ind w:left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568F" w:rsidRPr="00D9109D" w:rsidRDefault="00CB568F" w:rsidP="0056109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Взаимные обязанности Сторон</w:t>
            </w:r>
          </w:p>
          <w:p w:rsidR="00CB568F" w:rsidRPr="00D9109D" w:rsidRDefault="00CB568F" w:rsidP="0056109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пришли к соглашению о взаимной обязанности соблюдать Правила, а также иные требования, установленные законодательством Республики Казахстан в сфере обращения лекарственных средств</w:t>
            </w:r>
            <w:r w:rsidR="00DC7EBC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изделий медицинского назначения и медицинской техники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7B63" w:rsidRPr="00D9109D" w:rsidRDefault="005C7B63" w:rsidP="0056109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1C39" w:rsidRPr="00D9109D" w:rsidRDefault="00B51C39" w:rsidP="0056109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обязуется:</w:t>
            </w:r>
          </w:p>
          <w:p w:rsidR="00B64C77" w:rsidRPr="00D9109D" w:rsidRDefault="00B64C77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в работу заявку от Заявителя на проведение Работ после поступления оплаты в полном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п.</w:t>
            </w:r>
            <w:r w:rsidR="003F70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настоящего договора.</w:t>
            </w:r>
          </w:p>
          <w:p w:rsidR="00B51C39" w:rsidRPr="00D9109D" w:rsidRDefault="008772E5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Работы 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сроки, установленные Правилами. </w:t>
            </w:r>
          </w:p>
          <w:p w:rsidR="00B51C39" w:rsidRPr="00D9109D" w:rsidRDefault="00B51C39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объективную оценку соответствия заявленной продукции на основании представленных Заявителем документов, </w:t>
            </w:r>
            <w:r w:rsidR="00B366C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условий производства и системы обеспечения качества,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испытаний, проведенных в аккредитованных испытательных лабораториях</w:t>
            </w:r>
            <w:r w:rsidR="0007374E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Исполнителя</w:t>
            </w:r>
            <w:r w:rsidR="008F161D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или, в предусмотренных случаях, в условиях производства</w:t>
            </w:r>
            <w:r w:rsidR="0007374E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66C5" w:rsidRPr="00D9109D" w:rsidRDefault="00B51C39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соблюдение конфиденциальности информации, полученной в ходе исполнения настоящего договора, за исключением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несоответствии продукции установленным требованиям или ее потенциальной опасности для потребителя </w:t>
            </w:r>
            <w:r w:rsidR="008772E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72E5" w:rsidRPr="00D9109D" w:rsidRDefault="008772E5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 наличие Аттестата аккредитац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 w:rsidR="00DC7EBC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</w:t>
            </w:r>
            <w:proofErr w:type="gramEnd"/>
            <w:r w:rsidR="00DC7EBC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спытательных лабораторий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374E" w:rsidRPr="00D9109D" w:rsidRDefault="0007374E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продукции установленным требованиям выдать заключение о безопасности и качестве продукции после </w:t>
            </w:r>
            <w:r w:rsidR="001B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подписания Заявителем </w:t>
            </w:r>
            <w:r w:rsidR="001B6C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="008772E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</w:t>
            </w:r>
            <w:proofErr w:type="spellEnd"/>
            <w:r w:rsidR="008772E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выполненных работ (оказанных услуг)</w:t>
            </w:r>
            <w:r w:rsidR="00812028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невыполненных финансовых обязательств со стороны Заявителя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5E30" w:rsidRPr="00D9109D" w:rsidRDefault="00F15E30" w:rsidP="00F15E30">
            <w:pPr>
              <w:pStyle w:val="a4"/>
              <w:tabs>
                <w:tab w:val="left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C3" w:rsidRPr="00D9109D" w:rsidRDefault="003C5EC3" w:rsidP="0056109B">
            <w:pPr>
              <w:pStyle w:val="a4"/>
              <w:numPr>
                <w:ilvl w:val="0"/>
                <w:numId w:val="2"/>
              </w:numPr>
              <w:tabs>
                <w:tab w:val="left" w:pos="44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обязуется:</w:t>
            </w:r>
          </w:p>
          <w:p w:rsidR="0007374E" w:rsidRPr="00D9109D" w:rsidRDefault="0007374E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законодательство в сфере</w:t>
            </w:r>
            <w:r w:rsidRPr="00D9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лекарственных средств, изделий медицинского назначения и медицинской техники.</w:t>
            </w:r>
          </w:p>
          <w:p w:rsidR="00DE584F" w:rsidRPr="00D9109D" w:rsidRDefault="00DE584F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Исполнителю документы</w:t>
            </w:r>
            <w:r w:rsidR="008772E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2E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предусмотренные Правилами, </w:t>
            </w:r>
            <w:r w:rsidR="00B64C77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</w:t>
            </w:r>
            <w:proofErr w:type="gramStart"/>
            <w:r w:rsidR="00B64C77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proofErr w:type="gramEnd"/>
            <w:r w:rsidR="00B64C77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заявку на выполнение Работ, после произведения оплаты в соответствии с п. 2.2 настоящего договора</w:t>
            </w:r>
            <w:r w:rsidR="008772E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3495" w:rsidRPr="00D9109D" w:rsidRDefault="00AF3495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Нести ответственность за </w:t>
            </w:r>
            <w:r w:rsidR="008772E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полноту и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предоставленных документов.</w:t>
            </w:r>
          </w:p>
          <w:p w:rsidR="00DE584F" w:rsidRPr="00D9109D" w:rsidRDefault="00DE584F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условия для проведения оценки условий производства и системы обеспечения качества, отбора образцов продукции</w:t>
            </w:r>
            <w:r w:rsidR="007B7F72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49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предусмотренных законодательством случаях, испытаний продукции, а также   </w:t>
            </w:r>
            <w:r w:rsidR="007B7F72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представителей (работников) Исполнителя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Заявителя,</w:t>
            </w:r>
            <w:r w:rsidR="007B7F72" w:rsidRPr="00D9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</w:t>
            </w:r>
            <w:r w:rsidR="0007374E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72E5" w:rsidRPr="00D9109D" w:rsidRDefault="008772E5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представителей Исполнителя транспортом для проведения отбора образцов продукции со склада Заявителя.</w:t>
            </w:r>
          </w:p>
          <w:p w:rsidR="00DE584F" w:rsidRPr="00D9109D" w:rsidRDefault="00DE584F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сохранность контрольных образцов в надлежащих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истечения срока действия заключения о безопасности и качестве.</w:t>
            </w:r>
          </w:p>
          <w:p w:rsidR="007B7F72" w:rsidRPr="00D9109D" w:rsidRDefault="00DE584F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стабильность показателей (характеристик) заявленной продукции.</w:t>
            </w:r>
          </w:p>
          <w:p w:rsidR="00AF3495" w:rsidRPr="00D9109D" w:rsidRDefault="00AF3495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 ответственность за качество выпускаемой (реализуемой) продукции.</w:t>
            </w:r>
          </w:p>
          <w:p w:rsidR="00DE584F" w:rsidRPr="00D9109D" w:rsidRDefault="00DE584F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извещать Исполнителя об изменения</w:t>
            </w:r>
            <w:r w:rsidR="00E3105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продукции, конструктивных и технологических изменениях продукции и процессе ее производства, а также изменениях юридического адреса и платежных реквизитов. </w:t>
            </w:r>
          </w:p>
          <w:p w:rsidR="00DE584F" w:rsidRPr="00D9109D" w:rsidRDefault="00DE584F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Предоставлять </w:t>
            </w:r>
            <w:r w:rsidR="00AF349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Исполнителю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рекламациях на продукцию, прошедшую оценку безопасности и качества, в течение срока действия заключения о безопасности и качестве. </w:t>
            </w:r>
          </w:p>
          <w:p w:rsidR="00FB1722" w:rsidRPr="00D9109D" w:rsidRDefault="007E6C3D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Наряду с</w:t>
            </w:r>
            <w:r w:rsidR="00FB1722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B1722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FB1722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обращения лекарственных средств, изделий медицинского назначения и медицинской техники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уведомить Исполнителя </w:t>
            </w:r>
            <w:r w:rsidR="00FB1722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исполнения решения о необходимости уничтожения (утилизации) или вывоза недоброкачественной продукции о принятых мерах в сроки, установленные Правилами.</w:t>
            </w:r>
          </w:p>
          <w:p w:rsidR="00AF3495" w:rsidRPr="00D9109D" w:rsidRDefault="00AF3495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заключение о безопасности и качестве лекарственных средств, изделий медицинского назначения </w:t>
            </w:r>
            <w:r w:rsidR="008772E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исключительно в целях </w:t>
            </w:r>
            <w:proofErr w:type="gramStart"/>
            <w:r w:rsidR="008772E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 прохождения продукции оценки безопасности</w:t>
            </w:r>
            <w:proofErr w:type="gramEnd"/>
            <w:r w:rsidR="008772E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качества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установленным требованиям законодательства Республики Казахстан.</w:t>
            </w:r>
          </w:p>
          <w:p w:rsidR="00AF3495" w:rsidRPr="00D9109D" w:rsidRDefault="00AF3495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 ответственность за жизнь, здоровье и имущество представителей (работников) Исполнителя, осуществляющих непосредственно на территории Заявителя все действия, связанные с исполнением настоящего договора.</w:t>
            </w:r>
          </w:p>
          <w:p w:rsidR="00AF3495" w:rsidRDefault="000403B3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49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произвести оплату Исполнител</w:t>
            </w:r>
            <w:r w:rsidR="008772E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F349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8772E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выставленному </w:t>
            </w:r>
            <w:r w:rsidR="00AF349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счету согласно п.</w:t>
            </w:r>
            <w:r w:rsidR="003F70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F349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настоящего Договора.</w:t>
            </w:r>
          </w:p>
          <w:p w:rsidR="007B7F72" w:rsidRPr="00D9109D" w:rsidRDefault="000403B3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2E5" w:rsidRPr="00D9109D" w:rsidRDefault="008772E5" w:rsidP="0056109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</w:t>
            </w: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сдачи и приемки работ</w:t>
            </w:r>
          </w:p>
          <w:p w:rsidR="008772E5" w:rsidRPr="00D9109D" w:rsidRDefault="008772E5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положительных результатах оценки безопасности и качества формой завершения </w:t>
            </w:r>
            <w:r w:rsidR="00AC2DFE"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абот является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безопасности и качестве продукции.</w:t>
            </w:r>
          </w:p>
          <w:p w:rsidR="008772E5" w:rsidRPr="00D9109D" w:rsidRDefault="008772E5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отрицательных результатах оценки безопасности и качества продукции формой завершения </w:t>
            </w:r>
            <w:r w:rsidR="00AC2DFE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 является </w:t>
            </w:r>
            <w:r w:rsidR="00291C9B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мотивированный отказ либо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отказе в выдаче заключения о безопасности и качестве.</w:t>
            </w:r>
          </w:p>
          <w:p w:rsidR="008772E5" w:rsidRPr="00D9109D" w:rsidRDefault="008772E5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 течение </w:t>
            </w:r>
            <w:r w:rsidR="00291C9B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(пяти)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завершения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DFE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 оформляет </w:t>
            </w:r>
            <w:r w:rsidR="00CF2B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выполненных работ (оказанных услуг) в 2-х экземплярах и счет-фактуру для Заявителя.</w:t>
            </w:r>
          </w:p>
          <w:p w:rsidR="008772E5" w:rsidRPr="00D9109D" w:rsidRDefault="008772E5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обязан в течение </w:t>
            </w:r>
            <w:r w:rsidR="00291C9B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(пяти)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дней с момента предоставления Исполнителем Акта выполненных работ (оказанных услуг) независимо от результатов выполнения </w:t>
            </w:r>
            <w:r w:rsidR="00AC2DFE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 по настоящему договору подписать его и вернуть 1 (один) экземпляр Исполнителю.</w:t>
            </w:r>
          </w:p>
          <w:p w:rsidR="00162C75" w:rsidRPr="00D9109D" w:rsidRDefault="008772E5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документов, указанных 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834AEE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6</w:t>
            </w:r>
            <w:r w:rsidR="00834AEE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договора осуществляется после </w:t>
            </w:r>
            <w:r w:rsidR="008B5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подписания Заявителем А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кта выполненных работ (оказанных услуг) и предоставления его Исполнителю.</w:t>
            </w:r>
          </w:p>
          <w:p w:rsidR="00162C75" w:rsidRPr="00D9109D" w:rsidRDefault="00162C75" w:rsidP="0056109B">
            <w:pPr>
              <w:pStyle w:val="a4"/>
              <w:tabs>
                <w:tab w:val="left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5EC3" w:rsidRPr="00D9109D" w:rsidRDefault="003C5EC3" w:rsidP="00834AE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 сторон</w:t>
            </w:r>
          </w:p>
          <w:p w:rsidR="003C5EC3" w:rsidRPr="00D9109D" w:rsidRDefault="003C5EC3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неисполнение либо ненадлежащее исполнение принятых на себя обязательств, </w:t>
            </w:r>
            <w:r w:rsidR="00164826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тороны несут ответственность 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действующим законодательством Республики Казахстан.</w:t>
            </w:r>
          </w:p>
          <w:p w:rsidR="003C5EC3" w:rsidRPr="00D9109D" w:rsidRDefault="00EE77DD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Споры и разногласия, которые могут возникнуть при исполнении настоящего договора, разрешаются путем переговоров между Сторонами. </w:t>
            </w:r>
            <w:r w:rsidR="003C5EC3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77DD" w:rsidRPr="00D9109D" w:rsidRDefault="00EE77DD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течение 21 (двадцати одного) дня после начала таких переговоров Исполнитель и Заявитель не могут разрешить спор по настоящему договору, любая из </w:t>
            </w:r>
            <w:r w:rsidR="00AC2DFE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торон может потребовать решения этого вопроса в соответствии с законодательством Республики Казахстан.</w:t>
            </w:r>
          </w:p>
          <w:p w:rsidR="00B1172E" w:rsidRPr="00D9109D" w:rsidRDefault="00EE77DD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всем другим вопросам, не оговоренным 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настоящем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договоре, Стороны руководствуются действующим законодательством Республики Казахстан. </w:t>
            </w:r>
            <w:r w:rsidR="003C5EC3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46E38" w:rsidRPr="00D9109D" w:rsidRDefault="008856D0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7DD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возврата Заявителю </w:t>
            </w:r>
            <w:r w:rsidR="00D0474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излишне и </w:t>
            </w:r>
            <w:r w:rsidR="00EE77DD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(или)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ошибочно </w:t>
            </w:r>
            <w:r w:rsidR="00EE77DD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перечисленных им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средств </w:t>
            </w:r>
            <w:r w:rsidR="00EE77DD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расчетный счет Исполнителя,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удерживает </w:t>
            </w:r>
            <w:r w:rsidR="00EE77DD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сумму комиссии за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банка по переводу денежных средств, согласно тарифам банка.</w:t>
            </w:r>
          </w:p>
          <w:p w:rsidR="00F60BAA" w:rsidRPr="00D9109D" w:rsidRDefault="00F60BAA" w:rsidP="00F60BAA">
            <w:pPr>
              <w:pStyle w:val="a4"/>
              <w:tabs>
                <w:tab w:val="left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E38" w:rsidRPr="00D9109D" w:rsidRDefault="00D46E38" w:rsidP="005610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Конфиденциальность</w:t>
            </w:r>
          </w:p>
          <w:p w:rsidR="00EE77DD" w:rsidRPr="00D9109D" w:rsidRDefault="00EE77DD" w:rsidP="00834AEE">
            <w:pPr>
              <w:pStyle w:val="a4"/>
              <w:tabs>
                <w:tab w:val="left" w:pos="4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Стороны соглашаются обеспечить конфиденциальность всей информации, связанной с условиями настоящего договора или полученной в связи с ним.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Сторон. Указанное выше обязательство соблюдения конфиденциальности будет оставаться в силе в течение всего срока действия договора и в течение 5 (пяти) лет после его окончания, при этом Стороны не обязаны соблюдать конфиденциальность информации, которая:</w:t>
            </w:r>
          </w:p>
          <w:p w:rsidR="00EE77DD" w:rsidRPr="00D9109D" w:rsidRDefault="00EE77DD" w:rsidP="0056109B">
            <w:pPr>
              <w:tabs>
                <w:tab w:val="left" w:pos="47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является или становится доступной широкому кругу лиц не 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положений настоящего договора и не в результате вины какой-либо из Сторон настоящего договора;</w:t>
            </w:r>
          </w:p>
          <w:p w:rsidR="00EE77DD" w:rsidRPr="00D9109D" w:rsidRDefault="00EE77DD" w:rsidP="0056109B">
            <w:pPr>
              <w:tabs>
                <w:tab w:val="left" w:pos="47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является или становится известной получающей стороне не от какой-либо из Сторон настоящего договора, и источник такой информации не несет обязательств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какими-либо из Сторон настоящего договора по обеспечению конфиденциальности такой информации;</w:t>
            </w:r>
          </w:p>
          <w:p w:rsidR="00EE77DD" w:rsidRPr="00D9109D" w:rsidRDefault="00EE77DD" w:rsidP="0056109B">
            <w:pPr>
              <w:tabs>
                <w:tab w:val="left" w:pos="47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должна быть раскрыта 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законодательством Республики Казахстан, распоряжением судебного органа или иного законного органа;</w:t>
            </w:r>
          </w:p>
          <w:p w:rsidR="008856D0" w:rsidRPr="00D9109D" w:rsidRDefault="00EE77DD" w:rsidP="00834AEE">
            <w:pPr>
              <w:tabs>
                <w:tab w:val="left" w:pos="47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раскрывается профессиональным консультантам и/или финансовым учреждениям на конфиденциальной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или раскрытие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предварительно согласовано Сторонами.</w:t>
            </w:r>
          </w:p>
          <w:p w:rsidR="00366C45" w:rsidRPr="00D9109D" w:rsidRDefault="00366C45" w:rsidP="00834AEE">
            <w:pPr>
              <w:tabs>
                <w:tab w:val="left" w:pos="47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91C9B" w:rsidRPr="00D9109D" w:rsidRDefault="003C5EC3" w:rsidP="005610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Обстоятельства непреодолимой силы </w:t>
            </w:r>
          </w:p>
          <w:p w:rsidR="003C5EC3" w:rsidRPr="00D9109D" w:rsidRDefault="003C5EC3" w:rsidP="0056109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(Форс-мажор)</w:t>
            </w:r>
          </w:p>
          <w:p w:rsidR="003C5EC3" w:rsidRPr="00D9109D" w:rsidRDefault="00F76FE5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освобождаются от ответственности за частичное или полное невыполнение своих обязательств по Договору 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невыполнение обусловлено чрезвычайными обстоятельствами, которые произошли независимо от воли Сторон.</w:t>
            </w:r>
          </w:p>
          <w:p w:rsidR="003C5EC3" w:rsidRPr="00D9109D" w:rsidRDefault="003C5EC3" w:rsidP="0056109B">
            <w:pPr>
              <w:pStyle w:val="a4"/>
              <w:tabs>
                <w:tab w:val="left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таким случаям относятся военные действия, стихийные бедствия, массовые беспорядки, запретительные или ограничительные законодательные решения государственных органов, препятствующие полному или частичному исполнению обязательств, в силу которых исполнение обязатель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одлевается на время действия указанных обстоятельств.</w:t>
            </w:r>
          </w:p>
          <w:p w:rsidR="003C5EC3" w:rsidRPr="00D9109D" w:rsidRDefault="003C5EC3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Сторона, для которой в силу указанных обстоятельств создалась невозможность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каких-либо обязательств по договору, обязана незамедлительно (не позднее 10</w:t>
            </w:r>
            <w:r w:rsidR="00164826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суток) известить о том другую С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торону. Факты, содержащиеся 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таком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извещении, должны быть документально подтверждены компетентными государственными органами.</w:t>
            </w:r>
          </w:p>
          <w:p w:rsidR="003C5EC3" w:rsidRPr="00D9109D" w:rsidRDefault="003C5EC3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уведомление или несвоевременное извещение о наступивших обстоятельствах непреодолимой силы, лишает соответствующую из Сторон права ссылаться на какие либо из них в качестве основания, освобождающего ее от ответственности за неисполнение договорных обязательств.</w:t>
            </w:r>
          </w:p>
          <w:p w:rsidR="003C5EC3" w:rsidRPr="00D9109D" w:rsidRDefault="003C5EC3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обстоятельства непреодолимой силы продолжают действовать более одного месяца, любая из Сторон имеет право расторгнуть договор полностью или </w:t>
            </w:r>
            <w:r w:rsidR="00F76FE5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сообщив о принятом решении другой Стороне. 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Стороны производят взаиморасчеты только по фактически выполненным </w:t>
            </w:r>
            <w:r w:rsidR="00CE1568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аботам.</w:t>
            </w:r>
          </w:p>
          <w:p w:rsidR="00162C75" w:rsidRPr="00D9109D" w:rsidRDefault="00162C75" w:rsidP="00162C75">
            <w:pPr>
              <w:pStyle w:val="a4"/>
              <w:tabs>
                <w:tab w:val="left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C3" w:rsidRPr="00D9109D" w:rsidRDefault="003C5EC3" w:rsidP="00834AEE">
            <w:pPr>
              <w:pStyle w:val="a4"/>
              <w:numPr>
                <w:ilvl w:val="0"/>
                <w:numId w:val="2"/>
              </w:numPr>
              <w:tabs>
                <w:tab w:val="left" w:pos="28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договора </w:t>
            </w:r>
            <w:r w:rsidR="00FB1722"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порядок расторжения договора</w:t>
            </w:r>
          </w:p>
          <w:p w:rsidR="007B7F72" w:rsidRPr="00D9109D" w:rsidRDefault="00F76FE5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договор вступает в силу с даты его подписания уполномоченными представителями Сторон и внесения Заявителем предоплаты на расчетный счет Исполнителя 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сроки, установленные Договором</w:t>
            </w:r>
            <w:r w:rsidR="00CE1568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действует до окончания срока заключения о безопасности и качестве продукции. </w:t>
            </w:r>
          </w:p>
          <w:p w:rsidR="00F76FE5" w:rsidRPr="00D9109D" w:rsidRDefault="00F76FE5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Договор, может быть прекращен (односторонний отказ от исполнения договора), 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неисполнения одной из Сторон договорных обязательств в порядке, предусмотренном законодательством Республики Казахстан.</w:t>
            </w:r>
          </w:p>
          <w:p w:rsidR="00F76FE5" w:rsidRPr="00D9109D" w:rsidRDefault="00F76FE5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Договор может быть расторгнут:</w:t>
            </w:r>
          </w:p>
          <w:p w:rsidR="00F76FE5" w:rsidRPr="00D9109D" w:rsidRDefault="00F76FE5" w:rsidP="0056109B">
            <w:pPr>
              <w:pStyle w:val="a4"/>
              <w:tabs>
                <w:tab w:val="left" w:pos="33"/>
                <w:tab w:val="left" w:pos="45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взаимному согласию Сторон;</w:t>
            </w:r>
          </w:p>
          <w:p w:rsidR="00F76FE5" w:rsidRPr="00D9109D" w:rsidRDefault="00F76FE5" w:rsidP="0056109B">
            <w:pPr>
              <w:pStyle w:val="a4"/>
              <w:tabs>
                <w:tab w:val="left" w:pos="33"/>
                <w:tab w:val="left" w:pos="45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 требованию одной из Сторон с предварительным уведомлением другой Стороны не позднее 30 (тридцати) </w:t>
            </w:r>
            <w:r w:rsidR="00CE1568"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календарных </w:t>
            </w: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до предполагаемой даты расторжения настоящего Договора. При этом Стороны обязаны не позднее 10 (десяти) рабочих дней со дня расторжения настоящего Договора, произвести полный взаиморасчет. </w:t>
            </w:r>
          </w:p>
          <w:p w:rsidR="007B7F72" w:rsidRPr="00D9109D" w:rsidRDefault="00F76FE5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Договор аннулируется в силу вышеуказанных обстоятельств, Исполнитель имеет право на оплату фактических затрат, связанных с выполнением работ по Договору, на день расторжения.</w:t>
            </w:r>
          </w:p>
          <w:p w:rsidR="00073D68" w:rsidRPr="00D9109D" w:rsidRDefault="00073D68" w:rsidP="00073D68">
            <w:pPr>
              <w:pStyle w:val="a4"/>
              <w:tabs>
                <w:tab w:val="left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722" w:rsidRPr="00D9109D" w:rsidRDefault="00FB1722" w:rsidP="005610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Заключительные положения</w:t>
            </w:r>
          </w:p>
          <w:p w:rsidR="00FB1722" w:rsidRPr="00D9109D" w:rsidRDefault="00FB1722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изменения и дополнения к настоящему договору будут иметь юридическую силу в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они совершены в письменной форме, подписаны уполномоченными представителями Сторон и скреплены печатью.</w:t>
            </w:r>
          </w:p>
          <w:p w:rsidR="007E6C3D" w:rsidRPr="00D9109D" w:rsidRDefault="007E6C3D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направляет информацию в государственный орган в сфере обращения лекарственных средств, изделий медицинского назначения и медицинской техники при выдаче решения об отказе в выдаче заключения о безопасности и качестве продукции в порядке и сроки, установленные Правилами.</w:t>
            </w:r>
          </w:p>
          <w:p w:rsidR="00FB1722" w:rsidRPr="00D9109D" w:rsidRDefault="00FB1722" w:rsidP="0056109B">
            <w:pPr>
              <w:pStyle w:val="a4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Договор составлен в 2-х </w:t>
            </w:r>
            <w:proofErr w:type="gramStart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экземплярах</w:t>
            </w:r>
            <w:proofErr w:type="gramEnd"/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государственном и русском языках, имеющих одинаковую юридическую силу по одному для каждой из Сторон.</w:t>
            </w:r>
          </w:p>
          <w:p w:rsidR="00162C75" w:rsidRPr="00D9109D" w:rsidRDefault="00162C75" w:rsidP="00162C75">
            <w:pPr>
              <w:pStyle w:val="a4"/>
              <w:tabs>
                <w:tab w:val="left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745" w:rsidRPr="00D9109D" w:rsidRDefault="003C5EC3" w:rsidP="00834AEE">
            <w:pPr>
              <w:pStyle w:val="a4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Юридические адреса и банковские реквизиты</w:t>
            </w:r>
            <w:r w:rsidR="00D04745" w:rsidRPr="00D9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A4F59" w:rsidRPr="00D9109D" w:rsidRDefault="005A4F59" w:rsidP="00834AE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91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и/или банковских реквизитов, а также о реорганизации или ликвидации своих компаний не позднее 5 (пяти) календарных дней со дня их изменения.</w:t>
            </w:r>
            <w:proofErr w:type="gramEnd"/>
          </w:p>
          <w:p w:rsidR="005A4F59" w:rsidRPr="00D9109D" w:rsidRDefault="005A4F59" w:rsidP="0056109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4745" w:rsidRPr="00D9109D" w:rsidRDefault="00834AEE" w:rsidP="0056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0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РГП на ПХВ «</w:t>
            </w:r>
            <w:proofErr w:type="gramStart"/>
            <w:r w:rsidRPr="00D910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Национальный</w:t>
            </w:r>
            <w:proofErr w:type="gramEnd"/>
            <w:r w:rsidRPr="00D910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 экспертизы лекарственных средств, изделий медицинского назначения и медицинской  техники» Министерства здравоохранения Республики Казахстан 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Алматы, пр. </w:t>
            </w:r>
            <w:proofErr w:type="spellStart"/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Абылай</w:t>
            </w:r>
            <w:proofErr w:type="spellEnd"/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хана, 63/110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 980 240 003 251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 получатель: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АО «Народный Банк Казахстана» г. Алматы 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КБЕ 16 Код 601 БИК HSBKKZKX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KZ706010131000118675</w:t>
            </w:r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 940140000385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KZ436010131000118676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Банк получатель: АО «НБК-Банк», </w:t>
            </w:r>
            <w:proofErr w:type="spellStart"/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РФ БИК: 044525637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К/С: 30101810945250000637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получателя: №30111810809270000003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Получатель: АО Народный Банк Казахстана,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proofErr w:type="spellEnd"/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Казахстан ИНН 9909108921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USD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KZ166010131000118677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Beneficiary Bank: JSC </w:t>
            </w:r>
            <w:proofErr w:type="spellStart"/>
            <w:r w:rsidRPr="000403B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Halyk</w:t>
            </w:r>
            <w:proofErr w:type="spellEnd"/>
            <w:r w:rsidRPr="000403B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Bank,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Correspondent account: 8900372605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Correspondent Bank: THE BANK OF NEW YORK MELLON NEW YORK, 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NY US SWIFT 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BIC:IRVTUS3NXXX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KZ866010131000118678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Beneficiary Bank: JSC </w:t>
            </w:r>
            <w:proofErr w:type="spellStart"/>
            <w:r w:rsidRPr="000403B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Halyk</w:t>
            </w:r>
            <w:proofErr w:type="spellEnd"/>
            <w:r w:rsidRPr="000403B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Bank,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Correspondent account: 400886460501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Correspondent Bank: COMMERZBANK AG 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Frankfurt-am-Main 1, Germany 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SWIFT BIC: COBADEFF</w:t>
            </w: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403B3" w:rsidRPr="000403B3" w:rsidRDefault="000403B3" w:rsidP="0004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0403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Генерального</w:t>
            </w:r>
            <w:proofErr w:type="gramEnd"/>
            <w:r w:rsidRPr="000403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директора </w:t>
            </w:r>
          </w:p>
          <w:p w:rsidR="00162C75" w:rsidRPr="000403B3" w:rsidRDefault="000403B3" w:rsidP="00162C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        Б. </w:t>
            </w:r>
            <w:proofErr w:type="spellStart"/>
            <w:r w:rsidRPr="000403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Жантуриев</w:t>
            </w:r>
            <w:proofErr w:type="spellEnd"/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D9109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  <w:r w:rsidRPr="00D91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М.П.</w:t>
            </w: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10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09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(реквизиты заявителя)</w:t>
            </w: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62C75" w:rsidRPr="00D9109D" w:rsidRDefault="00162C75" w:rsidP="001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1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109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Заявитель</w:t>
            </w:r>
            <w:r w:rsidRPr="00D91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0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уполномоченного лица </w:t>
            </w: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D9109D">
              <w:rPr>
                <w:rFonts w:ascii="Times New Roman" w:hAnsi="Times New Roman" w:cs="Times New Roman"/>
                <w:b/>
                <w:sz w:val="24"/>
                <w:szCs w:val="24"/>
              </w:rPr>
              <w:t>И. Фамилия</w:t>
            </w:r>
            <w:r w:rsidRPr="00D910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D9109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  <w:p w:rsidR="00162C75" w:rsidRPr="00D9109D" w:rsidRDefault="00162C75" w:rsidP="00162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5EC3" w:rsidRPr="00D9109D" w:rsidRDefault="00162C75" w:rsidP="0016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C94C0C" w:rsidRDefault="00C94C0C" w:rsidP="005610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069EC" w:rsidRDefault="004069EC" w:rsidP="005610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069EC" w:rsidRDefault="004069EC" w:rsidP="005610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069EC" w:rsidRDefault="004069EC" w:rsidP="005610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1114" w:rsidRDefault="006E1114" w:rsidP="005610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1114" w:rsidRDefault="006E1114" w:rsidP="005610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1114" w:rsidRDefault="006E1114" w:rsidP="005610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1114" w:rsidRDefault="006E1114" w:rsidP="005610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1114" w:rsidRDefault="006E1114" w:rsidP="005610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1114" w:rsidRDefault="006E1114" w:rsidP="005610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1114" w:rsidRDefault="006E1114" w:rsidP="005610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1114" w:rsidRDefault="006E1114" w:rsidP="005610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1114" w:rsidRDefault="006E1114" w:rsidP="005610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1114" w:rsidRDefault="006E1114" w:rsidP="005610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1114" w:rsidRDefault="006E1114" w:rsidP="005610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1114" w:rsidRPr="0014245C" w:rsidRDefault="006E1114" w:rsidP="005610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45C" w:rsidRPr="00162C75" w:rsidRDefault="0014245C" w:rsidP="0056109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62C7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lastRenderedPageBreak/>
        <w:t>Дәрілік заттардың (медициналық мақсаттағы бұйымдардың) қауіпсіздігі мен сапасына сериялық бағалау жүргізу шартына қосымша</w:t>
      </w:r>
      <w:r w:rsidR="005C7B63" w:rsidRPr="00162C7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</w:t>
      </w:r>
    </w:p>
    <w:p w:rsidR="00875FCA" w:rsidRPr="00162C75" w:rsidRDefault="00875FCA" w:rsidP="00875FC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20__ </w:t>
      </w:r>
      <w:r w:rsidRPr="00162C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№_____ </w:t>
      </w:r>
      <w:r w:rsidRPr="00142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7B63" w:rsidRPr="00162C75" w:rsidRDefault="005C7B63" w:rsidP="0056109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hAnsi="Times New Roman" w:cs="Times New Roman"/>
          <w:sz w:val="28"/>
          <w:szCs w:val="28"/>
        </w:rPr>
        <w:t>Приложение к договору</w:t>
      </w: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</w:t>
      </w:r>
    </w:p>
    <w:p w:rsidR="005C7B63" w:rsidRPr="00162C75" w:rsidRDefault="005C7B63" w:rsidP="0056109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серийной оценки безопасности и качества </w:t>
      </w:r>
    </w:p>
    <w:p w:rsidR="005C7B63" w:rsidRPr="00162C75" w:rsidRDefault="005C7B63" w:rsidP="0056109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лекарственных средств </w:t>
      </w:r>
    </w:p>
    <w:p w:rsidR="004069EC" w:rsidRPr="00162C75" w:rsidRDefault="005C7B63" w:rsidP="0056109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(изделий медицинского назначения) </w:t>
      </w:r>
    </w:p>
    <w:p w:rsidR="00435332" w:rsidRPr="00162C75" w:rsidRDefault="00435332" w:rsidP="0056109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069EC" w:rsidRPr="00162C75" w:rsidRDefault="0014245C" w:rsidP="0056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62C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Өнім қауіпсіздігін</w:t>
      </w:r>
      <w:r w:rsidR="00875FC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және</w:t>
      </w:r>
      <w:r w:rsidRPr="00162C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сапасын сериялық бағалау </w:t>
      </w:r>
      <w:r w:rsidR="005C7B63" w:rsidRPr="00162C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/</w:t>
      </w:r>
    </w:p>
    <w:p w:rsidR="005C7B63" w:rsidRPr="00162C75" w:rsidRDefault="005C7B63" w:rsidP="0056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Серийная оценка безопасности и качества продукции</w:t>
      </w:r>
    </w:p>
    <w:p w:rsidR="00435332" w:rsidRDefault="00435332" w:rsidP="0056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5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1278"/>
        <w:gridCol w:w="1178"/>
        <w:gridCol w:w="1174"/>
        <w:gridCol w:w="993"/>
        <w:gridCol w:w="1701"/>
        <w:gridCol w:w="1701"/>
        <w:gridCol w:w="2110"/>
      </w:tblGrid>
      <w:tr w:rsidR="00435332" w:rsidRPr="00162C75" w:rsidTr="00834AEE">
        <w:tc>
          <w:tcPr>
            <w:tcW w:w="10559" w:type="dxa"/>
            <w:gridSpan w:val="8"/>
            <w:vAlign w:val="center"/>
          </w:tcPr>
          <w:p w:rsidR="00435332" w:rsidRPr="00162C75" w:rsidRDefault="0014245C" w:rsidP="00BE6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Мәлімдел</w:t>
            </w:r>
            <w:r w:rsidR="00BE6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</w:t>
            </w:r>
            <w:r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өнім туралы ақпарат</w:t>
            </w:r>
            <w:r w:rsidR="005C7B63"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 Информация о заявляемой продукции</w:t>
            </w:r>
          </w:p>
        </w:tc>
      </w:tr>
      <w:tr w:rsidR="00435332" w:rsidRPr="00162C75" w:rsidTr="00834AEE">
        <w:tc>
          <w:tcPr>
            <w:tcW w:w="424" w:type="dxa"/>
            <w:vAlign w:val="center"/>
          </w:tcPr>
          <w:p w:rsidR="00435332" w:rsidRPr="00162C75" w:rsidRDefault="00435332" w:rsidP="0056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8" w:type="dxa"/>
            <w:vAlign w:val="center"/>
          </w:tcPr>
          <w:p w:rsidR="00875FCA" w:rsidRDefault="0014245C" w:rsidP="0056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Сауда</w:t>
            </w:r>
          </w:p>
          <w:p w:rsidR="00435332" w:rsidRPr="00162C75" w:rsidRDefault="0014245C" w:rsidP="0056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лық атауы </w:t>
            </w:r>
            <w:r w:rsidR="005C7B63"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/</w:t>
            </w:r>
          </w:p>
          <w:p w:rsidR="005C7B63" w:rsidRPr="00162C75" w:rsidRDefault="005C7B63" w:rsidP="0056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75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название</w:t>
            </w:r>
          </w:p>
        </w:tc>
        <w:tc>
          <w:tcPr>
            <w:tcW w:w="1178" w:type="dxa"/>
            <w:vAlign w:val="center"/>
          </w:tcPr>
          <w:p w:rsidR="00435332" w:rsidRPr="00162C75" w:rsidRDefault="0014245C" w:rsidP="0056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Серия нөмірі</w:t>
            </w:r>
            <w:r w:rsidR="005C7B63"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5C7B63" w:rsidRPr="00162C75" w:rsidRDefault="005C7B63" w:rsidP="0056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75">
              <w:rPr>
                <w:rFonts w:ascii="Times New Roman" w:hAnsi="Times New Roman" w:cs="Times New Roman"/>
                <w:b/>
                <w:sz w:val="24"/>
                <w:szCs w:val="24"/>
              </w:rPr>
              <w:t>Номер серии</w:t>
            </w:r>
          </w:p>
        </w:tc>
        <w:tc>
          <w:tcPr>
            <w:tcW w:w="1174" w:type="dxa"/>
            <w:vAlign w:val="center"/>
          </w:tcPr>
          <w:p w:rsidR="00875FCA" w:rsidRDefault="0014245C" w:rsidP="0056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Жарам</w:t>
            </w:r>
          </w:p>
          <w:p w:rsidR="00435332" w:rsidRPr="00162C75" w:rsidRDefault="0014245C" w:rsidP="0056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дылық мерзімі</w:t>
            </w:r>
            <w:r w:rsidR="005C7B63"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5C7B63" w:rsidRPr="00162C75" w:rsidRDefault="005C7B63" w:rsidP="0056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годности</w:t>
            </w:r>
          </w:p>
        </w:tc>
        <w:tc>
          <w:tcPr>
            <w:tcW w:w="993" w:type="dxa"/>
            <w:vAlign w:val="center"/>
          </w:tcPr>
          <w:p w:rsidR="00435332" w:rsidRPr="00162C75" w:rsidRDefault="0014245C" w:rsidP="0056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Партия</w:t>
            </w:r>
            <w:r w:rsidR="00BE6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көлемі</w:t>
            </w:r>
            <w:r w:rsidR="005C7B63"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5C7B63" w:rsidRPr="00162C75" w:rsidRDefault="005C7B63" w:rsidP="0056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партии</w:t>
            </w:r>
          </w:p>
        </w:tc>
        <w:tc>
          <w:tcPr>
            <w:tcW w:w="1701" w:type="dxa"/>
            <w:vAlign w:val="center"/>
          </w:tcPr>
          <w:p w:rsidR="00435332" w:rsidRPr="00162C75" w:rsidRDefault="0014245C" w:rsidP="0056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Өндіруші </w:t>
            </w:r>
            <w:r w:rsidR="005C7B63"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/</w:t>
            </w:r>
          </w:p>
          <w:p w:rsidR="005C7B63" w:rsidRPr="00162C75" w:rsidRDefault="005C7B63" w:rsidP="0056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1701" w:type="dxa"/>
            <w:vAlign w:val="center"/>
          </w:tcPr>
          <w:p w:rsidR="00435332" w:rsidRPr="00162C75" w:rsidRDefault="0014245C" w:rsidP="0056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Өндіруші ел</w:t>
            </w:r>
            <w:r w:rsidR="005C7B63"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5C7B63" w:rsidRPr="00162C75" w:rsidRDefault="005C7B63" w:rsidP="0056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Страна-производитель</w:t>
            </w:r>
          </w:p>
        </w:tc>
        <w:tc>
          <w:tcPr>
            <w:tcW w:w="2110" w:type="dxa"/>
          </w:tcPr>
          <w:p w:rsidR="00435332" w:rsidRPr="00162C75" w:rsidRDefault="0014245C" w:rsidP="0056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Цех атауы, орналасқа</w:t>
            </w:r>
            <w:r w:rsidR="00BE6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</w:t>
            </w:r>
            <w:r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жері</w:t>
            </w:r>
            <w:r w:rsidR="005C7B63"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5C7B63" w:rsidRPr="00162C75" w:rsidRDefault="005C7B63" w:rsidP="0056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Наименование, месторасположение цеха</w:t>
            </w:r>
          </w:p>
        </w:tc>
      </w:tr>
      <w:tr w:rsidR="00435332" w:rsidRPr="00162C75" w:rsidTr="00834AEE">
        <w:tc>
          <w:tcPr>
            <w:tcW w:w="424" w:type="dxa"/>
          </w:tcPr>
          <w:p w:rsidR="00435332" w:rsidRPr="00162C75" w:rsidRDefault="00435332" w:rsidP="0056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435332" w:rsidRPr="00162C75" w:rsidRDefault="00435332" w:rsidP="0056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435332" w:rsidRPr="00162C75" w:rsidRDefault="00435332" w:rsidP="0056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435332" w:rsidRPr="00162C75" w:rsidRDefault="00435332" w:rsidP="0056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35332" w:rsidRPr="00162C75" w:rsidRDefault="00435332" w:rsidP="0056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35332" w:rsidRPr="00162C75" w:rsidRDefault="00435332" w:rsidP="0056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35332" w:rsidRPr="00162C75" w:rsidRDefault="00435332" w:rsidP="0056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:rsidR="00435332" w:rsidRPr="00162C75" w:rsidRDefault="00435332" w:rsidP="0056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5332" w:rsidRPr="00162C75" w:rsidTr="00834AEE">
        <w:tc>
          <w:tcPr>
            <w:tcW w:w="424" w:type="dxa"/>
          </w:tcPr>
          <w:p w:rsidR="00435332" w:rsidRPr="00162C75" w:rsidRDefault="00435332" w:rsidP="0056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35332" w:rsidRPr="00162C75" w:rsidRDefault="00435332" w:rsidP="0056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35332" w:rsidRPr="00162C75" w:rsidRDefault="00435332" w:rsidP="0056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435332" w:rsidRPr="00162C75" w:rsidRDefault="00435332" w:rsidP="0056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5332" w:rsidRPr="00162C75" w:rsidRDefault="00435332" w:rsidP="0056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332" w:rsidRPr="00162C75" w:rsidRDefault="00435332" w:rsidP="0056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332" w:rsidRPr="00162C75" w:rsidRDefault="00435332" w:rsidP="0056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35332" w:rsidRPr="00162C75" w:rsidRDefault="00435332" w:rsidP="0056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332" w:rsidRPr="00B74558" w:rsidRDefault="00435332" w:rsidP="005610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332" w:rsidRDefault="00435332" w:rsidP="005610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332" w:rsidRDefault="00435332" w:rsidP="005610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786"/>
      </w:tblGrid>
      <w:tr w:rsidR="00162C75" w:rsidTr="00834AEE">
        <w:tc>
          <w:tcPr>
            <w:tcW w:w="5528" w:type="dxa"/>
          </w:tcPr>
          <w:p w:rsidR="00162C75" w:rsidRPr="00A26271" w:rsidRDefault="00162C75" w:rsidP="00EF3FE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3F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Орындаушы / Исполнитель</w:t>
            </w:r>
          </w:p>
          <w:p w:rsidR="006E1114" w:rsidRDefault="006E1114" w:rsidP="006E11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66A6D" w:rsidRPr="00966A6D" w:rsidRDefault="00966A6D" w:rsidP="00966A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6A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Замести</w:t>
            </w:r>
            <w:r w:rsidR="004E72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bookmarkStart w:id="0" w:name="_GoBack"/>
            <w:bookmarkEnd w:id="0"/>
            <w:r w:rsidRPr="00966A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ель Генерального директора/</w:t>
            </w:r>
          </w:p>
          <w:p w:rsidR="00966A6D" w:rsidRPr="00966A6D" w:rsidRDefault="00966A6D" w:rsidP="00966A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6A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директордың  орынбасары</w:t>
            </w:r>
          </w:p>
          <w:p w:rsidR="00162C75" w:rsidRPr="009613C2" w:rsidRDefault="00966A6D" w:rsidP="00966A6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66A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____________________Б. Жантуриев</w:t>
            </w:r>
          </w:p>
          <w:p w:rsidR="00162C75" w:rsidRPr="00AE3FCA" w:rsidRDefault="00162C75" w:rsidP="00EF3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75" w:rsidRPr="009613C2" w:rsidRDefault="00162C75" w:rsidP="00EF3F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3FC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AE3F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AE3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13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/ М.П.</w:t>
            </w:r>
          </w:p>
        </w:tc>
        <w:tc>
          <w:tcPr>
            <w:tcW w:w="4786" w:type="dxa"/>
          </w:tcPr>
          <w:p w:rsidR="00162C75" w:rsidRPr="00AE3FCA" w:rsidRDefault="00162C75" w:rsidP="00EF3FE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3F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Өтіні</w:t>
            </w:r>
            <w:r w:rsidR="00BE6C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Pr="00AE3F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беруші / Заявитель</w:t>
            </w:r>
          </w:p>
          <w:p w:rsidR="00162C75" w:rsidRPr="00CB21EA" w:rsidRDefault="00162C75" w:rsidP="00EF3F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2C75" w:rsidRPr="00AE3FCA" w:rsidRDefault="00BE6C5D" w:rsidP="00EF3FE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</w:t>
            </w:r>
            <w:r w:rsidR="00162C75" w:rsidRPr="00AE3F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кілетті тұлғаның лауазымы / </w:t>
            </w:r>
          </w:p>
          <w:p w:rsidR="00162C75" w:rsidRPr="00AE3FCA" w:rsidRDefault="00162C75" w:rsidP="00EF3FE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3F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 уполномоченного лица</w:t>
            </w:r>
          </w:p>
          <w:p w:rsidR="00162C75" w:rsidRPr="00AE3FCA" w:rsidRDefault="00162C75" w:rsidP="00EF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C75" w:rsidRPr="00AE3FCA" w:rsidRDefault="00162C75" w:rsidP="00EF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E3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F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 / И. Фамилия</w:t>
            </w:r>
          </w:p>
          <w:p w:rsidR="00162C75" w:rsidRPr="009613C2" w:rsidRDefault="00162C75" w:rsidP="00EF3FE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613C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қолы / подпись</w:t>
            </w:r>
          </w:p>
          <w:p w:rsidR="00162C75" w:rsidRPr="00AE3FCA" w:rsidRDefault="00162C75" w:rsidP="00EF3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75" w:rsidRPr="009613C2" w:rsidRDefault="00162C75" w:rsidP="00EF3F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3FC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AE3F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AE3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13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/ М.П.</w:t>
            </w:r>
          </w:p>
        </w:tc>
      </w:tr>
    </w:tbl>
    <w:p w:rsidR="004069EC" w:rsidRPr="00584D10" w:rsidRDefault="004069EC" w:rsidP="005610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069EC" w:rsidRPr="00584D10" w:rsidSect="00834AEE">
      <w:pgSz w:w="11906" w:h="16838"/>
      <w:pgMar w:top="567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5A6"/>
    <w:multiLevelType w:val="multilevel"/>
    <w:tmpl w:val="8F067CD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lang w:val="kk-KZ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571A598F"/>
    <w:multiLevelType w:val="multilevel"/>
    <w:tmpl w:val="5E880C7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strike w:val="0"/>
        <w:lang w:val="kk-KZ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7F3024D6"/>
    <w:multiLevelType w:val="multilevel"/>
    <w:tmpl w:val="03CADE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92"/>
    <w:rsid w:val="000062C1"/>
    <w:rsid w:val="00011C2C"/>
    <w:rsid w:val="00014038"/>
    <w:rsid w:val="0002279D"/>
    <w:rsid w:val="00027B1D"/>
    <w:rsid w:val="000311F4"/>
    <w:rsid w:val="000403B3"/>
    <w:rsid w:val="00040F71"/>
    <w:rsid w:val="000459FA"/>
    <w:rsid w:val="0005113E"/>
    <w:rsid w:val="00056137"/>
    <w:rsid w:val="00060469"/>
    <w:rsid w:val="00062012"/>
    <w:rsid w:val="00062A5F"/>
    <w:rsid w:val="00065555"/>
    <w:rsid w:val="00066C13"/>
    <w:rsid w:val="0006752A"/>
    <w:rsid w:val="0007374E"/>
    <w:rsid w:val="00073D68"/>
    <w:rsid w:val="0007549E"/>
    <w:rsid w:val="00077381"/>
    <w:rsid w:val="00085AA1"/>
    <w:rsid w:val="000A102E"/>
    <w:rsid w:val="000A4B75"/>
    <w:rsid w:val="000B2F3E"/>
    <w:rsid w:val="000B5809"/>
    <w:rsid w:val="000C0410"/>
    <w:rsid w:val="000D5724"/>
    <w:rsid w:val="000D6818"/>
    <w:rsid w:val="000E025B"/>
    <w:rsid w:val="000F0E21"/>
    <w:rsid w:val="00102C49"/>
    <w:rsid w:val="00106C15"/>
    <w:rsid w:val="0010735E"/>
    <w:rsid w:val="00124B13"/>
    <w:rsid w:val="00134EE5"/>
    <w:rsid w:val="0014245C"/>
    <w:rsid w:val="00156B3C"/>
    <w:rsid w:val="00162C75"/>
    <w:rsid w:val="00164826"/>
    <w:rsid w:val="00167150"/>
    <w:rsid w:val="00192CDA"/>
    <w:rsid w:val="001B0316"/>
    <w:rsid w:val="001B6C44"/>
    <w:rsid w:val="001C1C65"/>
    <w:rsid w:val="001C52B4"/>
    <w:rsid w:val="001C7D6C"/>
    <w:rsid w:val="001D4CFB"/>
    <w:rsid w:val="001D5DC3"/>
    <w:rsid w:val="001E5EC7"/>
    <w:rsid w:val="001E73C4"/>
    <w:rsid w:val="001E7E63"/>
    <w:rsid w:val="00217753"/>
    <w:rsid w:val="002310FE"/>
    <w:rsid w:val="002351FB"/>
    <w:rsid w:val="002406ED"/>
    <w:rsid w:val="00245024"/>
    <w:rsid w:val="00247984"/>
    <w:rsid w:val="00250800"/>
    <w:rsid w:val="002560A0"/>
    <w:rsid w:val="002609E3"/>
    <w:rsid w:val="00274417"/>
    <w:rsid w:val="00277C6A"/>
    <w:rsid w:val="00282978"/>
    <w:rsid w:val="00290CA8"/>
    <w:rsid w:val="00291C9B"/>
    <w:rsid w:val="0029447C"/>
    <w:rsid w:val="002B75B4"/>
    <w:rsid w:val="002C0566"/>
    <w:rsid w:val="002C799A"/>
    <w:rsid w:val="002D31AA"/>
    <w:rsid w:val="002D32CE"/>
    <w:rsid w:val="002F0A63"/>
    <w:rsid w:val="002F6D9A"/>
    <w:rsid w:val="00300A81"/>
    <w:rsid w:val="00313B5E"/>
    <w:rsid w:val="0032680B"/>
    <w:rsid w:val="00332D65"/>
    <w:rsid w:val="003563A9"/>
    <w:rsid w:val="00364758"/>
    <w:rsid w:val="00365E11"/>
    <w:rsid w:val="00366C45"/>
    <w:rsid w:val="00382F4D"/>
    <w:rsid w:val="00385C75"/>
    <w:rsid w:val="003A1562"/>
    <w:rsid w:val="003B2B11"/>
    <w:rsid w:val="003C088E"/>
    <w:rsid w:val="003C5EC3"/>
    <w:rsid w:val="003C716B"/>
    <w:rsid w:val="003D21DB"/>
    <w:rsid w:val="003F705C"/>
    <w:rsid w:val="004010F5"/>
    <w:rsid w:val="004021D8"/>
    <w:rsid w:val="004053CD"/>
    <w:rsid w:val="004069EC"/>
    <w:rsid w:val="00414A2E"/>
    <w:rsid w:val="004171FD"/>
    <w:rsid w:val="00435332"/>
    <w:rsid w:val="004402FE"/>
    <w:rsid w:val="004509B4"/>
    <w:rsid w:val="00451211"/>
    <w:rsid w:val="004558DB"/>
    <w:rsid w:val="00457A34"/>
    <w:rsid w:val="004666EE"/>
    <w:rsid w:val="00472CCF"/>
    <w:rsid w:val="00475387"/>
    <w:rsid w:val="00477762"/>
    <w:rsid w:val="004843CD"/>
    <w:rsid w:val="004A33CD"/>
    <w:rsid w:val="004B6E09"/>
    <w:rsid w:val="004D77B6"/>
    <w:rsid w:val="004E1FC3"/>
    <w:rsid w:val="004E3AA3"/>
    <w:rsid w:val="004E61F3"/>
    <w:rsid w:val="004E7259"/>
    <w:rsid w:val="004E7553"/>
    <w:rsid w:val="004F57CD"/>
    <w:rsid w:val="004F61B0"/>
    <w:rsid w:val="0050478C"/>
    <w:rsid w:val="00505B29"/>
    <w:rsid w:val="005065F6"/>
    <w:rsid w:val="00513189"/>
    <w:rsid w:val="0052758F"/>
    <w:rsid w:val="0053125E"/>
    <w:rsid w:val="00554ADE"/>
    <w:rsid w:val="0056109B"/>
    <w:rsid w:val="0056141E"/>
    <w:rsid w:val="00572222"/>
    <w:rsid w:val="00584D10"/>
    <w:rsid w:val="005926AC"/>
    <w:rsid w:val="005A4F59"/>
    <w:rsid w:val="005B28EE"/>
    <w:rsid w:val="005B3993"/>
    <w:rsid w:val="005B79E5"/>
    <w:rsid w:val="005C254E"/>
    <w:rsid w:val="005C74A1"/>
    <w:rsid w:val="005C7B63"/>
    <w:rsid w:val="005D0B9C"/>
    <w:rsid w:val="005D0E8E"/>
    <w:rsid w:val="005D1BA1"/>
    <w:rsid w:val="005E1D45"/>
    <w:rsid w:val="005F5F3B"/>
    <w:rsid w:val="005F7516"/>
    <w:rsid w:val="006038FE"/>
    <w:rsid w:val="0061734D"/>
    <w:rsid w:val="00621706"/>
    <w:rsid w:val="00621EFB"/>
    <w:rsid w:val="00637B63"/>
    <w:rsid w:val="006444B2"/>
    <w:rsid w:val="0064575A"/>
    <w:rsid w:val="006659E6"/>
    <w:rsid w:val="00666327"/>
    <w:rsid w:val="00680BB2"/>
    <w:rsid w:val="00685D77"/>
    <w:rsid w:val="00692AAA"/>
    <w:rsid w:val="006B0A0B"/>
    <w:rsid w:val="006B4267"/>
    <w:rsid w:val="006D0C8C"/>
    <w:rsid w:val="006D5F91"/>
    <w:rsid w:val="006D7FE8"/>
    <w:rsid w:val="006E1114"/>
    <w:rsid w:val="006E5F4F"/>
    <w:rsid w:val="00711792"/>
    <w:rsid w:val="00722ADD"/>
    <w:rsid w:val="00722B51"/>
    <w:rsid w:val="007629AA"/>
    <w:rsid w:val="007665A6"/>
    <w:rsid w:val="00775411"/>
    <w:rsid w:val="00781740"/>
    <w:rsid w:val="007828AE"/>
    <w:rsid w:val="00790709"/>
    <w:rsid w:val="0079187E"/>
    <w:rsid w:val="007A6B62"/>
    <w:rsid w:val="007B0F05"/>
    <w:rsid w:val="007B7F72"/>
    <w:rsid w:val="007C0CD5"/>
    <w:rsid w:val="007C4B7C"/>
    <w:rsid w:val="007E6C3D"/>
    <w:rsid w:val="007F14DC"/>
    <w:rsid w:val="007F7636"/>
    <w:rsid w:val="00800916"/>
    <w:rsid w:val="00800A42"/>
    <w:rsid w:val="00812028"/>
    <w:rsid w:val="0082685D"/>
    <w:rsid w:val="00826F4A"/>
    <w:rsid w:val="0083202E"/>
    <w:rsid w:val="00834AEE"/>
    <w:rsid w:val="00840477"/>
    <w:rsid w:val="00842189"/>
    <w:rsid w:val="008435F0"/>
    <w:rsid w:val="008503A8"/>
    <w:rsid w:val="0086070C"/>
    <w:rsid w:val="008621DE"/>
    <w:rsid w:val="008642AC"/>
    <w:rsid w:val="008679ED"/>
    <w:rsid w:val="008724D5"/>
    <w:rsid w:val="0087311E"/>
    <w:rsid w:val="00875FCA"/>
    <w:rsid w:val="008772E5"/>
    <w:rsid w:val="008856D0"/>
    <w:rsid w:val="00894809"/>
    <w:rsid w:val="008966BE"/>
    <w:rsid w:val="008A40D7"/>
    <w:rsid w:val="008B426F"/>
    <w:rsid w:val="008B59AE"/>
    <w:rsid w:val="008B6766"/>
    <w:rsid w:val="008C0BA3"/>
    <w:rsid w:val="008D7363"/>
    <w:rsid w:val="008D7E39"/>
    <w:rsid w:val="008E100C"/>
    <w:rsid w:val="008E41BC"/>
    <w:rsid w:val="008F019D"/>
    <w:rsid w:val="008F07B7"/>
    <w:rsid w:val="008F161D"/>
    <w:rsid w:val="008F276A"/>
    <w:rsid w:val="00911453"/>
    <w:rsid w:val="00911630"/>
    <w:rsid w:val="009133B3"/>
    <w:rsid w:val="00915B5A"/>
    <w:rsid w:val="00921877"/>
    <w:rsid w:val="00923E07"/>
    <w:rsid w:val="00941C23"/>
    <w:rsid w:val="00952BE4"/>
    <w:rsid w:val="0095587F"/>
    <w:rsid w:val="009613C2"/>
    <w:rsid w:val="00966A6D"/>
    <w:rsid w:val="009814A8"/>
    <w:rsid w:val="009828D1"/>
    <w:rsid w:val="00985858"/>
    <w:rsid w:val="009D05E6"/>
    <w:rsid w:val="009D65D5"/>
    <w:rsid w:val="009E27C9"/>
    <w:rsid w:val="009E76E1"/>
    <w:rsid w:val="00A00897"/>
    <w:rsid w:val="00A0366E"/>
    <w:rsid w:val="00A161D9"/>
    <w:rsid w:val="00A26271"/>
    <w:rsid w:val="00A272B9"/>
    <w:rsid w:val="00A2766B"/>
    <w:rsid w:val="00A32136"/>
    <w:rsid w:val="00A37327"/>
    <w:rsid w:val="00A4561F"/>
    <w:rsid w:val="00A6131B"/>
    <w:rsid w:val="00A65546"/>
    <w:rsid w:val="00AA14A0"/>
    <w:rsid w:val="00AA2792"/>
    <w:rsid w:val="00AB6875"/>
    <w:rsid w:val="00AC150A"/>
    <w:rsid w:val="00AC2DFE"/>
    <w:rsid w:val="00AC39D9"/>
    <w:rsid w:val="00AD24D6"/>
    <w:rsid w:val="00AD49FC"/>
    <w:rsid w:val="00AE42DD"/>
    <w:rsid w:val="00AF1935"/>
    <w:rsid w:val="00AF3495"/>
    <w:rsid w:val="00AF4994"/>
    <w:rsid w:val="00AF77BB"/>
    <w:rsid w:val="00B1172E"/>
    <w:rsid w:val="00B143A3"/>
    <w:rsid w:val="00B14E63"/>
    <w:rsid w:val="00B25618"/>
    <w:rsid w:val="00B260D4"/>
    <w:rsid w:val="00B35C72"/>
    <w:rsid w:val="00B366C5"/>
    <w:rsid w:val="00B50B0D"/>
    <w:rsid w:val="00B51C39"/>
    <w:rsid w:val="00B61C2B"/>
    <w:rsid w:val="00B62C1E"/>
    <w:rsid w:val="00B64C77"/>
    <w:rsid w:val="00B67684"/>
    <w:rsid w:val="00B70ED6"/>
    <w:rsid w:val="00B855F8"/>
    <w:rsid w:val="00B85BDF"/>
    <w:rsid w:val="00B90B61"/>
    <w:rsid w:val="00B90E41"/>
    <w:rsid w:val="00BB361E"/>
    <w:rsid w:val="00BB3961"/>
    <w:rsid w:val="00BC2F80"/>
    <w:rsid w:val="00BC6DF2"/>
    <w:rsid w:val="00BD0261"/>
    <w:rsid w:val="00BE2089"/>
    <w:rsid w:val="00BE6C5D"/>
    <w:rsid w:val="00BE78D3"/>
    <w:rsid w:val="00C120F6"/>
    <w:rsid w:val="00C13C66"/>
    <w:rsid w:val="00C13E89"/>
    <w:rsid w:val="00C22C4D"/>
    <w:rsid w:val="00C25D17"/>
    <w:rsid w:val="00C3306F"/>
    <w:rsid w:val="00C45B33"/>
    <w:rsid w:val="00C51D96"/>
    <w:rsid w:val="00C52334"/>
    <w:rsid w:val="00C7064A"/>
    <w:rsid w:val="00C72AA5"/>
    <w:rsid w:val="00C72ED2"/>
    <w:rsid w:val="00C80A8A"/>
    <w:rsid w:val="00C94C0C"/>
    <w:rsid w:val="00C954D8"/>
    <w:rsid w:val="00CA14A8"/>
    <w:rsid w:val="00CA31FB"/>
    <w:rsid w:val="00CA6851"/>
    <w:rsid w:val="00CB21EA"/>
    <w:rsid w:val="00CB3C0B"/>
    <w:rsid w:val="00CB568F"/>
    <w:rsid w:val="00CD2AFF"/>
    <w:rsid w:val="00CD51CC"/>
    <w:rsid w:val="00CE1568"/>
    <w:rsid w:val="00CE6636"/>
    <w:rsid w:val="00CE7040"/>
    <w:rsid w:val="00CF2BB5"/>
    <w:rsid w:val="00CF7CDF"/>
    <w:rsid w:val="00D00119"/>
    <w:rsid w:val="00D0053A"/>
    <w:rsid w:val="00D00E68"/>
    <w:rsid w:val="00D04745"/>
    <w:rsid w:val="00D06662"/>
    <w:rsid w:val="00D26D7B"/>
    <w:rsid w:val="00D30C61"/>
    <w:rsid w:val="00D33DF7"/>
    <w:rsid w:val="00D35A92"/>
    <w:rsid w:val="00D37FEB"/>
    <w:rsid w:val="00D43C2E"/>
    <w:rsid w:val="00D46E38"/>
    <w:rsid w:val="00D71D95"/>
    <w:rsid w:val="00D76195"/>
    <w:rsid w:val="00D770A1"/>
    <w:rsid w:val="00D77A68"/>
    <w:rsid w:val="00D83BC6"/>
    <w:rsid w:val="00D84381"/>
    <w:rsid w:val="00D9109D"/>
    <w:rsid w:val="00D9506B"/>
    <w:rsid w:val="00D95637"/>
    <w:rsid w:val="00DB5292"/>
    <w:rsid w:val="00DB6532"/>
    <w:rsid w:val="00DC1774"/>
    <w:rsid w:val="00DC31C8"/>
    <w:rsid w:val="00DC5D3A"/>
    <w:rsid w:val="00DC7EBC"/>
    <w:rsid w:val="00DE584F"/>
    <w:rsid w:val="00DE7D9A"/>
    <w:rsid w:val="00DF793E"/>
    <w:rsid w:val="00DF7B6E"/>
    <w:rsid w:val="00DF7D73"/>
    <w:rsid w:val="00E00CC0"/>
    <w:rsid w:val="00E06939"/>
    <w:rsid w:val="00E31055"/>
    <w:rsid w:val="00E32B67"/>
    <w:rsid w:val="00E44158"/>
    <w:rsid w:val="00E446B6"/>
    <w:rsid w:val="00E75BDA"/>
    <w:rsid w:val="00E910F0"/>
    <w:rsid w:val="00EA1FCA"/>
    <w:rsid w:val="00EB274E"/>
    <w:rsid w:val="00EB484E"/>
    <w:rsid w:val="00EB4CB8"/>
    <w:rsid w:val="00EB69E2"/>
    <w:rsid w:val="00EC0CE3"/>
    <w:rsid w:val="00EC0FCE"/>
    <w:rsid w:val="00ED5AAD"/>
    <w:rsid w:val="00ED7F1F"/>
    <w:rsid w:val="00EE77DD"/>
    <w:rsid w:val="00EF3FEF"/>
    <w:rsid w:val="00F03A34"/>
    <w:rsid w:val="00F04B46"/>
    <w:rsid w:val="00F11BA0"/>
    <w:rsid w:val="00F12ECE"/>
    <w:rsid w:val="00F15E30"/>
    <w:rsid w:val="00F228E5"/>
    <w:rsid w:val="00F23440"/>
    <w:rsid w:val="00F24815"/>
    <w:rsid w:val="00F33AD4"/>
    <w:rsid w:val="00F37CB6"/>
    <w:rsid w:val="00F4037C"/>
    <w:rsid w:val="00F40547"/>
    <w:rsid w:val="00F44FB2"/>
    <w:rsid w:val="00F46566"/>
    <w:rsid w:val="00F56F8A"/>
    <w:rsid w:val="00F60BAA"/>
    <w:rsid w:val="00F62A17"/>
    <w:rsid w:val="00F72FF4"/>
    <w:rsid w:val="00F76FE5"/>
    <w:rsid w:val="00F84355"/>
    <w:rsid w:val="00F864D6"/>
    <w:rsid w:val="00F86D4E"/>
    <w:rsid w:val="00F877E8"/>
    <w:rsid w:val="00F9043E"/>
    <w:rsid w:val="00F90C41"/>
    <w:rsid w:val="00F95B2B"/>
    <w:rsid w:val="00F9711E"/>
    <w:rsid w:val="00FB1722"/>
    <w:rsid w:val="00FB62AA"/>
    <w:rsid w:val="00FC5C18"/>
    <w:rsid w:val="00FC62D3"/>
    <w:rsid w:val="00FD0B56"/>
    <w:rsid w:val="00FD5FAB"/>
    <w:rsid w:val="00FE3C28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C3"/>
  </w:style>
  <w:style w:type="paragraph" w:styleId="1">
    <w:name w:val="heading 1"/>
    <w:basedOn w:val="a"/>
    <w:link w:val="10"/>
    <w:uiPriority w:val="9"/>
    <w:qFormat/>
    <w:rsid w:val="006D0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327"/>
    <w:pPr>
      <w:ind w:left="720"/>
      <w:contextualSpacing/>
    </w:pPr>
  </w:style>
  <w:style w:type="paragraph" w:customStyle="1" w:styleId="11">
    <w:name w:val="Обычный1"/>
    <w:link w:val="Normal"/>
    <w:rsid w:val="005B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5B7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B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C31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31C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31C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31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31C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0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C3"/>
  </w:style>
  <w:style w:type="paragraph" w:styleId="1">
    <w:name w:val="heading 1"/>
    <w:basedOn w:val="a"/>
    <w:link w:val="10"/>
    <w:uiPriority w:val="9"/>
    <w:qFormat/>
    <w:rsid w:val="006D0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327"/>
    <w:pPr>
      <w:ind w:left="720"/>
      <w:contextualSpacing/>
    </w:pPr>
  </w:style>
  <w:style w:type="paragraph" w:customStyle="1" w:styleId="11">
    <w:name w:val="Обычный1"/>
    <w:link w:val="Normal"/>
    <w:rsid w:val="005B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5B7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B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C31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31C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31C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31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31C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0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FF32-89FD-4CBD-AD34-89E60563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5592</Words>
  <Characters>31878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dari</Company>
  <LinksUpToDate>false</LinksUpToDate>
  <CharactersWithSpaces>37396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Бузурходжаева Айман Нурлановна</dc:creator>
  <cp:lastModifiedBy>Бузурходжаева Айман Нурлановна</cp:lastModifiedBy>
  <cp:revision>19</cp:revision>
  <cp:lastPrinted>2017-07-31T12:16:00Z</cp:lastPrinted>
  <dcterms:created xsi:type="dcterms:W3CDTF">2018-02-23T02:16:00Z</dcterms:created>
  <dcterms:modified xsi:type="dcterms:W3CDTF">2018-02-28T06:40:00Z</dcterms:modified>
</cp:coreProperties>
</file>