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5211"/>
        <w:gridCol w:w="4536"/>
      </w:tblGrid>
      <w:tr w:rsidR="00F61B06" w:rsidRPr="005C1C4E" w14:paraId="569AF0FB" w14:textId="77777777" w:rsidTr="00F61B06">
        <w:tc>
          <w:tcPr>
            <w:tcW w:w="5211" w:type="dxa"/>
            <w:hideMark/>
          </w:tcPr>
          <w:p w14:paraId="3F48F1B8" w14:textId="77777777" w:rsidR="00F61B06" w:rsidRPr="008330E7" w:rsidRDefault="00F61B06"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14:paraId="6C6E07FE" w14:textId="77777777" w:rsidR="00F61B06" w:rsidRPr="00746FF2" w:rsidRDefault="00F61B06" w:rsidP="00C566D6">
            <w:pPr>
              <w:widowControl w:val="0"/>
              <w:spacing w:after="0" w:line="240" w:lineRule="auto"/>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УТВЕРЖДЕНА</w:t>
            </w:r>
          </w:p>
          <w:p w14:paraId="5435878B" w14:textId="77777777" w:rsidR="00F61B06" w:rsidRPr="00746FF2" w:rsidRDefault="00F61B06" w:rsidP="00575348">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 xml:space="preserve">Приказом </w:t>
            </w:r>
            <w:r>
              <w:rPr>
                <w:rFonts w:ascii="Times New Roman" w:eastAsia="Times New Roman" w:hAnsi="Times New Roman"/>
                <w:sz w:val="28"/>
                <w:szCs w:val="28"/>
                <w:lang w:eastAsia="ru-RU"/>
              </w:rPr>
              <w:t>П</w:t>
            </w:r>
            <w:r w:rsidRPr="00746FF2">
              <w:rPr>
                <w:rFonts w:ascii="Times New Roman" w:eastAsia="Times New Roman" w:hAnsi="Times New Roman"/>
                <w:sz w:val="28"/>
                <w:szCs w:val="28"/>
                <w:lang w:eastAsia="ru-RU"/>
              </w:rPr>
              <w:t xml:space="preserve">редседателя </w:t>
            </w:r>
          </w:p>
          <w:p w14:paraId="249DCB78" w14:textId="287FF273" w:rsidR="00F61B06" w:rsidRPr="00746FF2" w:rsidRDefault="00F61B06" w:rsidP="00B608C1">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РГУ «</w:t>
            </w:r>
            <w:r w:rsidRPr="00746FF2">
              <w:rPr>
                <w:rFonts w:ascii="Times New Roman" w:eastAsia="Times New Roman" w:hAnsi="Times New Roman"/>
                <w:sz w:val="28"/>
                <w:szCs w:val="28"/>
                <w:lang w:eastAsia="ru-RU"/>
              </w:rPr>
              <w:t>Комитет</w:t>
            </w:r>
            <w:r>
              <w:rPr>
                <w:rFonts w:ascii="Times New Roman" w:eastAsia="Times New Roman" w:hAnsi="Times New Roman"/>
                <w:sz w:val="28"/>
                <w:szCs w:val="28"/>
                <w:lang w:eastAsia="ru-RU"/>
              </w:rPr>
              <w:t xml:space="preserve"> медицинского и фармацевтического</w:t>
            </w:r>
            <w:r w:rsidRPr="00746F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контроля</w:t>
            </w:r>
          </w:p>
          <w:p w14:paraId="54938A9E" w14:textId="77777777" w:rsidR="00F61B06" w:rsidRPr="00746FF2" w:rsidRDefault="00F61B06" w:rsidP="00C566D6">
            <w:pPr>
              <w:keepNext/>
              <w:autoSpaceDE w:val="0"/>
              <w:autoSpaceDN w:val="0"/>
              <w:spacing w:after="0" w:line="240" w:lineRule="auto"/>
              <w:outlineLvl w:val="2"/>
              <w:rPr>
                <w:rFonts w:ascii="Times New Roman" w:eastAsia="Times New Roman" w:hAnsi="Times New Roman"/>
                <w:bCs/>
                <w:sz w:val="28"/>
                <w:szCs w:val="28"/>
                <w:lang w:val="uk-UA" w:eastAsia="ru-RU"/>
              </w:rPr>
            </w:pPr>
            <w:r w:rsidRPr="00746FF2">
              <w:rPr>
                <w:rFonts w:ascii="Times New Roman" w:eastAsia="Times New Roman" w:hAnsi="Times New Roman"/>
                <w:bCs/>
                <w:sz w:val="28"/>
                <w:szCs w:val="28"/>
                <w:lang w:eastAsia="ru-RU"/>
              </w:rPr>
              <w:t>Министерства здравоохранения</w:t>
            </w:r>
            <w:r w:rsidRPr="00746FF2">
              <w:rPr>
                <w:rFonts w:ascii="Times New Roman" w:eastAsia="Times New Roman" w:hAnsi="Times New Roman"/>
                <w:bCs/>
                <w:sz w:val="28"/>
                <w:szCs w:val="28"/>
                <w:lang w:val="uk-UA" w:eastAsia="ru-RU"/>
              </w:rPr>
              <w:t xml:space="preserve"> </w:t>
            </w:r>
          </w:p>
          <w:p w14:paraId="3B39A8F0" w14:textId="4F84E2C5" w:rsidR="00F61B06" w:rsidRPr="00746FF2" w:rsidRDefault="00F61B06" w:rsidP="00C566D6">
            <w:pPr>
              <w:keepNext/>
              <w:autoSpaceDE w:val="0"/>
              <w:autoSpaceDN w:val="0"/>
              <w:spacing w:after="0" w:line="240" w:lineRule="auto"/>
              <w:outlineLvl w:val="3"/>
              <w:rPr>
                <w:rFonts w:ascii="Times New Roman" w:eastAsia="Times New Roman" w:hAnsi="Times New Roman"/>
                <w:bCs/>
                <w:sz w:val="28"/>
                <w:szCs w:val="28"/>
                <w:lang w:eastAsia="ru-RU"/>
              </w:rPr>
            </w:pPr>
            <w:r w:rsidRPr="00746FF2">
              <w:rPr>
                <w:rFonts w:ascii="Times New Roman" w:eastAsia="Times New Roman" w:hAnsi="Times New Roman"/>
                <w:bCs/>
                <w:sz w:val="28"/>
                <w:szCs w:val="28"/>
                <w:lang w:eastAsia="ru-RU"/>
              </w:rPr>
              <w:t>Республики Казахстан</w:t>
            </w:r>
            <w:r w:rsidR="005D178E">
              <w:rPr>
                <w:rFonts w:ascii="Times New Roman" w:eastAsia="Times New Roman" w:hAnsi="Times New Roman"/>
                <w:sz w:val="28"/>
                <w:szCs w:val="28"/>
                <w:lang w:eastAsia="ru-RU"/>
              </w:rPr>
              <w:t>»</w:t>
            </w:r>
          </w:p>
          <w:p w14:paraId="2E12DB5A" w14:textId="7CDE3926" w:rsidR="00F61B06" w:rsidRPr="00746FF2" w:rsidRDefault="000054B1" w:rsidP="00C566D6">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w:t>
            </w:r>
            <w:r w:rsidR="00EF6FE9">
              <w:rPr>
                <w:rFonts w:ascii="Times New Roman" w:eastAsia="Times New Roman" w:hAnsi="Times New Roman"/>
                <w:sz w:val="28"/>
                <w:szCs w:val="28"/>
                <w:lang w:eastAsia="ru-RU"/>
              </w:rPr>
              <w:t xml:space="preserve">   </w:t>
            </w:r>
            <w:r w:rsidR="0046602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F6F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20</w:t>
            </w:r>
            <w:r w:rsidR="00EF6F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61B06" w:rsidRPr="00746FF2">
              <w:rPr>
                <w:rFonts w:ascii="Times New Roman" w:eastAsia="Times New Roman" w:hAnsi="Times New Roman"/>
                <w:sz w:val="28"/>
                <w:szCs w:val="28"/>
                <w:lang w:eastAsia="ru-RU"/>
              </w:rPr>
              <w:t>г.</w:t>
            </w:r>
          </w:p>
          <w:p w14:paraId="2475CF35" w14:textId="74436CD9" w:rsidR="00F61B06" w:rsidRPr="00746FF2" w:rsidRDefault="00F61B06" w:rsidP="00652BCE">
            <w:pPr>
              <w:widowControl w:val="0"/>
              <w:spacing w:after="0" w:line="240" w:lineRule="auto"/>
              <w:rPr>
                <w:rFonts w:ascii="Times New Roman" w:eastAsia="Batang" w:hAnsi="Times New Roman"/>
                <w:snapToGrid w:val="0"/>
                <w:sz w:val="28"/>
                <w:szCs w:val="28"/>
                <w:lang w:eastAsia="ru-RU"/>
              </w:rPr>
            </w:pPr>
            <w:r w:rsidRPr="00746FF2">
              <w:rPr>
                <w:rFonts w:ascii="Times New Roman" w:eastAsia="Times New Roman" w:hAnsi="Times New Roman"/>
                <w:snapToGrid w:val="0"/>
                <w:sz w:val="28"/>
                <w:szCs w:val="28"/>
                <w:lang w:eastAsia="ru-RU"/>
              </w:rPr>
              <w:t xml:space="preserve">№ </w:t>
            </w:r>
          </w:p>
        </w:tc>
      </w:tr>
    </w:tbl>
    <w:p w14:paraId="111BA707" w14:textId="77777777" w:rsidR="003662F1" w:rsidRDefault="003662F1" w:rsidP="00C566D6">
      <w:pPr>
        <w:autoSpaceDE w:val="0"/>
        <w:autoSpaceDN w:val="0"/>
        <w:spacing w:after="0" w:line="240" w:lineRule="auto"/>
        <w:jc w:val="center"/>
        <w:rPr>
          <w:rFonts w:ascii="Times New Roman" w:eastAsia="Times New Roman" w:hAnsi="Times New Roman"/>
          <w:b/>
          <w:sz w:val="28"/>
          <w:szCs w:val="28"/>
          <w:lang w:eastAsia="ru-RU"/>
        </w:rPr>
      </w:pPr>
    </w:p>
    <w:p w14:paraId="6CE362D9" w14:textId="77777777" w:rsidR="00D76048" w:rsidRPr="00844CE8"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Инструкция по медицинскому применению</w:t>
      </w:r>
    </w:p>
    <w:p w14:paraId="6A541E95" w14:textId="77777777" w:rsidR="00232642" w:rsidRPr="00844CE8" w:rsidRDefault="00D76048" w:rsidP="00F61B06">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лекарственного </w:t>
      </w:r>
      <w:r w:rsidR="007D0E84" w:rsidRPr="00844CE8">
        <w:rPr>
          <w:rFonts w:ascii="Times New Roman" w:eastAsia="Times New Roman" w:hAnsi="Times New Roman"/>
          <w:b/>
          <w:sz w:val="28"/>
          <w:szCs w:val="28"/>
          <w:lang w:eastAsia="ru-RU"/>
        </w:rPr>
        <w:t>препарата</w:t>
      </w:r>
      <w:r w:rsidR="00AE7922" w:rsidRPr="00844CE8">
        <w:rPr>
          <w:rFonts w:ascii="Times New Roman" w:eastAsia="Times New Roman" w:hAnsi="Times New Roman"/>
          <w:b/>
          <w:sz w:val="28"/>
          <w:szCs w:val="28"/>
          <w:lang w:eastAsia="ru-RU"/>
        </w:rPr>
        <w:t xml:space="preserve"> (</w:t>
      </w:r>
      <w:r w:rsidR="002C1660" w:rsidRPr="00844CE8">
        <w:rPr>
          <w:rFonts w:ascii="Times New Roman" w:eastAsia="Times New Roman" w:hAnsi="Times New Roman"/>
          <w:b/>
          <w:sz w:val="28"/>
          <w:szCs w:val="28"/>
          <w:lang w:eastAsia="ru-RU"/>
        </w:rPr>
        <w:t>Л</w:t>
      </w:r>
      <w:r w:rsidR="00AE7922" w:rsidRPr="00844CE8">
        <w:rPr>
          <w:rFonts w:ascii="Times New Roman" w:eastAsia="Times New Roman" w:hAnsi="Times New Roman"/>
          <w:b/>
          <w:sz w:val="28"/>
          <w:szCs w:val="28"/>
          <w:lang w:eastAsia="ru-RU"/>
        </w:rPr>
        <w:t>исток-вкладыш)</w:t>
      </w:r>
    </w:p>
    <w:p w14:paraId="38262ECB" w14:textId="77777777" w:rsidR="002C76D7" w:rsidRPr="00844CE8" w:rsidRDefault="002C76D7" w:rsidP="002C76D7">
      <w:pPr>
        <w:autoSpaceDE w:val="0"/>
        <w:autoSpaceDN w:val="0"/>
        <w:spacing w:after="0" w:line="240" w:lineRule="auto"/>
        <w:jc w:val="both"/>
        <w:rPr>
          <w:rFonts w:ascii="Times New Roman" w:eastAsia="Times New Roman" w:hAnsi="Times New Roman"/>
          <w:b/>
          <w:sz w:val="28"/>
          <w:szCs w:val="28"/>
          <w:lang w:eastAsia="ru-RU"/>
        </w:rPr>
      </w:pPr>
    </w:p>
    <w:p w14:paraId="2BDDF478" w14:textId="77777777" w:rsidR="002C76D7" w:rsidRPr="00844CE8" w:rsidRDefault="00D76048" w:rsidP="00844CE8">
      <w:pPr>
        <w:autoSpaceDE w:val="0"/>
        <w:autoSpaceDN w:val="0"/>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Торговое </w:t>
      </w:r>
      <w:r w:rsidR="00E55D6C" w:rsidRPr="00844CE8">
        <w:rPr>
          <w:rFonts w:ascii="Times New Roman" w:eastAsia="Times New Roman" w:hAnsi="Times New Roman"/>
          <w:b/>
          <w:sz w:val="28"/>
          <w:szCs w:val="28"/>
          <w:lang w:eastAsia="ru-RU"/>
        </w:rPr>
        <w:t>наименование</w:t>
      </w:r>
      <w:r w:rsidR="00AE7922" w:rsidRPr="00844CE8">
        <w:rPr>
          <w:rFonts w:ascii="Times New Roman" w:eastAsia="Times New Roman" w:hAnsi="Times New Roman"/>
          <w:b/>
          <w:sz w:val="28"/>
          <w:szCs w:val="28"/>
          <w:lang w:eastAsia="ru-RU"/>
        </w:rPr>
        <w:t xml:space="preserve"> </w:t>
      </w:r>
    </w:p>
    <w:p w14:paraId="53504201" w14:textId="77777777" w:rsidR="002F694A" w:rsidRDefault="002F694A" w:rsidP="002F694A">
      <w:pPr>
        <w:tabs>
          <w:tab w:val="left" w:pos="9498"/>
        </w:tabs>
        <w:jc w:val="both"/>
        <w:rPr>
          <w:rFonts w:ascii="Times New Roman" w:hAnsi="Times New Roman"/>
          <w:sz w:val="28"/>
          <w:szCs w:val="28"/>
          <w:lang w:val="kk-KZ"/>
        </w:rPr>
      </w:pPr>
      <w:r>
        <w:rPr>
          <w:rFonts w:ascii="Times New Roman" w:hAnsi="Times New Roman"/>
          <w:bCs/>
          <w:caps/>
          <w:sz w:val="28"/>
          <w:szCs w:val="28"/>
        </w:rPr>
        <w:t>[</w:t>
      </w:r>
      <w:r>
        <w:rPr>
          <w:rFonts w:ascii="Times New Roman" w:hAnsi="Times New Roman"/>
          <w:bCs/>
          <w:caps/>
          <w:sz w:val="28"/>
          <w:szCs w:val="28"/>
          <w:highlight w:val="lightGray"/>
        </w:rPr>
        <w:t>ТОРГОВОЕ НАЗВАНИЕ</w:t>
      </w:r>
      <w:r>
        <w:rPr>
          <w:rFonts w:ascii="Times New Roman" w:hAnsi="Times New Roman"/>
          <w:bCs/>
          <w:caps/>
          <w:sz w:val="28"/>
          <w:szCs w:val="28"/>
        </w:rPr>
        <w:t>]</w:t>
      </w:r>
      <w:r>
        <w:rPr>
          <w:rFonts w:ascii="Times New Roman" w:hAnsi="Times New Roman"/>
          <w:bCs/>
          <w:noProof/>
          <w:sz w:val="28"/>
          <w:szCs w:val="28"/>
        </w:rPr>
        <w:t xml:space="preserve"> </w:t>
      </w:r>
    </w:p>
    <w:p w14:paraId="4960926B" w14:textId="77777777" w:rsidR="002C76D7" w:rsidRPr="00844CE8" w:rsidRDefault="00AE7922" w:rsidP="00844CE8">
      <w:pPr>
        <w:autoSpaceDE w:val="0"/>
        <w:autoSpaceDN w:val="0"/>
        <w:spacing w:after="0" w:line="240" w:lineRule="auto"/>
        <w:jc w:val="both"/>
        <w:rPr>
          <w:rFonts w:ascii="Times New Roman" w:eastAsia="Times New Roman" w:hAnsi="Times New Roman"/>
          <w:sz w:val="28"/>
          <w:szCs w:val="28"/>
          <w:lang w:eastAsia="ru-RU"/>
        </w:rPr>
      </w:pPr>
      <w:r w:rsidRPr="00844CE8">
        <w:rPr>
          <w:rFonts w:ascii="Times New Roman" w:eastAsia="Times New Roman" w:hAnsi="Times New Roman"/>
          <w:b/>
          <w:sz w:val="28"/>
          <w:szCs w:val="28"/>
          <w:lang w:eastAsia="ru-RU"/>
        </w:rPr>
        <w:t>Международное непатентованное название</w:t>
      </w:r>
    </w:p>
    <w:p w14:paraId="18DDE1D9" w14:textId="77777777" w:rsidR="002C76D7" w:rsidRDefault="00F61B06" w:rsidP="00844CE8">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F61B06">
        <w:rPr>
          <w:rFonts w:ascii="Times New Roman" w:eastAsia="Times New Roman" w:hAnsi="Times New Roman"/>
          <w:sz w:val="28"/>
          <w:szCs w:val="28"/>
          <w:lang w:eastAsia="ru-RU"/>
        </w:rPr>
        <w:t>е применимо</w:t>
      </w:r>
    </w:p>
    <w:p w14:paraId="132E068B" w14:textId="77777777" w:rsidR="00F61B06" w:rsidRPr="00F61B06" w:rsidRDefault="00F61B06" w:rsidP="00844CE8">
      <w:pPr>
        <w:autoSpaceDE w:val="0"/>
        <w:autoSpaceDN w:val="0"/>
        <w:spacing w:after="0" w:line="240" w:lineRule="auto"/>
        <w:jc w:val="both"/>
        <w:rPr>
          <w:rFonts w:ascii="Times New Roman" w:eastAsia="Times New Roman" w:hAnsi="Times New Roman"/>
          <w:sz w:val="28"/>
          <w:szCs w:val="28"/>
          <w:lang w:eastAsia="ru-RU"/>
        </w:rPr>
      </w:pPr>
    </w:p>
    <w:p w14:paraId="67BDCBA0" w14:textId="77777777" w:rsidR="00D76048" w:rsidRPr="00844CE8" w:rsidRDefault="002C76D7" w:rsidP="00844CE8">
      <w:pPr>
        <w:autoSpaceDE w:val="0"/>
        <w:autoSpaceDN w:val="0"/>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Лекарственная форма, </w:t>
      </w:r>
      <w:r w:rsidR="00AE7922" w:rsidRPr="00844CE8">
        <w:rPr>
          <w:rFonts w:ascii="Times New Roman" w:eastAsia="Times New Roman" w:hAnsi="Times New Roman"/>
          <w:b/>
          <w:sz w:val="28"/>
          <w:szCs w:val="28"/>
          <w:lang w:eastAsia="ru-RU"/>
        </w:rPr>
        <w:t xml:space="preserve">дозировка  </w:t>
      </w:r>
    </w:p>
    <w:p w14:paraId="77399DC0" w14:textId="77777777" w:rsidR="00466027" w:rsidRPr="00F61B06" w:rsidRDefault="00466027" w:rsidP="00466027">
      <w:pPr>
        <w:pStyle w:val="24"/>
        <w:shd w:val="clear" w:color="auto" w:fill="auto"/>
        <w:spacing w:before="0" w:after="0" w:line="240" w:lineRule="auto"/>
        <w:ind w:firstLine="0"/>
        <w:rPr>
          <w:sz w:val="28"/>
          <w:szCs w:val="24"/>
          <w:lang w:val="ru"/>
        </w:rPr>
      </w:pPr>
      <w:r w:rsidRPr="00466027">
        <w:rPr>
          <w:sz w:val="28"/>
          <w:szCs w:val="28"/>
          <w:lang w:val="ru-RU" w:eastAsia="ru-RU" w:bidi="ru-RU"/>
        </w:rPr>
        <w:t xml:space="preserve">Таблетки, покрытые пленочной оболочкой, </w:t>
      </w:r>
      <w:r w:rsidRPr="00F61B06">
        <w:rPr>
          <w:sz w:val="28"/>
          <w:szCs w:val="24"/>
          <w:lang w:val="ru"/>
        </w:rPr>
        <w:t>5 мг/80 мг, 5 мг/160 мг, 10 мг/160 мг</w:t>
      </w:r>
    </w:p>
    <w:p w14:paraId="7865CCC7" w14:textId="77777777" w:rsidR="00B01011" w:rsidRPr="00844CE8" w:rsidRDefault="00B01011" w:rsidP="00844CE8">
      <w:pPr>
        <w:autoSpaceDE w:val="0"/>
        <w:autoSpaceDN w:val="0"/>
        <w:spacing w:after="0" w:line="240" w:lineRule="auto"/>
        <w:jc w:val="both"/>
        <w:rPr>
          <w:rFonts w:ascii="Times New Roman" w:eastAsia="Times New Roman" w:hAnsi="Times New Roman"/>
          <w:sz w:val="28"/>
          <w:szCs w:val="28"/>
          <w:lang w:eastAsia="ru-RU"/>
        </w:rPr>
      </w:pPr>
    </w:p>
    <w:p w14:paraId="746DDC36" w14:textId="77777777" w:rsidR="002C1660" w:rsidRPr="00844CE8" w:rsidRDefault="00AE7922" w:rsidP="00844CE8">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844CE8">
        <w:rPr>
          <w:rFonts w:ascii="Times New Roman" w:eastAsia="Times New Roman" w:hAnsi="Times New Roman"/>
          <w:b/>
          <w:bCs/>
          <w:snapToGrid w:val="0"/>
          <w:sz w:val="28"/>
          <w:szCs w:val="28"/>
          <w:lang w:eastAsia="ru-RU"/>
        </w:rPr>
        <w:t>Фармакотерапевтическая</w:t>
      </w:r>
      <w:bookmarkEnd w:id="0"/>
      <w:r w:rsidRPr="00844CE8">
        <w:rPr>
          <w:rFonts w:ascii="Times New Roman" w:eastAsia="Times New Roman" w:hAnsi="Times New Roman"/>
          <w:b/>
          <w:bCs/>
          <w:snapToGrid w:val="0"/>
          <w:sz w:val="28"/>
          <w:szCs w:val="28"/>
          <w:lang w:eastAsia="ru-RU"/>
        </w:rPr>
        <w:t xml:space="preserve"> группа</w:t>
      </w:r>
      <w:r w:rsidR="002C1660" w:rsidRPr="00844CE8">
        <w:rPr>
          <w:rFonts w:ascii="Times New Roman" w:eastAsia="Times New Roman" w:hAnsi="Times New Roman"/>
          <w:b/>
          <w:bCs/>
          <w:snapToGrid w:val="0"/>
          <w:sz w:val="28"/>
          <w:szCs w:val="28"/>
          <w:lang w:eastAsia="ru-RU"/>
        </w:rPr>
        <w:t xml:space="preserve"> </w:t>
      </w:r>
    </w:p>
    <w:p w14:paraId="320BD0AA" w14:textId="0E47EC46" w:rsidR="00956C80" w:rsidRPr="00F61B06" w:rsidRDefault="00956C80" w:rsidP="00956C80">
      <w:pPr>
        <w:autoSpaceDE w:val="0"/>
        <w:autoSpaceDN w:val="0"/>
        <w:adjustRightInd w:val="0"/>
        <w:spacing w:after="0" w:line="240" w:lineRule="auto"/>
        <w:jc w:val="both"/>
        <w:rPr>
          <w:rFonts w:ascii="Times New Roman" w:eastAsia="TimesNewRomanPSMT" w:hAnsi="Times New Roman"/>
          <w:sz w:val="28"/>
          <w:szCs w:val="30"/>
          <w:lang w:eastAsia="ru-RU"/>
        </w:rPr>
      </w:pPr>
      <w:r w:rsidRPr="00956C80">
        <w:rPr>
          <w:rFonts w:ascii="Times New Roman" w:eastAsia="TimesNewRomanPSMT" w:hAnsi="Times New Roman"/>
          <w:sz w:val="28"/>
          <w:szCs w:val="30"/>
          <w:lang w:eastAsia="ru-RU"/>
        </w:rPr>
        <w:t xml:space="preserve">Сердечно-сосудистая система. </w:t>
      </w:r>
      <w:bookmarkStart w:id="1" w:name="_Hlk110601505"/>
      <w:r w:rsidRPr="00956C80">
        <w:rPr>
          <w:rFonts w:ascii="Times New Roman" w:eastAsia="TimesNewRomanPSMT" w:hAnsi="Times New Roman"/>
          <w:sz w:val="28"/>
          <w:szCs w:val="30"/>
          <w:lang w:eastAsia="ru-RU"/>
        </w:rPr>
        <w:t>Препараты, влияющие на ренин-ангиотензиновую систему.</w:t>
      </w:r>
      <w:r>
        <w:rPr>
          <w:rFonts w:ascii="Times New Roman" w:eastAsia="TimesNewRomanPSMT" w:hAnsi="Times New Roman"/>
          <w:sz w:val="28"/>
          <w:szCs w:val="30"/>
          <w:lang w:eastAsia="ru-RU"/>
        </w:rPr>
        <w:t xml:space="preserve"> </w:t>
      </w:r>
      <w:r w:rsidRPr="00956C80">
        <w:rPr>
          <w:rFonts w:ascii="Times New Roman" w:eastAsia="TimesNewRomanPSMT" w:hAnsi="Times New Roman"/>
          <w:sz w:val="28"/>
          <w:szCs w:val="30"/>
          <w:lang w:eastAsia="ru-RU"/>
        </w:rPr>
        <w:t>Ангиотензина II антагонисты, комбинации. Ангиотензина II антагонисты и блокаторы кальциевых</w:t>
      </w:r>
      <w:r>
        <w:rPr>
          <w:rFonts w:ascii="Times New Roman" w:eastAsia="TimesNewRomanPSMT" w:hAnsi="Times New Roman"/>
          <w:sz w:val="28"/>
          <w:szCs w:val="30"/>
          <w:lang w:eastAsia="ru-RU"/>
        </w:rPr>
        <w:t xml:space="preserve"> </w:t>
      </w:r>
      <w:r w:rsidRPr="00956C80">
        <w:rPr>
          <w:rFonts w:ascii="Times New Roman" w:eastAsia="TimesNewRomanPSMT" w:hAnsi="Times New Roman"/>
          <w:sz w:val="28"/>
          <w:szCs w:val="30"/>
          <w:lang w:eastAsia="ru-RU"/>
        </w:rPr>
        <w:t>каналов. Валсартан и амлодипин</w:t>
      </w:r>
      <w:r>
        <w:rPr>
          <w:rFonts w:ascii="Times New Roman" w:eastAsia="TimesNewRomanPSMT" w:hAnsi="Times New Roman"/>
          <w:sz w:val="28"/>
          <w:szCs w:val="30"/>
          <w:lang w:eastAsia="ru-RU"/>
        </w:rPr>
        <w:t>.</w:t>
      </w:r>
    </w:p>
    <w:bookmarkEnd w:id="1"/>
    <w:p w14:paraId="39DF8437" w14:textId="77777777" w:rsidR="00F61B06" w:rsidRPr="00F61B06" w:rsidRDefault="00F61B06" w:rsidP="00F61B06">
      <w:pPr>
        <w:autoSpaceDE w:val="0"/>
        <w:autoSpaceDN w:val="0"/>
        <w:adjustRightInd w:val="0"/>
        <w:spacing w:after="0" w:line="240" w:lineRule="auto"/>
        <w:jc w:val="both"/>
        <w:rPr>
          <w:rFonts w:ascii="Times New Roman" w:eastAsia="TimesNewRomanPSMT" w:hAnsi="Times New Roman"/>
          <w:sz w:val="28"/>
          <w:szCs w:val="30"/>
          <w:lang w:eastAsia="ru-RU"/>
        </w:rPr>
      </w:pPr>
      <w:r w:rsidRPr="00F61B06">
        <w:rPr>
          <w:rFonts w:ascii="Times New Roman" w:eastAsia="TimesNewRomanPSMT" w:hAnsi="Times New Roman"/>
          <w:sz w:val="28"/>
          <w:szCs w:val="30"/>
          <w:lang w:eastAsia="ru-RU"/>
        </w:rPr>
        <w:t>Код ATХ: C09DB01</w:t>
      </w:r>
    </w:p>
    <w:p w14:paraId="4EDFF45E" w14:textId="77777777" w:rsidR="002C76D7" w:rsidRPr="00844CE8" w:rsidRDefault="002C76D7" w:rsidP="00844CE8">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p>
    <w:p w14:paraId="00AE9172" w14:textId="77777777" w:rsidR="002C76D7" w:rsidRPr="00844CE8" w:rsidRDefault="005444B2" w:rsidP="00844CE8">
      <w:pPr>
        <w:keepNext/>
        <w:widowControl w:val="0"/>
        <w:autoSpaceDE w:val="0"/>
        <w:autoSpaceDN w:val="0"/>
        <w:spacing w:after="0" w:line="240" w:lineRule="auto"/>
        <w:jc w:val="both"/>
        <w:outlineLvl w:val="0"/>
        <w:rPr>
          <w:rFonts w:ascii="Times New Roman" w:hAnsi="Times New Roman"/>
          <w:color w:val="000000"/>
          <w:sz w:val="32"/>
          <w:szCs w:val="32"/>
          <w:highlight w:val="cyan"/>
        </w:rPr>
      </w:pPr>
      <w:r w:rsidRPr="00844CE8">
        <w:rPr>
          <w:rFonts w:ascii="Times New Roman" w:eastAsia="Times New Roman" w:hAnsi="Times New Roman"/>
          <w:b/>
          <w:bCs/>
          <w:sz w:val="28"/>
          <w:szCs w:val="28"/>
          <w:lang w:eastAsia="ru-RU"/>
        </w:rPr>
        <w:t>Показания к применению</w:t>
      </w:r>
      <w:r w:rsidR="002C76D7" w:rsidRPr="00844CE8">
        <w:rPr>
          <w:rFonts w:ascii="Times New Roman" w:hAnsi="Times New Roman"/>
          <w:color w:val="000000"/>
          <w:sz w:val="32"/>
          <w:szCs w:val="32"/>
          <w:highlight w:val="cyan"/>
        </w:rPr>
        <w:t xml:space="preserve"> </w:t>
      </w:r>
    </w:p>
    <w:p w14:paraId="440E66FB" w14:textId="77777777" w:rsidR="00F61B06" w:rsidRPr="00F61B06" w:rsidRDefault="00F61B06" w:rsidP="00F61B06">
      <w:pPr>
        <w:pStyle w:val="24"/>
        <w:shd w:val="clear" w:color="auto" w:fill="auto"/>
        <w:spacing w:before="0" w:after="240" w:line="240" w:lineRule="auto"/>
        <w:ind w:firstLine="0"/>
        <w:jc w:val="both"/>
        <w:rPr>
          <w:sz w:val="28"/>
          <w:lang w:val="ru-RU"/>
        </w:rPr>
      </w:pPr>
      <w:r w:rsidRPr="00F61B06">
        <w:rPr>
          <w:sz w:val="28"/>
          <w:lang w:val="ru"/>
        </w:rPr>
        <w:t>Лечение артериальной гипертензии.</w:t>
      </w:r>
    </w:p>
    <w:p w14:paraId="7791773C" w14:textId="78A65450" w:rsidR="00F61B06" w:rsidRPr="00F61B06" w:rsidRDefault="00F61B06" w:rsidP="00F61B06">
      <w:pPr>
        <w:pStyle w:val="24"/>
        <w:shd w:val="clear" w:color="auto" w:fill="auto"/>
        <w:spacing w:before="0" w:after="240" w:line="240" w:lineRule="auto"/>
        <w:ind w:firstLine="0"/>
        <w:jc w:val="both"/>
        <w:rPr>
          <w:sz w:val="28"/>
          <w:lang w:val="ru-RU"/>
        </w:rPr>
      </w:pPr>
      <w:r>
        <w:rPr>
          <w:sz w:val="28"/>
          <w:lang w:val="ru"/>
        </w:rPr>
        <w:t xml:space="preserve">Лекарственный препарат </w:t>
      </w:r>
      <w:r w:rsidR="002F694A" w:rsidRPr="002F694A">
        <w:rPr>
          <w:bCs/>
          <w:caps/>
          <w:sz w:val="28"/>
          <w:szCs w:val="28"/>
          <w:lang w:val="ru-RU"/>
        </w:rPr>
        <w:t>[</w:t>
      </w:r>
      <w:r w:rsidR="002F694A" w:rsidRPr="002F694A">
        <w:rPr>
          <w:bCs/>
          <w:caps/>
          <w:sz w:val="28"/>
          <w:szCs w:val="28"/>
          <w:highlight w:val="lightGray"/>
          <w:lang w:val="ru-RU"/>
        </w:rPr>
        <w:t>ТОРГОВОЕ НАЗВАНИЕ</w:t>
      </w:r>
      <w:r w:rsidR="002F694A" w:rsidRPr="002F694A">
        <w:rPr>
          <w:bCs/>
          <w:caps/>
          <w:sz w:val="28"/>
          <w:szCs w:val="28"/>
          <w:lang w:val="ru-RU"/>
        </w:rPr>
        <w:t>]</w:t>
      </w:r>
      <w:r w:rsidRPr="00F61B06">
        <w:rPr>
          <w:sz w:val="28"/>
          <w:lang w:val="ru"/>
        </w:rPr>
        <w:t xml:space="preserve"> показан взрослым пациентам, артериальное давление (АД) которых не удается должным образом контролировать с помощью монотерапии амлодипином или валсартаном.</w:t>
      </w:r>
    </w:p>
    <w:p w14:paraId="22982C1D" w14:textId="77777777" w:rsidR="00DB406A" w:rsidRPr="00844CE8" w:rsidRDefault="00DB406A" w:rsidP="00844CE8">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Перечень сведений, н</w:t>
      </w:r>
      <w:r w:rsidR="00844CE8">
        <w:rPr>
          <w:rFonts w:ascii="Times New Roman" w:eastAsia="Times New Roman" w:hAnsi="Times New Roman"/>
          <w:b/>
          <w:sz w:val="28"/>
          <w:szCs w:val="28"/>
          <w:lang w:eastAsia="ru-RU"/>
        </w:rPr>
        <w:t>еобходимых до начала применения</w:t>
      </w:r>
    </w:p>
    <w:p w14:paraId="42E11CFE" w14:textId="77777777" w:rsidR="007D0E84" w:rsidRPr="00844CE8" w:rsidRDefault="007D0E84" w:rsidP="00844CE8">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Противопоказания</w:t>
      </w:r>
    </w:p>
    <w:p w14:paraId="5122088D" w14:textId="599D4C52"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xml:space="preserve">- </w:t>
      </w:r>
      <w:r w:rsidR="00956C80" w:rsidRPr="00956C80">
        <w:rPr>
          <w:rFonts w:ascii="Times New Roman" w:hAnsi="Times New Roman"/>
          <w:sz w:val="28"/>
          <w:szCs w:val="28"/>
        </w:rPr>
        <w:t>гиперчувствительность к действующим веществам, а также</w:t>
      </w:r>
      <w:r w:rsidR="00956C80">
        <w:rPr>
          <w:rFonts w:ascii="Times New Roman" w:hAnsi="Times New Roman"/>
          <w:sz w:val="28"/>
          <w:szCs w:val="28"/>
        </w:rPr>
        <w:t xml:space="preserve"> к </w:t>
      </w:r>
      <w:r w:rsidR="00956C80" w:rsidRPr="00956C80">
        <w:rPr>
          <w:rFonts w:ascii="Times New Roman" w:hAnsi="Times New Roman"/>
          <w:sz w:val="28"/>
          <w:szCs w:val="28"/>
        </w:rPr>
        <w:t>другим производным дигидропиридина</w:t>
      </w:r>
      <w:r w:rsidRPr="00F61B06">
        <w:rPr>
          <w:rFonts w:ascii="Times New Roman" w:hAnsi="Times New Roman"/>
          <w:sz w:val="28"/>
          <w:szCs w:val="28"/>
        </w:rPr>
        <w:t xml:space="preserve"> или к любому из вспомогательных веще</w:t>
      </w:r>
      <w:r w:rsidR="00466027">
        <w:rPr>
          <w:rFonts w:ascii="Times New Roman" w:hAnsi="Times New Roman"/>
          <w:sz w:val="28"/>
          <w:szCs w:val="28"/>
        </w:rPr>
        <w:t>ств</w:t>
      </w:r>
    </w:p>
    <w:p w14:paraId="21AEDF9E"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xml:space="preserve">- нарушения функции печени тяжелой степени, билиарный цирроз и холестаз </w:t>
      </w:r>
    </w:p>
    <w:p w14:paraId="4CC5746F" w14:textId="577AEBBC"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xml:space="preserve">- одновременное применение препарата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rPr>
        <w:t xml:space="preserve"> с лекарственными препаратами, содержащими алискирен у пациентов с </w:t>
      </w:r>
      <w:r w:rsidRPr="00F61B06">
        <w:rPr>
          <w:rFonts w:ascii="Times New Roman" w:hAnsi="Times New Roman"/>
          <w:sz w:val="28"/>
          <w:szCs w:val="28"/>
        </w:rPr>
        <w:lastRenderedPageBreak/>
        <w:t>сахарным диабетом или у пациентов с нарушением функции почек (СКФ &lt;60 мл/мин/1,73 м</w:t>
      </w:r>
      <w:proofErr w:type="gramStart"/>
      <w:r w:rsidRPr="00F61B06">
        <w:rPr>
          <w:rFonts w:ascii="Times New Roman" w:hAnsi="Times New Roman"/>
          <w:sz w:val="28"/>
          <w:szCs w:val="28"/>
          <w:vertAlign w:val="superscript"/>
        </w:rPr>
        <w:t>2</w:t>
      </w:r>
      <w:proofErr w:type="gramEnd"/>
      <w:r w:rsidR="00466027">
        <w:rPr>
          <w:rFonts w:ascii="Times New Roman" w:hAnsi="Times New Roman"/>
          <w:sz w:val="28"/>
          <w:szCs w:val="28"/>
        </w:rPr>
        <w:t>)</w:t>
      </w:r>
    </w:p>
    <w:p w14:paraId="4E109D77"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второй и третий триместры бере</w:t>
      </w:r>
      <w:r w:rsidR="00466027">
        <w:rPr>
          <w:rFonts w:ascii="Times New Roman" w:hAnsi="Times New Roman"/>
          <w:sz w:val="28"/>
          <w:szCs w:val="28"/>
        </w:rPr>
        <w:t>менности</w:t>
      </w:r>
    </w:p>
    <w:p w14:paraId="6E75C195"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rPr>
        <w:t>- т</w:t>
      </w:r>
      <w:r w:rsidRPr="00F61B06">
        <w:rPr>
          <w:rFonts w:ascii="Times New Roman" w:hAnsi="Times New Roman"/>
          <w:sz w:val="28"/>
          <w:szCs w:val="28"/>
          <w:lang w:val="ru"/>
        </w:rPr>
        <w:t>яжелая гипотензия</w:t>
      </w:r>
    </w:p>
    <w:p w14:paraId="36906BCA"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lang w:val="ru"/>
        </w:rPr>
        <w:t xml:space="preserve">- </w:t>
      </w:r>
      <w:r w:rsidRPr="00F61B06">
        <w:rPr>
          <w:rFonts w:ascii="Times New Roman" w:hAnsi="Times New Roman"/>
          <w:sz w:val="28"/>
          <w:szCs w:val="28"/>
        </w:rPr>
        <w:t>шок (включая кардиогенный шок)</w:t>
      </w:r>
    </w:p>
    <w:p w14:paraId="5D83E532"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обструкция кровотока в выносящем тракте левого желудочка (гипертоническая обструктивная кардиомиопатия или выраженный стеноз аорты)</w:t>
      </w:r>
    </w:p>
    <w:p w14:paraId="27FC8D93"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rPr>
        <w:t>- гемодинамически нестабильная сердечная недостаточность после острого инфаркта миокарда</w:t>
      </w:r>
    </w:p>
    <w:p w14:paraId="1ED01526" w14:textId="77777777" w:rsidR="007D0E84" w:rsidRPr="00844CE8" w:rsidRDefault="007D0E84" w:rsidP="00844CE8">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Необходимые меры предосторожности при применении</w:t>
      </w:r>
    </w:p>
    <w:p w14:paraId="2FC816FE"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Безопасность и эффективность амлодипина у пациентов с гипертоническим кризом не была установлена. </w:t>
      </w:r>
    </w:p>
    <w:p w14:paraId="2A26CCFD"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Беременность</w:t>
      </w:r>
    </w:p>
    <w:p w14:paraId="2D92E106"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Антагонисты рецепторов ангиотензина II (АРАII) противопоказаны во время беременности. Кроме случаев, когда необходимо продолжать терапию АРАII, пациенток, планирующих беременность, необходимо перевести на альтернативные антигипертензивные препараты, которые имеют проверенный профиль безопасности для применения во время беременности. Лечение препаратами АРАII следует прекратить сразу после наступления беременности, и, если необходимо, назначается альтернативная терапия.</w:t>
      </w:r>
    </w:p>
    <w:p w14:paraId="76CF7838" w14:textId="77777777" w:rsidR="00F61B06" w:rsidRPr="00F61B06" w:rsidRDefault="00F61B06" w:rsidP="00F61B06">
      <w:pPr>
        <w:spacing w:after="0" w:line="240" w:lineRule="auto"/>
        <w:jc w:val="both"/>
        <w:rPr>
          <w:rFonts w:ascii="Times New Roman" w:hAnsi="Times New Roman"/>
          <w:i/>
          <w:sz w:val="28"/>
          <w:szCs w:val="28"/>
        </w:rPr>
      </w:pPr>
      <w:r w:rsidRPr="00F61B06">
        <w:rPr>
          <w:rFonts w:ascii="Times New Roman" w:hAnsi="Times New Roman"/>
          <w:i/>
          <w:sz w:val="28"/>
          <w:szCs w:val="28"/>
          <w:lang w:val="ru"/>
        </w:rPr>
        <w:t>Пациенты со сниженным уровнем натрия и/или межклеточной жидкости</w:t>
      </w:r>
    </w:p>
    <w:p w14:paraId="104402C5" w14:textId="4816E900"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lang w:val="ru"/>
        </w:rPr>
        <w:t xml:space="preserve">В плацебо-контролируемых исследованиях у 0,4% пациентов с неосложненной гипертензией, получавших </w:t>
      </w:r>
      <w:r w:rsidR="00775A88">
        <w:rPr>
          <w:rFonts w:ascii="Times New Roman" w:hAnsi="Times New Roman"/>
          <w:sz w:val="28"/>
          <w:szCs w:val="28"/>
          <w:lang w:val="ru"/>
        </w:rPr>
        <w:t xml:space="preserve">комбинацию </w:t>
      </w:r>
      <w:proofErr w:type="spellStart"/>
      <w:r w:rsidR="002F694A">
        <w:rPr>
          <w:rFonts w:ascii="Times New Roman" w:hAnsi="Times New Roman"/>
          <w:sz w:val="28"/>
          <w:szCs w:val="28"/>
        </w:rPr>
        <w:t>амлодипин</w:t>
      </w:r>
      <w:proofErr w:type="spellEnd"/>
      <w:r w:rsidR="00775A88">
        <w:rPr>
          <w:rFonts w:ascii="Times New Roman" w:hAnsi="Times New Roman"/>
          <w:sz w:val="28"/>
          <w:szCs w:val="28"/>
        </w:rPr>
        <w:t xml:space="preserve"> +</w:t>
      </w:r>
      <w:r w:rsidR="002F694A">
        <w:rPr>
          <w:rFonts w:ascii="Times New Roman" w:hAnsi="Times New Roman"/>
          <w:sz w:val="28"/>
          <w:szCs w:val="28"/>
        </w:rPr>
        <w:t xml:space="preserve"> </w:t>
      </w:r>
      <w:proofErr w:type="spellStart"/>
      <w:r w:rsidR="002F694A">
        <w:rPr>
          <w:rFonts w:ascii="Times New Roman" w:hAnsi="Times New Roman"/>
          <w:sz w:val="28"/>
          <w:szCs w:val="28"/>
        </w:rPr>
        <w:t>валсартан</w:t>
      </w:r>
      <w:proofErr w:type="spellEnd"/>
      <w:r w:rsidRPr="00F61B06">
        <w:rPr>
          <w:rFonts w:ascii="Times New Roman" w:hAnsi="Times New Roman"/>
          <w:sz w:val="28"/>
          <w:szCs w:val="28"/>
          <w:lang w:val="ru"/>
        </w:rPr>
        <w:t xml:space="preserve">, отмечалась выраженная гипотензия. </w:t>
      </w:r>
      <w:r w:rsidRPr="00F61B06">
        <w:rPr>
          <w:rFonts w:ascii="Times New Roman" w:hAnsi="Times New Roman"/>
          <w:sz w:val="28"/>
          <w:szCs w:val="28"/>
        </w:rPr>
        <w:t>У</w:t>
      </w:r>
      <w:r w:rsidRPr="00F61B06">
        <w:rPr>
          <w:rFonts w:ascii="Times New Roman" w:hAnsi="Times New Roman"/>
          <w:sz w:val="28"/>
          <w:szCs w:val="28"/>
          <w:lang w:val="ru"/>
        </w:rPr>
        <w:t xml:space="preserve"> пациентов с активированной ренин-ангиотензиновой системой (с пониженным содержанием натрия и/или объемом, и</w:t>
      </w:r>
      <w:r w:rsidRPr="00F61B06">
        <w:rPr>
          <w:rFonts w:ascii="Times New Roman" w:hAnsi="Times New Roman"/>
          <w:sz w:val="28"/>
          <w:szCs w:val="28"/>
          <w:lang w:val="en-US"/>
        </w:rPr>
        <w:t> </w:t>
      </w:r>
      <w:r w:rsidRPr="00F61B06">
        <w:rPr>
          <w:rFonts w:ascii="Times New Roman" w:hAnsi="Times New Roman"/>
          <w:sz w:val="28"/>
          <w:szCs w:val="28"/>
          <w:lang w:val="ru"/>
        </w:rPr>
        <w:t xml:space="preserve">получающих высокие дозы диуретиков), которые принимают блокаторы ангиотензин-рецепторов, возможно развитие симптоматической артериальной гипотензии. Перед началом лечения препаратом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lang w:val="ru"/>
        </w:rPr>
        <w:t xml:space="preserve"> следует провести коррекцию данного состояния или начинать терапию под тщательным медицинским наблюдением.</w:t>
      </w:r>
    </w:p>
    <w:p w14:paraId="1C2AEDF3" w14:textId="77777777"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lang w:val="ru"/>
        </w:rPr>
        <w:t>В случае развития артериальной гипотензии пациента следует уложить, при необходимости, провести внутривенную инфузию раствора натрия хлорида. После стабилизации АД лечение может быть продолжено.</w:t>
      </w:r>
    </w:p>
    <w:p w14:paraId="35F74777"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Гиперкалиемия</w:t>
      </w:r>
    </w:p>
    <w:p w14:paraId="6A7D5EF1"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При одновременном назначении препаратов калия, калийсберегающих диуретиков, лекарственных средств, содержащих калий, или других препаратов, которые могут повышать уровень калия (гепарин и др.) следует соблюдать осторожность и контролировать уровень калия в крови.</w:t>
      </w:r>
    </w:p>
    <w:p w14:paraId="66B04506"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Стеноз почечной артерии</w:t>
      </w:r>
    </w:p>
    <w:p w14:paraId="1354F297" w14:textId="501FC59D"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Следует с осторожностью применять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lang w:val="ru"/>
        </w:rPr>
        <w:t xml:space="preserve"> для лечения гипертензии у пациентов с односторонним или двусторонним </w:t>
      </w:r>
      <w:r w:rsidRPr="00F61B06">
        <w:rPr>
          <w:rFonts w:ascii="Times New Roman" w:hAnsi="Times New Roman"/>
          <w:sz w:val="28"/>
          <w:szCs w:val="28"/>
          <w:lang w:val="ru"/>
        </w:rPr>
        <w:lastRenderedPageBreak/>
        <w:t>стенозом почечной артерии или стенозом единственной почки, поскольку у них может увеличиваться мочевина крови и креатинин сыворотки.</w:t>
      </w:r>
    </w:p>
    <w:p w14:paraId="3CEB448D"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Трансплантация почки</w:t>
      </w:r>
    </w:p>
    <w:p w14:paraId="28B1A9D2" w14:textId="3475822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Опыт безопасного применения </w:t>
      </w:r>
      <w:r w:rsidRPr="00F61B06">
        <w:rPr>
          <w:rFonts w:ascii="Times New Roman" w:hAnsi="Times New Roman"/>
          <w:sz w:val="28"/>
          <w:szCs w:val="28"/>
        </w:rPr>
        <w:t xml:space="preserve">препарата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lang w:val="ru"/>
        </w:rPr>
        <w:t xml:space="preserve"> у пациентов с недавно перенесенной трансплантацией почки отсутствует.</w:t>
      </w:r>
    </w:p>
    <w:p w14:paraId="42CC938A" w14:textId="77777777" w:rsidR="00F61B06" w:rsidRPr="00F61B06" w:rsidRDefault="00F61B06" w:rsidP="00F61B06">
      <w:pPr>
        <w:spacing w:after="0" w:line="240" w:lineRule="auto"/>
        <w:jc w:val="both"/>
        <w:rPr>
          <w:rFonts w:ascii="Times New Roman" w:hAnsi="Times New Roman"/>
          <w:i/>
          <w:sz w:val="28"/>
          <w:szCs w:val="28"/>
        </w:rPr>
      </w:pPr>
      <w:r w:rsidRPr="00F61B06">
        <w:rPr>
          <w:rFonts w:ascii="Times New Roman" w:hAnsi="Times New Roman"/>
          <w:i/>
          <w:sz w:val="28"/>
          <w:szCs w:val="28"/>
        </w:rPr>
        <w:t>Печеночная недостаточность</w:t>
      </w:r>
    </w:p>
    <w:p w14:paraId="3D44DC17" w14:textId="26A9189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Валсартан выводится, главным образом, в неизмененном состоянии с желчью. Период полувыведения амлодипина удлиняется и показатель AUC выше у пациентов с нарушениями функции печени; рекомендации по дозировке не установлены. Следует соблюдать осторожность при назначении </w:t>
      </w:r>
      <w:r w:rsidRPr="00F61B06">
        <w:rPr>
          <w:rFonts w:ascii="Times New Roman" w:hAnsi="Times New Roman"/>
          <w:sz w:val="28"/>
          <w:szCs w:val="28"/>
        </w:rPr>
        <w:t xml:space="preserve">препарата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lang w:val="ru"/>
        </w:rPr>
        <w:t xml:space="preserve"> пациентам с легкими или умеренными заболеваниями печени или обструктивными заболеваниями желчных путей.</w:t>
      </w:r>
    </w:p>
    <w:p w14:paraId="15BC38B9"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У пациентов со слабо или умеренно выраженной печеночной недостаточностью без признаков холестаза максимально рекомендуемая доза валсартана не должна превышать 80 мг.</w:t>
      </w:r>
    </w:p>
    <w:p w14:paraId="70D8C6EE"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i/>
          <w:sz w:val="28"/>
          <w:szCs w:val="28"/>
          <w:lang w:val="ru"/>
        </w:rPr>
        <w:t>Почечная недостаточность</w:t>
      </w:r>
    </w:p>
    <w:p w14:paraId="47547B5E" w14:textId="7372F31A" w:rsidR="00F61B06" w:rsidRPr="00F61B06" w:rsidRDefault="00F61B06" w:rsidP="00F61B06">
      <w:pPr>
        <w:spacing w:after="0" w:line="240" w:lineRule="auto"/>
        <w:jc w:val="both"/>
        <w:rPr>
          <w:rFonts w:ascii="Times New Roman" w:hAnsi="Times New Roman"/>
          <w:sz w:val="28"/>
          <w:szCs w:val="28"/>
        </w:rPr>
      </w:pPr>
      <w:r w:rsidRPr="00F61B06">
        <w:rPr>
          <w:rFonts w:ascii="Times New Roman" w:hAnsi="Times New Roman"/>
          <w:sz w:val="28"/>
          <w:szCs w:val="28"/>
          <w:lang w:val="ru"/>
        </w:rPr>
        <w:t>У больных с легкими и умеренными нарушениями функции почек коррекции дозы препарата не требуется (СКФ&gt;30 мл/мин/1,73 м</w:t>
      </w:r>
      <w:r w:rsidRPr="00F61B06">
        <w:rPr>
          <w:rFonts w:ascii="Times New Roman" w:hAnsi="Times New Roman"/>
          <w:sz w:val="28"/>
          <w:szCs w:val="28"/>
          <w:vertAlign w:val="superscript"/>
          <w:lang w:val="ru"/>
        </w:rPr>
        <w:t>2</w:t>
      </w:r>
      <w:r w:rsidRPr="00F61B06">
        <w:rPr>
          <w:rFonts w:ascii="Times New Roman" w:hAnsi="Times New Roman"/>
          <w:sz w:val="28"/>
          <w:szCs w:val="28"/>
          <w:lang w:val="ru"/>
        </w:rPr>
        <w:t>). У пациентов с умеренными нарушениями функции почек рекомендуется мониторинг уровн</w:t>
      </w:r>
      <w:r w:rsidRPr="00F61B06">
        <w:rPr>
          <w:rFonts w:ascii="Times New Roman" w:hAnsi="Times New Roman"/>
          <w:sz w:val="28"/>
          <w:szCs w:val="28"/>
        </w:rPr>
        <w:t>я</w:t>
      </w:r>
      <w:r w:rsidRPr="00F61B06">
        <w:rPr>
          <w:rFonts w:ascii="Times New Roman" w:hAnsi="Times New Roman"/>
          <w:sz w:val="28"/>
          <w:szCs w:val="28"/>
          <w:lang w:val="ru"/>
        </w:rPr>
        <w:t xml:space="preserve"> калия </w:t>
      </w:r>
      <w:r w:rsidR="001855D3">
        <w:rPr>
          <w:rFonts w:ascii="Times New Roman" w:hAnsi="Times New Roman"/>
          <w:sz w:val="28"/>
          <w:szCs w:val="28"/>
          <w:lang w:val="ru"/>
        </w:rPr>
        <w:t xml:space="preserve">и креатинина </w:t>
      </w:r>
      <w:r w:rsidRPr="00F61B06">
        <w:rPr>
          <w:rFonts w:ascii="Times New Roman" w:hAnsi="Times New Roman"/>
          <w:sz w:val="28"/>
          <w:szCs w:val="28"/>
          <w:lang w:val="ru"/>
        </w:rPr>
        <w:t>в крови.</w:t>
      </w:r>
    </w:p>
    <w:p w14:paraId="0F0D9600"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Первичный гиперальдостеронизм</w:t>
      </w:r>
    </w:p>
    <w:p w14:paraId="1740311B" w14:textId="77777777" w:rsidR="00653C24" w:rsidRPr="00653C24" w:rsidRDefault="00653C24" w:rsidP="00F61B06">
      <w:pPr>
        <w:spacing w:after="0" w:line="240" w:lineRule="auto"/>
        <w:jc w:val="both"/>
        <w:rPr>
          <w:rFonts w:ascii="Times New Roman" w:eastAsia="Times New Roman" w:hAnsi="Times New Roman"/>
          <w:sz w:val="28"/>
        </w:rPr>
      </w:pPr>
      <w:r w:rsidRPr="00653C24">
        <w:rPr>
          <w:rFonts w:ascii="Times New Roman" w:hAnsi="Times New Roman"/>
          <w:sz w:val="28"/>
        </w:rPr>
        <w:t>Пациентов с первичным гиперальдостеронизмом не следует лечить антагонистом ангиотензина II валсартаном, поскольку их ренин-ангиотензиновая система поражена первичным заболеванием.</w:t>
      </w:r>
    </w:p>
    <w:p w14:paraId="14A887A4"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Ангионевротический отек</w:t>
      </w:r>
    </w:p>
    <w:p w14:paraId="20686636" w14:textId="51ABCA7A"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Имеются сообщения об ангионевротическом отеке, включающем отек гортани и голосовой щели, приводящих к обструкции дыхательных путей и/или к отеку лица, губ, глотки и/или языка у пациентов, принимающих валсартан. У некоторых из этих пациентов имеется указание в анамнезе на развитие ангионевротического отека на фоне применения других препаратов, в том числе к ингибиторам </w:t>
      </w:r>
      <w:r w:rsidR="00D44D7E">
        <w:rPr>
          <w:rFonts w:ascii="Times New Roman" w:hAnsi="Times New Roman"/>
          <w:sz w:val="28"/>
          <w:szCs w:val="28"/>
          <w:lang w:val="ru"/>
        </w:rPr>
        <w:t>АКФ</w:t>
      </w:r>
      <w:r w:rsidRPr="00F61B06">
        <w:rPr>
          <w:rFonts w:ascii="Times New Roman" w:hAnsi="Times New Roman"/>
          <w:sz w:val="28"/>
          <w:szCs w:val="28"/>
          <w:lang w:val="ru"/>
        </w:rPr>
        <w:t xml:space="preserve">. Препарат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sz w:val="28"/>
          <w:szCs w:val="28"/>
          <w:lang w:val="ru"/>
        </w:rPr>
        <w:t xml:space="preserve"> следует немедленно отменить у пациентов, у которых развивается ангионевротический отек, и не следует назначать препарат повторно.</w:t>
      </w:r>
    </w:p>
    <w:p w14:paraId="6025F1F8"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Сердечная недостаточность</w:t>
      </w:r>
      <w:r w:rsidRPr="00F61B06">
        <w:rPr>
          <w:rFonts w:ascii="Times New Roman" w:hAnsi="Times New Roman"/>
          <w:i/>
          <w:sz w:val="28"/>
          <w:szCs w:val="28"/>
        </w:rPr>
        <w:t xml:space="preserve"> </w:t>
      </w:r>
      <w:r w:rsidRPr="00F61B06">
        <w:rPr>
          <w:rFonts w:ascii="Times New Roman" w:hAnsi="Times New Roman"/>
          <w:i/>
          <w:sz w:val="28"/>
          <w:szCs w:val="28"/>
          <w:lang w:val="ru"/>
        </w:rPr>
        <w:t>/</w:t>
      </w:r>
      <w:r w:rsidRPr="00F61B06">
        <w:rPr>
          <w:rFonts w:ascii="Times New Roman" w:hAnsi="Times New Roman"/>
          <w:i/>
          <w:sz w:val="28"/>
          <w:szCs w:val="28"/>
        </w:rPr>
        <w:t xml:space="preserve"> </w:t>
      </w:r>
      <w:r w:rsidRPr="00F61B06">
        <w:rPr>
          <w:rFonts w:ascii="Times New Roman" w:hAnsi="Times New Roman"/>
          <w:i/>
          <w:sz w:val="28"/>
          <w:szCs w:val="28"/>
          <w:lang w:val="ru"/>
        </w:rPr>
        <w:t>Постинфарктное состояние</w:t>
      </w:r>
    </w:p>
    <w:p w14:paraId="2AC09475" w14:textId="4F70256A"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Как следствие ингибирования ренин-ангиотензин-альдостерон</w:t>
      </w:r>
      <w:r w:rsidR="00722A57">
        <w:rPr>
          <w:rFonts w:ascii="Times New Roman" w:hAnsi="Times New Roman"/>
          <w:sz w:val="28"/>
          <w:szCs w:val="28"/>
          <w:lang w:val="ru"/>
        </w:rPr>
        <w:t>овой</w:t>
      </w:r>
      <w:r w:rsidRPr="00F61B06">
        <w:rPr>
          <w:rFonts w:ascii="Times New Roman" w:hAnsi="Times New Roman"/>
          <w:sz w:val="28"/>
          <w:szCs w:val="28"/>
          <w:lang w:val="ru"/>
        </w:rPr>
        <w:t xml:space="preserve"> </w:t>
      </w:r>
      <w:r w:rsidR="00722A57" w:rsidRPr="00F61B06">
        <w:rPr>
          <w:rFonts w:ascii="Times New Roman" w:hAnsi="Times New Roman"/>
          <w:sz w:val="28"/>
          <w:szCs w:val="28"/>
          <w:lang w:val="ru"/>
        </w:rPr>
        <w:t xml:space="preserve">системы </w:t>
      </w:r>
      <w:r w:rsidRPr="00F61B06">
        <w:rPr>
          <w:rFonts w:ascii="Times New Roman" w:hAnsi="Times New Roman"/>
          <w:sz w:val="28"/>
          <w:szCs w:val="28"/>
          <w:lang w:val="ru"/>
        </w:rPr>
        <w:t xml:space="preserve">у восприимчивых лиц сообщалось об изменении функции почек. У пациентов с тяжелым нарушением сердечно-сосудистой функции, у которых функция почек </w:t>
      </w:r>
      <w:r w:rsidR="000167B3">
        <w:rPr>
          <w:rFonts w:ascii="Times New Roman" w:hAnsi="Times New Roman"/>
          <w:sz w:val="28"/>
          <w:szCs w:val="28"/>
          <w:lang w:val="ru"/>
        </w:rPr>
        <w:t>зависит</w:t>
      </w:r>
      <w:r w:rsidR="000167B3" w:rsidRPr="00F61B06">
        <w:rPr>
          <w:rFonts w:ascii="Times New Roman" w:hAnsi="Times New Roman"/>
          <w:sz w:val="28"/>
          <w:szCs w:val="28"/>
          <w:lang w:val="ru"/>
        </w:rPr>
        <w:t xml:space="preserve"> </w:t>
      </w:r>
      <w:r w:rsidRPr="00F61B06">
        <w:rPr>
          <w:rFonts w:ascii="Times New Roman" w:hAnsi="Times New Roman"/>
          <w:sz w:val="28"/>
          <w:szCs w:val="28"/>
          <w:lang w:val="ru"/>
        </w:rPr>
        <w:t>преимущественно от активности ренин-ангиотензин-альдостерон</w:t>
      </w:r>
      <w:r w:rsidR="000167B3">
        <w:rPr>
          <w:rFonts w:ascii="Times New Roman" w:hAnsi="Times New Roman"/>
          <w:sz w:val="28"/>
          <w:szCs w:val="28"/>
          <w:lang w:val="ru"/>
        </w:rPr>
        <w:t>овой</w:t>
      </w:r>
      <w:r w:rsidR="000167B3" w:rsidRPr="000167B3">
        <w:rPr>
          <w:rFonts w:ascii="Times New Roman" w:hAnsi="Times New Roman"/>
          <w:sz w:val="28"/>
          <w:szCs w:val="28"/>
          <w:lang w:val="ru"/>
        </w:rPr>
        <w:t xml:space="preserve"> </w:t>
      </w:r>
      <w:r w:rsidR="000167B3" w:rsidRPr="00F61B06">
        <w:rPr>
          <w:rFonts w:ascii="Times New Roman" w:hAnsi="Times New Roman"/>
          <w:sz w:val="28"/>
          <w:szCs w:val="28"/>
          <w:lang w:val="ru"/>
        </w:rPr>
        <w:t>системы</w:t>
      </w:r>
      <w:r w:rsidRPr="00F61B06">
        <w:rPr>
          <w:rFonts w:ascii="Times New Roman" w:hAnsi="Times New Roman"/>
          <w:sz w:val="28"/>
          <w:szCs w:val="28"/>
          <w:lang w:val="ru"/>
        </w:rPr>
        <w:t xml:space="preserve">, лечение ингибиторами </w:t>
      </w:r>
      <w:r w:rsidR="00D44D7E">
        <w:rPr>
          <w:rFonts w:ascii="Times New Roman" w:hAnsi="Times New Roman"/>
          <w:sz w:val="28"/>
          <w:szCs w:val="28"/>
          <w:lang w:val="ru"/>
        </w:rPr>
        <w:t>АКФ</w:t>
      </w:r>
      <w:r w:rsidRPr="00F61B06">
        <w:rPr>
          <w:rFonts w:ascii="Times New Roman" w:hAnsi="Times New Roman"/>
          <w:sz w:val="28"/>
          <w:szCs w:val="28"/>
          <w:lang w:val="ru"/>
        </w:rPr>
        <w:t xml:space="preserve"> или антагонистами рецепторов ангиотензина II может вызвать олигурию и/или прогрессирующую азотемию или в редких случаях острую почечную недостаточность. Сообщалось о похожих исходах на фоне применения валсартана. Оценка состояния пациентов с сердечной недостаточностью </w:t>
      </w:r>
      <w:r w:rsidRPr="00F61B06">
        <w:rPr>
          <w:rFonts w:ascii="Times New Roman" w:hAnsi="Times New Roman"/>
          <w:sz w:val="28"/>
          <w:szCs w:val="28"/>
          <w:lang w:val="ru"/>
        </w:rPr>
        <w:lastRenderedPageBreak/>
        <w:t>или постинфарктным состоянием всегда должна включать оценку состояния почечной функции.</w:t>
      </w:r>
    </w:p>
    <w:p w14:paraId="390C0C6B"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В длительном, плацебо-контролируемом исследовании (PRAISE-2) применение амлодипина у пациентов с тяжелой сердечной недостаточностью (ФК III и IV по NYHA) неишемического характера ассоциировалось с повышением частоты развития отека легких несмотря на отсутствие достоверной разницы в частоте ухудшения сердечной недостаточности по сравнению с плацебо.</w:t>
      </w:r>
    </w:p>
    <w:p w14:paraId="1E453C64"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Блокаторы кальциевых каналов, включая амлодипин, должны использоваться с осторожностью у пациентов с тяжелой сердечной недостаточностью, т.к. могут повысить риск развития сердечно-сосудистых событий и смертность.</w:t>
      </w:r>
    </w:p>
    <w:p w14:paraId="612A81CC"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Стеноз аорты и митрального клапана</w:t>
      </w:r>
    </w:p>
    <w:p w14:paraId="36C2552A" w14:textId="7777777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Как и при применении других вазодилататоров, необходимо соблюдать особую осторожность у пациентов с выраженным аортальным или митральным стенозом не тяжелой степени.</w:t>
      </w:r>
    </w:p>
    <w:p w14:paraId="5849EEDE" w14:textId="77777777" w:rsidR="00F61B06" w:rsidRPr="00F61B06" w:rsidRDefault="00F61B06" w:rsidP="00F61B06">
      <w:pPr>
        <w:spacing w:after="0" w:line="240" w:lineRule="auto"/>
        <w:jc w:val="both"/>
        <w:rPr>
          <w:rFonts w:ascii="Times New Roman" w:hAnsi="Times New Roman"/>
          <w:i/>
          <w:sz w:val="28"/>
          <w:szCs w:val="28"/>
          <w:lang w:val="ru"/>
        </w:rPr>
      </w:pPr>
      <w:r w:rsidRPr="00F61B06">
        <w:rPr>
          <w:rFonts w:ascii="Times New Roman" w:hAnsi="Times New Roman"/>
          <w:i/>
          <w:sz w:val="28"/>
          <w:szCs w:val="28"/>
          <w:lang w:val="ru"/>
        </w:rPr>
        <w:t>Двойная блокада ренин-ангиотензин-альдостероновой системы (РААС)</w:t>
      </w:r>
    </w:p>
    <w:p w14:paraId="275DA6D9" w14:textId="3B2CCC97"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Имеются данные о том, что одновременное применение ингибиторов </w:t>
      </w:r>
      <w:r w:rsidR="00D44D7E">
        <w:rPr>
          <w:rFonts w:ascii="Times New Roman" w:hAnsi="Times New Roman"/>
          <w:sz w:val="28"/>
          <w:szCs w:val="28"/>
          <w:lang w:val="ru"/>
        </w:rPr>
        <w:t>АКФ</w:t>
      </w:r>
      <w:r w:rsidRPr="00F61B06">
        <w:rPr>
          <w:rFonts w:ascii="Times New Roman" w:hAnsi="Times New Roman"/>
          <w:sz w:val="28"/>
          <w:szCs w:val="28"/>
          <w:lang w:val="ru"/>
        </w:rPr>
        <w:t xml:space="preserve">, блокаторов рецепторов ангиотензина II или алискирена увеличивает риск развития гипотонии, гиперкалиемии и снижение функции почек (включая острую почечную недостаточность). Поэтому двойная блокада РААС путем комбинированного применения ингибиторов </w:t>
      </w:r>
      <w:r w:rsidR="00D44D7E">
        <w:rPr>
          <w:rFonts w:ascii="Times New Roman" w:hAnsi="Times New Roman"/>
          <w:sz w:val="28"/>
          <w:szCs w:val="28"/>
          <w:lang w:val="ru"/>
        </w:rPr>
        <w:t>АКФ</w:t>
      </w:r>
      <w:r w:rsidRPr="00F61B06">
        <w:rPr>
          <w:rFonts w:ascii="Times New Roman" w:hAnsi="Times New Roman"/>
          <w:sz w:val="28"/>
          <w:szCs w:val="28"/>
          <w:lang w:val="ru"/>
        </w:rPr>
        <w:t>, блокаторов рецепторов ангиотензина II или алискирена не рекомендуется.</w:t>
      </w:r>
    </w:p>
    <w:p w14:paraId="4ED69166" w14:textId="77E09CFB"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Если терапия с двойной блокадой считается абсолютно необходимой, то </w:t>
      </w:r>
      <w:r w:rsidR="00FD2302">
        <w:rPr>
          <w:rFonts w:ascii="Times New Roman" w:hAnsi="Times New Roman"/>
          <w:sz w:val="28"/>
          <w:szCs w:val="28"/>
          <w:lang w:val="ru"/>
        </w:rPr>
        <w:t>она должна</w:t>
      </w:r>
      <w:r w:rsidRPr="00F61B06">
        <w:rPr>
          <w:rFonts w:ascii="Times New Roman" w:hAnsi="Times New Roman"/>
          <w:sz w:val="28"/>
          <w:szCs w:val="28"/>
          <w:lang w:val="ru"/>
        </w:rPr>
        <w:t xml:space="preserve"> </w:t>
      </w:r>
      <w:r w:rsidR="00564BA3">
        <w:rPr>
          <w:rFonts w:ascii="Times New Roman" w:hAnsi="Times New Roman"/>
          <w:sz w:val="28"/>
          <w:szCs w:val="28"/>
          <w:lang w:val="ru"/>
        </w:rPr>
        <w:t>проводиться</w:t>
      </w:r>
      <w:r w:rsidR="00564BA3" w:rsidRPr="00F61B06">
        <w:rPr>
          <w:rFonts w:ascii="Times New Roman" w:hAnsi="Times New Roman"/>
          <w:sz w:val="28"/>
          <w:szCs w:val="28"/>
          <w:lang w:val="ru"/>
        </w:rPr>
        <w:t xml:space="preserve"> </w:t>
      </w:r>
      <w:r w:rsidRPr="00F61B06">
        <w:rPr>
          <w:rFonts w:ascii="Times New Roman" w:hAnsi="Times New Roman"/>
          <w:sz w:val="28"/>
          <w:szCs w:val="28"/>
          <w:lang w:val="ru"/>
        </w:rPr>
        <w:t xml:space="preserve">только под присмотром специалиста и при частом тщательном мониторинге функции почек, электролитов и артериального давления. Ингибиторы </w:t>
      </w:r>
      <w:r w:rsidR="00D44D7E">
        <w:rPr>
          <w:rFonts w:ascii="Times New Roman" w:hAnsi="Times New Roman"/>
          <w:sz w:val="28"/>
          <w:szCs w:val="28"/>
          <w:lang w:val="ru"/>
        </w:rPr>
        <w:t>АКФ</w:t>
      </w:r>
      <w:r w:rsidRPr="00F61B06">
        <w:rPr>
          <w:rFonts w:ascii="Times New Roman" w:hAnsi="Times New Roman"/>
          <w:sz w:val="28"/>
          <w:szCs w:val="28"/>
          <w:lang w:val="ru"/>
        </w:rPr>
        <w:t xml:space="preserve"> и блокаторы рецепторов ангио</w:t>
      </w:r>
      <w:r w:rsidRPr="00F61B06">
        <w:rPr>
          <w:rFonts w:ascii="Times New Roman" w:hAnsi="Times New Roman"/>
          <w:sz w:val="28"/>
          <w:szCs w:val="28"/>
          <w:lang w:val="ru"/>
        </w:rPr>
        <w:softHyphen/>
        <w:t>тензина II не должны применяться одновременно у пациентов с диабетической нефропатией.</w:t>
      </w:r>
    </w:p>
    <w:p w14:paraId="1894C33C" w14:textId="0E4B9932" w:rsidR="00F61B06" w:rsidRPr="00F61B06" w:rsidRDefault="00F61B06" w:rsidP="00F61B06">
      <w:pPr>
        <w:spacing w:after="0" w:line="240" w:lineRule="auto"/>
        <w:jc w:val="both"/>
        <w:rPr>
          <w:rFonts w:ascii="Times New Roman" w:hAnsi="Times New Roman"/>
          <w:sz w:val="28"/>
          <w:szCs w:val="28"/>
          <w:lang w:val="ru"/>
        </w:rPr>
      </w:pPr>
      <w:r w:rsidRPr="00F61B06">
        <w:rPr>
          <w:rFonts w:ascii="Times New Roman" w:hAnsi="Times New Roman"/>
          <w:sz w:val="28"/>
          <w:szCs w:val="28"/>
          <w:lang w:val="ru"/>
        </w:rPr>
        <w:t xml:space="preserve">Действие </w:t>
      </w:r>
      <w:r w:rsidR="00775A88">
        <w:rPr>
          <w:rFonts w:ascii="Times New Roman" w:hAnsi="Times New Roman"/>
          <w:sz w:val="28"/>
          <w:szCs w:val="28"/>
          <w:lang w:val="ru"/>
        </w:rPr>
        <w:t xml:space="preserve">комбинации </w:t>
      </w:r>
      <w:proofErr w:type="spellStart"/>
      <w:r w:rsidR="00775A88">
        <w:rPr>
          <w:rFonts w:ascii="Times New Roman" w:hAnsi="Times New Roman"/>
          <w:sz w:val="28"/>
          <w:szCs w:val="28"/>
          <w:lang w:val="ru"/>
        </w:rPr>
        <w:t>амлодипин</w:t>
      </w:r>
      <w:proofErr w:type="spellEnd"/>
      <w:r w:rsidR="00775A88">
        <w:rPr>
          <w:rFonts w:ascii="Times New Roman" w:hAnsi="Times New Roman"/>
          <w:sz w:val="28"/>
          <w:szCs w:val="28"/>
          <w:lang w:val="ru"/>
        </w:rPr>
        <w:t xml:space="preserve"> + </w:t>
      </w:r>
      <w:proofErr w:type="spellStart"/>
      <w:r w:rsidR="00775A88">
        <w:rPr>
          <w:rFonts w:ascii="Times New Roman" w:hAnsi="Times New Roman"/>
          <w:sz w:val="28"/>
          <w:szCs w:val="28"/>
          <w:lang w:val="ru"/>
        </w:rPr>
        <w:t>валсартан</w:t>
      </w:r>
      <w:proofErr w:type="spellEnd"/>
      <w:r w:rsidRPr="00F61B06">
        <w:rPr>
          <w:rFonts w:ascii="Times New Roman" w:hAnsi="Times New Roman"/>
          <w:sz w:val="28"/>
          <w:szCs w:val="28"/>
          <w:lang w:val="ru"/>
        </w:rPr>
        <w:t xml:space="preserve"> изучалось только в группах пациентов с гипертензией.</w:t>
      </w:r>
    </w:p>
    <w:p w14:paraId="1E128BB9" w14:textId="77777777" w:rsidR="007D0E84" w:rsidRPr="00653C24" w:rsidRDefault="007D0E84" w:rsidP="00844CE8">
      <w:pPr>
        <w:spacing w:after="0" w:line="240" w:lineRule="auto"/>
        <w:jc w:val="both"/>
        <w:rPr>
          <w:rFonts w:ascii="Times New Roman" w:eastAsia="Times New Roman" w:hAnsi="Times New Roman"/>
          <w:b/>
          <w:i/>
          <w:sz w:val="28"/>
          <w:szCs w:val="28"/>
          <w:lang w:eastAsia="ru-RU"/>
        </w:rPr>
      </w:pPr>
      <w:r w:rsidRPr="00653C24">
        <w:rPr>
          <w:rFonts w:ascii="Times New Roman" w:eastAsia="Times New Roman" w:hAnsi="Times New Roman"/>
          <w:b/>
          <w:i/>
          <w:sz w:val="28"/>
          <w:szCs w:val="28"/>
          <w:lang w:eastAsia="ru-RU"/>
        </w:rPr>
        <w:t>Взаимодействия с другими лекарственными препаратами</w:t>
      </w:r>
    </w:p>
    <w:p w14:paraId="4886F127" w14:textId="77777777" w:rsidR="00F61B06" w:rsidRPr="00653C24" w:rsidRDefault="00F61B06" w:rsidP="00F61B06">
      <w:pPr>
        <w:spacing w:after="0" w:line="240" w:lineRule="auto"/>
        <w:jc w:val="both"/>
        <w:rPr>
          <w:rFonts w:ascii="Times New Roman" w:hAnsi="Times New Roman"/>
          <w:i/>
          <w:color w:val="000000"/>
          <w:sz w:val="28"/>
        </w:rPr>
      </w:pPr>
      <w:bookmarkStart w:id="2" w:name="2175220271"/>
      <w:r w:rsidRPr="00653C24">
        <w:rPr>
          <w:rFonts w:ascii="Times New Roman" w:hAnsi="Times New Roman"/>
          <w:i/>
          <w:color w:val="000000"/>
          <w:sz w:val="28"/>
          <w:lang w:val="ru"/>
        </w:rPr>
        <w:t>Взаимодействия с другими препаратами, свойственные данной комбинации</w:t>
      </w:r>
    </w:p>
    <w:p w14:paraId="7BDE40CD" w14:textId="19618C1E" w:rsidR="00653C24" w:rsidRPr="00653C24" w:rsidRDefault="00653C24" w:rsidP="00653C24">
      <w:pPr>
        <w:spacing w:after="0" w:line="240" w:lineRule="auto"/>
        <w:jc w:val="both"/>
        <w:rPr>
          <w:rFonts w:ascii="Times New Roman" w:hAnsi="Times New Roman"/>
          <w:color w:val="000000"/>
          <w:sz w:val="28"/>
        </w:rPr>
      </w:pPr>
      <w:r w:rsidRPr="00653C24">
        <w:rPr>
          <w:rFonts w:ascii="Times New Roman" w:hAnsi="Times New Roman"/>
          <w:color w:val="000000"/>
          <w:sz w:val="28"/>
          <w:lang w:val="ru"/>
        </w:rPr>
        <w:t xml:space="preserve">Исследования взаимодействия между лекарственными средствами не проводились с </w:t>
      </w:r>
      <w:r w:rsidR="00775A88">
        <w:rPr>
          <w:rFonts w:ascii="Times New Roman" w:hAnsi="Times New Roman"/>
          <w:color w:val="000000"/>
          <w:sz w:val="28"/>
          <w:lang w:val="ru"/>
        </w:rPr>
        <w:t xml:space="preserve">комбинацией </w:t>
      </w:r>
      <w:proofErr w:type="spellStart"/>
      <w:r w:rsidR="00775A88">
        <w:rPr>
          <w:rFonts w:ascii="Times New Roman" w:hAnsi="Times New Roman"/>
          <w:color w:val="000000"/>
          <w:sz w:val="28"/>
          <w:lang w:val="ru"/>
        </w:rPr>
        <w:t>амлодипин</w:t>
      </w:r>
      <w:proofErr w:type="spellEnd"/>
      <w:r w:rsidR="002F694A">
        <w:rPr>
          <w:rFonts w:ascii="Times New Roman" w:hAnsi="Times New Roman"/>
          <w:color w:val="000000"/>
          <w:sz w:val="28"/>
          <w:lang w:val="ru"/>
        </w:rPr>
        <w:t xml:space="preserve"> </w:t>
      </w:r>
      <w:r w:rsidR="00775A88">
        <w:rPr>
          <w:rFonts w:ascii="Times New Roman" w:hAnsi="Times New Roman"/>
          <w:color w:val="000000"/>
          <w:sz w:val="28"/>
          <w:lang w:val="ru"/>
        </w:rPr>
        <w:t xml:space="preserve">+ </w:t>
      </w:r>
      <w:proofErr w:type="spellStart"/>
      <w:r w:rsidR="00775A88">
        <w:rPr>
          <w:rFonts w:ascii="Times New Roman" w:hAnsi="Times New Roman"/>
          <w:color w:val="000000"/>
          <w:sz w:val="28"/>
          <w:lang w:val="ru"/>
        </w:rPr>
        <w:t>валсартан</w:t>
      </w:r>
      <w:proofErr w:type="spellEnd"/>
      <w:r w:rsidR="002F694A" w:rsidRPr="002F694A">
        <w:rPr>
          <w:rFonts w:ascii="Times New Roman" w:hAnsi="Times New Roman"/>
          <w:color w:val="000000"/>
          <w:sz w:val="28"/>
          <w:lang w:val="ru"/>
        </w:rPr>
        <w:t xml:space="preserve"> </w:t>
      </w:r>
      <w:r w:rsidRPr="00653C24">
        <w:rPr>
          <w:rFonts w:ascii="Times New Roman" w:hAnsi="Times New Roman"/>
          <w:color w:val="000000"/>
          <w:sz w:val="28"/>
          <w:lang w:val="ru"/>
        </w:rPr>
        <w:t>и другими лекарственными препаратами.</w:t>
      </w:r>
    </w:p>
    <w:p w14:paraId="1868FE4C" w14:textId="77777777" w:rsidR="00F61B06" w:rsidRPr="00F61B06" w:rsidRDefault="00F61B06" w:rsidP="00F61B06">
      <w:pPr>
        <w:spacing w:after="0" w:line="240" w:lineRule="auto"/>
        <w:jc w:val="both"/>
        <w:rPr>
          <w:rFonts w:ascii="Times New Roman" w:hAnsi="Times New Roman"/>
          <w:i/>
          <w:iCs/>
          <w:color w:val="000000"/>
          <w:sz w:val="28"/>
          <w:u w:val="single"/>
          <w:lang w:val="ru"/>
        </w:rPr>
      </w:pPr>
      <w:r w:rsidRPr="00F61B06">
        <w:rPr>
          <w:rFonts w:ascii="Times New Roman" w:hAnsi="Times New Roman"/>
          <w:i/>
          <w:iCs/>
          <w:color w:val="000000"/>
          <w:sz w:val="28"/>
          <w:u w:val="single"/>
          <w:lang w:val="ru"/>
        </w:rPr>
        <w:t xml:space="preserve">Что следует учитывать при одновременном применении </w:t>
      </w:r>
    </w:p>
    <w:p w14:paraId="0EF06CF9" w14:textId="77777777" w:rsidR="00F61B06" w:rsidRPr="00F61B06" w:rsidRDefault="00F61B06" w:rsidP="00F61B06">
      <w:pPr>
        <w:spacing w:after="0" w:line="240" w:lineRule="auto"/>
        <w:jc w:val="both"/>
        <w:rPr>
          <w:rFonts w:ascii="Times New Roman" w:hAnsi="Times New Roman"/>
          <w:i/>
          <w:iCs/>
          <w:color w:val="000000"/>
          <w:sz w:val="28"/>
          <w:lang w:val="ru"/>
        </w:rPr>
      </w:pPr>
      <w:r w:rsidRPr="00F61B06">
        <w:rPr>
          <w:rFonts w:ascii="Times New Roman" w:hAnsi="Times New Roman"/>
          <w:i/>
          <w:iCs/>
          <w:color w:val="000000"/>
          <w:sz w:val="28"/>
          <w:lang w:val="ru"/>
        </w:rPr>
        <w:t>Другие антигипертензивные средства</w:t>
      </w:r>
    </w:p>
    <w:p w14:paraId="38914B3F"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Часто применяемые антигипертензивные средства (например, альфа-блокаторы, диуретики) и прочие лекарственные препараты, которые могут привести к развитию гипотензивных побочных эффектов (например, трициклические антидепрессанты, альфа-блокаторы для</w:t>
      </w:r>
      <w:r w:rsidRPr="00F61B06">
        <w:rPr>
          <w:rFonts w:ascii="Times New Roman" w:hAnsi="Times New Roman"/>
          <w:color w:val="000000"/>
          <w:sz w:val="28"/>
        </w:rPr>
        <w:t xml:space="preserve"> лечения доброкачественной гиперплазии предстательной железы), могут усилить антигипертензивный эффект данной комбинации.</w:t>
      </w:r>
    </w:p>
    <w:p w14:paraId="390091F8" w14:textId="77777777" w:rsidR="00F61B06" w:rsidRPr="00F61B06" w:rsidRDefault="00F61B06" w:rsidP="00F61B06">
      <w:pPr>
        <w:spacing w:after="0" w:line="240" w:lineRule="auto"/>
        <w:jc w:val="both"/>
        <w:rPr>
          <w:rFonts w:ascii="Times New Roman" w:hAnsi="Times New Roman"/>
          <w:i/>
          <w:color w:val="000000"/>
          <w:sz w:val="28"/>
        </w:rPr>
      </w:pPr>
      <w:r w:rsidRPr="00F61B06">
        <w:rPr>
          <w:rFonts w:ascii="Times New Roman" w:hAnsi="Times New Roman"/>
          <w:i/>
          <w:color w:val="000000"/>
          <w:sz w:val="28"/>
          <w:lang w:val="ru"/>
        </w:rPr>
        <w:lastRenderedPageBreak/>
        <w:t>Взаимодействия, связанные с применением амлодипина</w:t>
      </w:r>
    </w:p>
    <w:p w14:paraId="65ECA804" w14:textId="77777777" w:rsidR="00F61B06" w:rsidRPr="00F61B06" w:rsidRDefault="00F61B06" w:rsidP="00F61B06">
      <w:pPr>
        <w:spacing w:after="0" w:line="240" w:lineRule="auto"/>
        <w:jc w:val="both"/>
        <w:rPr>
          <w:rFonts w:ascii="Times New Roman" w:hAnsi="Times New Roman"/>
          <w:i/>
          <w:iCs/>
          <w:color w:val="000000"/>
          <w:sz w:val="28"/>
          <w:u w:val="single"/>
          <w:lang w:val="ru"/>
        </w:rPr>
      </w:pPr>
      <w:r w:rsidRPr="00F61B06">
        <w:rPr>
          <w:rFonts w:ascii="Times New Roman" w:hAnsi="Times New Roman"/>
          <w:i/>
          <w:iCs/>
          <w:color w:val="000000"/>
          <w:sz w:val="28"/>
          <w:u w:val="single"/>
          <w:lang w:val="ru"/>
        </w:rPr>
        <w:t xml:space="preserve">Одновременное применение не рекомендуется </w:t>
      </w:r>
    </w:p>
    <w:p w14:paraId="42F681E3"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Грейпфрут и грейпфрутовый сок</w:t>
      </w:r>
    </w:p>
    <w:p w14:paraId="05E1B28B" w14:textId="77777777" w:rsidR="009B5A2C" w:rsidRPr="00F61B06" w:rsidRDefault="009B5A2C" w:rsidP="00F61B06">
      <w:pPr>
        <w:spacing w:after="0" w:line="240" w:lineRule="auto"/>
        <w:jc w:val="both"/>
        <w:rPr>
          <w:rFonts w:ascii="Times New Roman" w:hAnsi="Times New Roman"/>
          <w:color w:val="000000"/>
          <w:sz w:val="28"/>
        </w:rPr>
      </w:pPr>
      <w:r w:rsidRPr="009B5A2C">
        <w:rPr>
          <w:rFonts w:ascii="Times New Roman" w:hAnsi="Times New Roman"/>
          <w:color w:val="000000"/>
          <w:sz w:val="28"/>
          <w:lang w:val="ru"/>
        </w:rPr>
        <w:t>Применение амлодипина с грейпфрутом или грейпфрутовым соком не рекомендуется, поскольку у некоторых пациентов биодоступность амлодипина может увеличиваться, что приводит к увеличению эффекта снижения АД.</w:t>
      </w:r>
    </w:p>
    <w:p w14:paraId="3E8B2024" w14:textId="77777777" w:rsidR="00F61B06" w:rsidRPr="00F61B06" w:rsidRDefault="00F61B06" w:rsidP="00F61B06">
      <w:pPr>
        <w:spacing w:after="0" w:line="240" w:lineRule="auto"/>
        <w:jc w:val="both"/>
        <w:rPr>
          <w:rFonts w:ascii="Times New Roman" w:hAnsi="Times New Roman"/>
          <w:i/>
          <w:iCs/>
          <w:color w:val="000000"/>
          <w:sz w:val="28"/>
          <w:u w:val="single"/>
          <w:lang w:val="ru"/>
        </w:rPr>
      </w:pPr>
      <w:r w:rsidRPr="00F61B06">
        <w:rPr>
          <w:rFonts w:ascii="Times New Roman" w:hAnsi="Times New Roman"/>
          <w:i/>
          <w:iCs/>
          <w:color w:val="000000"/>
          <w:sz w:val="28"/>
          <w:u w:val="single"/>
          <w:lang w:val="ru"/>
        </w:rPr>
        <w:t>При одновременном применении необходимо соблюдать осторожность</w:t>
      </w:r>
    </w:p>
    <w:p w14:paraId="7A5CCDE8"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Ингибиторы CYP3A4</w:t>
      </w:r>
    </w:p>
    <w:p w14:paraId="55542C66"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При одновременном применении амлодипина и сильных или умеренных ингибиторов CYP3A4 (ингибиторы протеазы, азольные фунгициды, макролиды, например, эритромицин или клари</w:t>
      </w:r>
      <w:r w:rsidRPr="00F61B06">
        <w:rPr>
          <w:rFonts w:ascii="Times New Roman" w:hAnsi="Times New Roman"/>
          <w:color w:val="000000"/>
          <w:sz w:val="28"/>
          <w:lang w:val="ru"/>
        </w:rPr>
        <w:softHyphen/>
        <w:t>тро</w:t>
      </w:r>
      <w:r w:rsidRPr="00F61B06">
        <w:rPr>
          <w:rFonts w:ascii="Times New Roman" w:hAnsi="Times New Roman"/>
          <w:color w:val="000000"/>
          <w:sz w:val="28"/>
          <w:lang w:val="ru"/>
        </w:rPr>
        <w:softHyphen/>
        <w:t>мицин, верапамил или дилтиазем) возможно значительное повышение воздействия амлодипина. У пациентов пожилого возраста эти изменения фармакокинетики имеют более</w:t>
      </w:r>
      <w:r w:rsidRPr="00F61B06">
        <w:rPr>
          <w:rFonts w:ascii="Times New Roman" w:hAnsi="Times New Roman"/>
          <w:color w:val="000000"/>
          <w:sz w:val="28"/>
        </w:rPr>
        <w:t xml:space="preserve"> </w:t>
      </w:r>
      <w:r w:rsidRPr="00F61B06">
        <w:rPr>
          <w:rFonts w:ascii="Times New Roman" w:hAnsi="Times New Roman"/>
          <w:color w:val="000000"/>
          <w:sz w:val="28"/>
          <w:lang w:val="ru"/>
        </w:rPr>
        <w:t>выраженное клиническое значение. Так, необходимо медицинское наблюдение и коррекция дозы.</w:t>
      </w:r>
    </w:p>
    <w:p w14:paraId="19382D48"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Индукторы СYP3A4 (противосудорожные препараты (например, карбамазепин, фенобарбитал, фенитоин, фосфенитоин, примидон), рифамицин, растительные препараты, содержащие зверобой продырявленный)</w:t>
      </w:r>
    </w:p>
    <w:p w14:paraId="1B2DF009"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При одновременном применении известных индукторов CYP3A4 возможно изменение концентрации амлодипина в плазме крови. Так, во время и после одновременного применения мощных ингибиторов CYP3A4 (например, рифампицин, растительные препараты, содержащие зверобой продырявленный)</w:t>
      </w:r>
      <w:r w:rsidRPr="00F61B06">
        <w:rPr>
          <w:rFonts w:ascii="Times New Roman" w:hAnsi="Times New Roman"/>
          <w:color w:val="000000"/>
          <w:sz w:val="28"/>
        </w:rPr>
        <w:t xml:space="preserve"> </w:t>
      </w:r>
      <w:r w:rsidRPr="00F61B06">
        <w:rPr>
          <w:rFonts w:ascii="Times New Roman" w:hAnsi="Times New Roman"/>
          <w:color w:val="000000"/>
          <w:sz w:val="28"/>
          <w:lang w:val="ru"/>
        </w:rPr>
        <w:t>необходимо контролировать АД и регулировать дозу препарата.</w:t>
      </w:r>
    </w:p>
    <w:p w14:paraId="4C5E4AAE"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Симвастатин</w:t>
      </w:r>
    </w:p>
    <w:p w14:paraId="5863E501"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Одновременное повторное применение амлодипина в дозе 10 мг и симвастатина в дозе 80 мг увеличивает экспозицию симвастатина на 77% по сравнению с таковой при монотерапии симвастатином. Пациентам, получающим амлодипин, рекомендуется применять симвастатин в</w:t>
      </w:r>
      <w:r w:rsidRPr="00F61B06">
        <w:rPr>
          <w:rFonts w:ascii="Times New Roman" w:hAnsi="Times New Roman"/>
          <w:color w:val="000000"/>
          <w:sz w:val="28"/>
        </w:rPr>
        <w:t> </w:t>
      </w:r>
      <w:r w:rsidRPr="00F61B06">
        <w:rPr>
          <w:rFonts w:ascii="Times New Roman" w:hAnsi="Times New Roman"/>
          <w:color w:val="000000"/>
          <w:sz w:val="28"/>
          <w:lang w:val="ru"/>
        </w:rPr>
        <w:t>дозе не более 20 мг/сут.</w:t>
      </w:r>
    </w:p>
    <w:p w14:paraId="0B553181"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Дантролен (в/в введение)</w:t>
      </w:r>
    </w:p>
    <w:p w14:paraId="5E58E90B" w14:textId="3CBD34BC"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Учитывая риск развития гиперкалиемии, следует избегать одновременного применения БКК, в т.ч. амлодипина, у пациентов, склонных к развитию злокачественной гипертермии, и при лечении злокачественной гипертермии.</w:t>
      </w:r>
    </w:p>
    <w:p w14:paraId="13F13A45" w14:textId="77777777" w:rsidR="00F61B06" w:rsidRPr="00F61B06" w:rsidRDefault="00F61B06" w:rsidP="00F61B06">
      <w:pPr>
        <w:spacing w:after="0" w:line="240" w:lineRule="auto"/>
        <w:jc w:val="both"/>
        <w:rPr>
          <w:rFonts w:ascii="Times New Roman" w:hAnsi="Times New Roman"/>
          <w:i/>
          <w:iCs/>
          <w:color w:val="000000"/>
          <w:sz w:val="28"/>
          <w:u w:val="single"/>
          <w:lang w:val="ru"/>
        </w:rPr>
      </w:pPr>
      <w:r w:rsidRPr="00F61B06">
        <w:rPr>
          <w:rFonts w:ascii="Times New Roman" w:hAnsi="Times New Roman"/>
          <w:i/>
          <w:iCs/>
          <w:color w:val="000000"/>
          <w:sz w:val="28"/>
          <w:u w:val="single"/>
          <w:lang w:val="ru"/>
        </w:rPr>
        <w:t>Что следует учитывать при одновременном применении</w:t>
      </w:r>
    </w:p>
    <w:p w14:paraId="2855126E"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Другие средства</w:t>
      </w:r>
    </w:p>
    <w:p w14:paraId="62B0C3A0"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В ходе исследований клинического взаимодействия амлодипин не оказывал воздействия на фармакокинетику аторвастатина, дигоксина, варфарина или циклоспорина.</w:t>
      </w:r>
    </w:p>
    <w:p w14:paraId="324DBDC6" w14:textId="77777777" w:rsidR="00F61B06" w:rsidRPr="00F61B06" w:rsidRDefault="00F61B06" w:rsidP="00F61B06">
      <w:pPr>
        <w:spacing w:after="0" w:line="240" w:lineRule="auto"/>
        <w:jc w:val="both"/>
        <w:rPr>
          <w:rFonts w:ascii="Times New Roman" w:hAnsi="Times New Roman"/>
          <w:i/>
          <w:color w:val="000000"/>
          <w:sz w:val="28"/>
        </w:rPr>
      </w:pPr>
      <w:r w:rsidRPr="00F61B06">
        <w:rPr>
          <w:rFonts w:ascii="Times New Roman" w:hAnsi="Times New Roman"/>
          <w:i/>
          <w:color w:val="000000"/>
          <w:sz w:val="28"/>
          <w:lang w:val="ru"/>
        </w:rPr>
        <w:t>Взаимодействия, связанные с применением валсартана</w:t>
      </w:r>
    </w:p>
    <w:p w14:paraId="6B7616F0" w14:textId="77777777" w:rsidR="00F61B06" w:rsidRPr="00F61B06" w:rsidRDefault="00F61B06" w:rsidP="00F61B06">
      <w:pPr>
        <w:spacing w:after="0" w:line="240" w:lineRule="auto"/>
        <w:jc w:val="both"/>
        <w:rPr>
          <w:rFonts w:ascii="Times New Roman" w:hAnsi="Times New Roman"/>
          <w:i/>
          <w:iCs/>
          <w:color w:val="000000"/>
          <w:sz w:val="28"/>
          <w:u w:val="single"/>
          <w:lang w:val="ru"/>
        </w:rPr>
      </w:pPr>
      <w:r w:rsidRPr="00F61B06">
        <w:rPr>
          <w:rFonts w:ascii="Times New Roman" w:hAnsi="Times New Roman"/>
          <w:i/>
          <w:iCs/>
          <w:color w:val="000000"/>
          <w:sz w:val="28"/>
          <w:u w:val="single"/>
          <w:lang w:val="ru"/>
        </w:rPr>
        <w:t>Одновременное применение не рекомендуется</w:t>
      </w:r>
    </w:p>
    <w:p w14:paraId="2C5AF65E"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Литий</w:t>
      </w:r>
    </w:p>
    <w:p w14:paraId="38AA2D52" w14:textId="4AB22043"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lastRenderedPageBreak/>
        <w:t>Сообщалось об обратимом повышении концентраций лития в сыворотке крови и токсичности при одновременном применении лития и ингибиторов ангиотензин</w:t>
      </w:r>
      <w:r w:rsidR="00D44D7E">
        <w:rPr>
          <w:rFonts w:ascii="Times New Roman" w:hAnsi="Times New Roman"/>
          <w:color w:val="000000"/>
          <w:sz w:val="28"/>
          <w:lang w:val="ru"/>
        </w:rPr>
        <w:t>конвертирующего</w:t>
      </w:r>
      <w:r w:rsidRPr="00F61B06">
        <w:rPr>
          <w:rFonts w:ascii="Times New Roman" w:hAnsi="Times New Roman"/>
          <w:color w:val="000000"/>
          <w:sz w:val="28"/>
          <w:lang w:val="ru"/>
        </w:rPr>
        <w:t xml:space="preserve"> фермента или антагонистов рецептора ангиотензина II, включая валсартан. Так, рекомендуется проводить мониторинг уровня лития в сыворотке крови. При одновременном применении диуретиков и препарата </w:t>
      </w:r>
      <w:r w:rsidR="002F694A">
        <w:rPr>
          <w:rFonts w:ascii="Times New Roman" w:hAnsi="Times New Roman"/>
          <w:bCs/>
          <w:caps/>
          <w:sz w:val="28"/>
          <w:szCs w:val="28"/>
        </w:rPr>
        <w:t>[</w:t>
      </w:r>
      <w:r w:rsidR="002F694A">
        <w:rPr>
          <w:rFonts w:ascii="Times New Roman" w:hAnsi="Times New Roman"/>
          <w:bCs/>
          <w:caps/>
          <w:sz w:val="28"/>
          <w:szCs w:val="28"/>
          <w:highlight w:val="lightGray"/>
        </w:rPr>
        <w:t>ТОРГОВОЕ НАЗВАНИЕ</w:t>
      </w:r>
      <w:r w:rsidR="002F694A">
        <w:rPr>
          <w:rFonts w:ascii="Times New Roman" w:hAnsi="Times New Roman"/>
          <w:bCs/>
          <w:caps/>
          <w:sz w:val="28"/>
          <w:szCs w:val="28"/>
        </w:rPr>
        <w:t>]</w:t>
      </w:r>
      <w:r w:rsidRPr="00F61B06">
        <w:rPr>
          <w:rFonts w:ascii="Times New Roman" w:hAnsi="Times New Roman"/>
          <w:color w:val="000000"/>
          <w:sz w:val="28"/>
          <w:lang w:val="ru"/>
        </w:rPr>
        <w:t xml:space="preserve"> риск токсического действия лития может возрастать.</w:t>
      </w:r>
    </w:p>
    <w:p w14:paraId="73996CF7"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Калийсберегающие диуретики, препараты калия, калийсодержащие пищевые добавки и другие вещества, которые могут увеличить содержание калия в сыворотке крови</w:t>
      </w:r>
    </w:p>
    <w:p w14:paraId="5FF63930"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При необходимости одновременного применения валсартана с препаратами, влияющими на содержание калия, рекомендуется контролировать содержание калия в плазме крови.</w:t>
      </w:r>
    </w:p>
    <w:p w14:paraId="03FCD137" w14:textId="77777777" w:rsidR="00F61B06" w:rsidRPr="00F61B06" w:rsidRDefault="00F61B06" w:rsidP="00F61B06">
      <w:pPr>
        <w:spacing w:after="0" w:line="240" w:lineRule="auto"/>
        <w:jc w:val="both"/>
        <w:rPr>
          <w:rFonts w:ascii="Times New Roman" w:hAnsi="Times New Roman"/>
          <w:i/>
          <w:iCs/>
          <w:color w:val="000000"/>
          <w:sz w:val="28"/>
          <w:u w:val="single"/>
        </w:rPr>
      </w:pPr>
      <w:r w:rsidRPr="00F61B06">
        <w:rPr>
          <w:rFonts w:ascii="Times New Roman" w:hAnsi="Times New Roman"/>
          <w:i/>
          <w:iCs/>
          <w:color w:val="000000"/>
          <w:sz w:val="28"/>
          <w:u w:val="single"/>
          <w:lang w:val="ru"/>
        </w:rPr>
        <w:t>При одновременном применении необходимо соблюдать осторожность</w:t>
      </w:r>
    </w:p>
    <w:p w14:paraId="14F2D83D"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НПВС, в т.ч. селективные ингибиторы ЦОГ-2, ацетилсалициловая кислота в дозе более 3</w:t>
      </w:r>
      <w:r w:rsidRPr="00F61B06">
        <w:rPr>
          <w:rFonts w:ascii="Times New Roman" w:hAnsi="Times New Roman"/>
          <w:i/>
          <w:iCs/>
          <w:color w:val="000000"/>
          <w:sz w:val="28"/>
        </w:rPr>
        <w:t> </w:t>
      </w:r>
      <w:r w:rsidRPr="00F61B06">
        <w:rPr>
          <w:rFonts w:ascii="Times New Roman" w:hAnsi="Times New Roman"/>
          <w:i/>
          <w:iCs/>
          <w:color w:val="000000"/>
          <w:sz w:val="28"/>
          <w:lang w:val="ru"/>
        </w:rPr>
        <w:t>г/сут и</w:t>
      </w:r>
      <w:r w:rsidRPr="00F61B06">
        <w:rPr>
          <w:rFonts w:ascii="Times New Roman" w:hAnsi="Times New Roman"/>
          <w:i/>
          <w:iCs/>
          <w:color w:val="000000"/>
          <w:sz w:val="28"/>
        </w:rPr>
        <w:t> </w:t>
      </w:r>
      <w:r w:rsidRPr="00F61B06">
        <w:rPr>
          <w:rFonts w:ascii="Times New Roman" w:hAnsi="Times New Roman"/>
          <w:i/>
          <w:iCs/>
          <w:color w:val="000000"/>
          <w:sz w:val="28"/>
          <w:lang w:val="ru"/>
        </w:rPr>
        <w:t>другие неселективные НПВС</w:t>
      </w:r>
    </w:p>
    <w:p w14:paraId="435E6AE9"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При одновременном применении антагонистов рецепторов ангиотензина II и НПВС возможно ослабление гипотензивного эффекта. Также вероятно увеличение риска развития нарушений функции почек и повышение содержания калия в плазме крови. В начале терапии рекомендуется оценить функцию почек, а также скорректировать нарушение водно-электролитного баланса.</w:t>
      </w:r>
    </w:p>
    <w:p w14:paraId="183842D1"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Ингибиторы транспортера захвата (рифампицин, циклоспорин) или транспортера оттока (ритонавир)</w:t>
      </w:r>
    </w:p>
    <w:p w14:paraId="4167FB0E" w14:textId="3A8A4100"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При одновременном</w:t>
      </w:r>
      <w:r w:rsidRPr="00F61B06">
        <w:rPr>
          <w:rFonts w:ascii="Times New Roman" w:hAnsi="Times New Roman"/>
          <w:color w:val="000000"/>
          <w:sz w:val="28"/>
        </w:rPr>
        <w:t xml:space="preserve"> </w:t>
      </w:r>
      <w:r w:rsidRPr="00F61B06">
        <w:rPr>
          <w:rFonts w:ascii="Times New Roman" w:hAnsi="Times New Roman"/>
          <w:color w:val="000000"/>
          <w:sz w:val="28"/>
          <w:lang w:val="ru"/>
        </w:rPr>
        <w:t>назначении ингибиторов транспортера захвата (рифампицин, циклоспорин) или эффлюксного транспортера (ритонавир) может увеличиться системное воздействие валсартана.</w:t>
      </w:r>
    </w:p>
    <w:p w14:paraId="4D172B97" w14:textId="5398AC10"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 xml:space="preserve">Двойная блокада РААС при применении антагонистов рецепторов ангиотензина II, ингибиторов </w:t>
      </w:r>
      <w:r w:rsidR="00D44D7E">
        <w:rPr>
          <w:rFonts w:ascii="Times New Roman" w:hAnsi="Times New Roman"/>
          <w:i/>
          <w:iCs/>
          <w:color w:val="000000"/>
          <w:sz w:val="28"/>
          <w:lang w:val="ru"/>
        </w:rPr>
        <w:t>АКФ</w:t>
      </w:r>
      <w:r w:rsidRPr="00F61B06">
        <w:rPr>
          <w:rFonts w:ascii="Times New Roman" w:hAnsi="Times New Roman"/>
          <w:i/>
          <w:iCs/>
          <w:color w:val="000000"/>
          <w:sz w:val="28"/>
          <w:lang w:val="ru"/>
        </w:rPr>
        <w:t xml:space="preserve"> или алискирена</w:t>
      </w:r>
    </w:p>
    <w:p w14:paraId="0CF02217" w14:textId="616EC121"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 xml:space="preserve">Согласно результатам клинических исследований, двойная блокада РААС при применении антагонистов рецепторов ангиотензина II, ингибиторов </w:t>
      </w:r>
      <w:r w:rsidR="00D44D7E">
        <w:rPr>
          <w:rFonts w:ascii="Times New Roman" w:hAnsi="Times New Roman"/>
          <w:color w:val="000000"/>
          <w:sz w:val="28"/>
          <w:lang w:val="ru"/>
        </w:rPr>
        <w:t>АКФ</w:t>
      </w:r>
      <w:r w:rsidRPr="00F61B06">
        <w:rPr>
          <w:rFonts w:ascii="Times New Roman" w:hAnsi="Times New Roman"/>
          <w:color w:val="000000"/>
          <w:sz w:val="28"/>
          <w:lang w:val="ru"/>
        </w:rPr>
        <w:t xml:space="preserve"> или алискирена</w:t>
      </w:r>
      <w:r w:rsidRPr="00F61B06">
        <w:rPr>
          <w:rFonts w:ascii="Times New Roman" w:hAnsi="Times New Roman"/>
          <w:i/>
          <w:iCs/>
          <w:color w:val="000000"/>
          <w:sz w:val="28"/>
          <w:lang w:val="ru"/>
        </w:rPr>
        <w:t xml:space="preserve"> </w:t>
      </w:r>
      <w:r w:rsidRPr="00F61B06">
        <w:rPr>
          <w:rFonts w:ascii="Times New Roman" w:hAnsi="Times New Roman"/>
          <w:color w:val="000000"/>
          <w:sz w:val="28"/>
          <w:lang w:val="ru"/>
        </w:rPr>
        <w:t>приводит к увели</w:t>
      </w:r>
      <w:r w:rsidRPr="00F61B06">
        <w:rPr>
          <w:rFonts w:ascii="Times New Roman" w:hAnsi="Times New Roman"/>
          <w:color w:val="000000"/>
          <w:sz w:val="28"/>
          <w:lang w:val="ru"/>
        </w:rPr>
        <w:softHyphen/>
        <w:t>чению частоты возникновения случаев артериальной гипотензии, гиперкалиемии, нарушению функции почек (включая острую почечную недостаточность) по сравнению с использованием препаратов, влияющих на РААС, в режиме монотерапии.</w:t>
      </w:r>
    </w:p>
    <w:p w14:paraId="735884D9" w14:textId="77777777" w:rsidR="00F61B06" w:rsidRPr="00F61B06" w:rsidRDefault="00F61B06" w:rsidP="00F61B06">
      <w:pPr>
        <w:spacing w:after="0" w:line="240" w:lineRule="auto"/>
        <w:jc w:val="both"/>
        <w:rPr>
          <w:rFonts w:ascii="Times New Roman" w:hAnsi="Times New Roman"/>
          <w:i/>
          <w:iCs/>
          <w:color w:val="000000"/>
          <w:sz w:val="28"/>
        </w:rPr>
      </w:pPr>
      <w:r w:rsidRPr="00F61B06">
        <w:rPr>
          <w:rFonts w:ascii="Times New Roman" w:hAnsi="Times New Roman"/>
          <w:i/>
          <w:iCs/>
          <w:color w:val="000000"/>
          <w:sz w:val="28"/>
          <w:lang w:val="ru"/>
        </w:rPr>
        <w:t>Иная</w:t>
      </w:r>
    </w:p>
    <w:p w14:paraId="25ED7763" w14:textId="77777777" w:rsidR="00F61B06" w:rsidRPr="00F61B06" w:rsidRDefault="00F61B06" w:rsidP="00F61B06">
      <w:pPr>
        <w:spacing w:after="0" w:line="240" w:lineRule="auto"/>
        <w:jc w:val="both"/>
        <w:rPr>
          <w:rFonts w:ascii="Times New Roman" w:hAnsi="Times New Roman"/>
          <w:color w:val="000000"/>
          <w:sz w:val="28"/>
        </w:rPr>
      </w:pPr>
      <w:r w:rsidRPr="00F61B06">
        <w:rPr>
          <w:rFonts w:ascii="Times New Roman" w:hAnsi="Times New Roman"/>
          <w:color w:val="000000"/>
          <w:sz w:val="28"/>
          <w:lang w:val="ru"/>
        </w:rPr>
        <w:t>Установлено, что при монотерапии валсартаном отсутствует клинически значимое взаимодействие со следующими лекарственными средствами: циметидином, варфарином, фуросемидом, дигоксином, атенололом, индометацином, ГХТЗ, амлодипином, глибенкламидом.</w:t>
      </w:r>
    </w:p>
    <w:bookmarkEnd w:id="2"/>
    <w:p w14:paraId="2209E2DD" w14:textId="47BAECEA" w:rsidR="00D43297" w:rsidRDefault="00D43297" w:rsidP="00844CE8">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Специальные предупреждения</w:t>
      </w:r>
    </w:p>
    <w:p w14:paraId="4CD2E73F" w14:textId="77777777" w:rsidR="00CA4094" w:rsidRPr="00CA4094" w:rsidRDefault="00CA4094" w:rsidP="00CA4094">
      <w:pPr>
        <w:spacing w:after="0" w:line="240" w:lineRule="auto"/>
        <w:jc w:val="both"/>
        <w:outlineLvl w:val="2"/>
        <w:rPr>
          <w:rFonts w:ascii="Times New Roman" w:eastAsia="Microsoft Sans Serif" w:hAnsi="Times New Roman"/>
          <w:i/>
          <w:sz w:val="28"/>
          <w:szCs w:val="28"/>
        </w:rPr>
      </w:pPr>
      <w:bookmarkStart w:id="3" w:name="bookmark18"/>
      <w:r w:rsidRPr="00CA4094">
        <w:rPr>
          <w:rFonts w:ascii="Times New Roman" w:hAnsi="Times New Roman"/>
          <w:i/>
          <w:sz w:val="28"/>
          <w:szCs w:val="28"/>
        </w:rPr>
        <w:t>Дети</w:t>
      </w:r>
    </w:p>
    <w:p w14:paraId="51FE38B9" w14:textId="4CD8C428" w:rsidR="00CA4094" w:rsidRPr="00CA4094" w:rsidRDefault="00CA4094" w:rsidP="00CA4094">
      <w:pPr>
        <w:spacing w:after="0" w:line="240" w:lineRule="auto"/>
        <w:jc w:val="both"/>
        <w:rPr>
          <w:rFonts w:ascii="Times New Roman" w:hAnsi="Times New Roman"/>
          <w:sz w:val="28"/>
          <w:szCs w:val="28"/>
        </w:rPr>
      </w:pPr>
      <w:r w:rsidRPr="00810203">
        <w:rPr>
          <w:rFonts w:ascii="Times New Roman" w:hAnsi="Times New Roman"/>
          <w:sz w:val="28"/>
          <w:szCs w:val="28"/>
          <w:lang w:val="ru"/>
        </w:rPr>
        <w:t xml:space="preserve">Безопасность и эффективность </w:t>
      </w:r>
      <w:r w:rsidR="00F87949" w:rsidRPr="00810203">
        <w:rPr>
          <w:rFonts w:ascii="Times New Roman" w:hAnsi="Times New Roman"/>
          <w:sz w:val="28"/>
          <w:szCs w:val="28"/>
          <w:highlight w:val="yellow"/>
          <w:lang w:val="ru"/>
        </w:rPr>
        <w:t xml:space="preserve">комбинации </w:t>
      </w:r>
      <w:proofErr w:type="spellStart"/>
      <w:r w:rsidR="00F87949" w:rsidRPr="00810203">
        <w:rPr>
          <w:rFonts w:ascii="Times New Roman" w:hAnsi="Times New Roman"/>
          <w:sz w:val="28"/>
          <w:szCs w:val="28"/>
          <w:highlight w:val="yellow"/>
          <w:lang w:val="ru"/>
        </w:rPr>
        <w:t>амлодипина</w:t>
      </w:r>
      <w:proofErr w:type="spellEnd"/>
      <w:r w:rsidR="00F87949" w:rsidRPr="00810203">
        <w:rPr>
          <w:rFonts w:ascii="Times New Roman" w:hAnsi="Times New Roman"/>
          <w:sz w:val="28"/>
          <w:szCs w:val="28"/>
          <w:highlight w:val="yellow"/>
          <w:lang w:val="ru"/>
        </w:rPr>
        <w:t xml:space="preserve"> </w:t>
      </w:r>
      <w:r w:rsidR="00775A88" w:rsidRPr="00810203">
        <w:rPr>
          <w:rFonts w:ascii="Times New Roman" w:hAnsi="Times New Roman"/>
          <w:sz w:val="28"/>
          <w:szCs w:val="28"/>
          <w:highlight w:val="yellow"/>
          <w:lang w:val="ru"/>
        </w:rPr>
        <w:t>+</w:t>
      </w:r>
      <w:r w:rsidR="00F87949" w:rsidRPr="00810203">
        <w:rPr>
          <w:rFonts w:ascii="Times New Roman" w:hAnsi="Times New Roman"/>
          <w:sz w:val="28"/>
          <w:szCs w:val="28"/>
          <w:highlight w:val="yellow"/>
          <w:lang w:val="ru"/>
        </w:rPr>
        <w:t xml:space="preserve"> </w:t>
      </w:r>
      <w:proofErr w:type="spellStart"/>
      <w:r w:rsidR="00F87949" w:rsidRPr="00810203">
        <w:rPr>
          <w:rFonts w:ascii="Times New Roman" w:hAnsi="Times New Roman"/>
          <w:sz w:val="28"/>
          <w:szCs w:val="28"/>
          <w:highlight w:val="yellow"/>
          <w:lang w:val="ru"/>
        </w:rPr>
        <w:t>валсартана</w:t>
      </w:r>
      <w:proofErr w:type="spellEnd"/>
      <w:r w:rsidRPr="00810203">
        <w:rPr>
          <w:rFonts w:ascii="Times New Roman" w:hAnsi="Times New Roman"/>
          <w:sz w:val="28"/>
          <w:szCs w:val="28"/>
          <w:lang w:val="ru"/>
        </w:rPr>
        <w:t xml:space="preserve"> у детей и подростков младше 18 лет не установлена.</w:t>
      </w:r>
      <w:r w:rsidRPr="00CA4094">
        <w:rPr>
          <w:rFonts w:ascii="Times New Roman" w:hAnsi="Times New Roman"/>
          <w:sz w:val="28"/>
          <w:szCs w:val="28"/>
          <w:lang w:val="ru"/>
        </w:rPr>
        <w:t xml:space="preserve"> Данные отсутствуют.</w:t>
      </w:r>
    </w:p>
    <w:p w14:paraId="20D2ED12" w14:textId="77777777" w:rsidR="00CA4094" w:rsidRPr="00CA4094" w:rsidRDefault="00CA4094" w:rsidP="00CA4094">
      <w:pPr>
        <w:spacing w:after="0" w:line="240" w:lineRule="auto"/>
        <w:jc w:val="both"/>
        <w:rPr>
          <w:rFonts w:ascii="Times New Roman" w:eastAsia="Microsoft Sans Serif" w:hAnsi="Times New Roman"/>
          <w:bCs/>
          <w:i/>
          <w:sz w:val="28"/>
          <w:szCs w:val="28"/>
          <w:lang w:bidi="ru-RU"/>
        </w:rPr>
      </w:pPr>
      <w:r w:rsidRPr="00CA4094">
        <w:rPr>
          <w:rFonts w:ascii="Times New Roman" w:eastAsia="Microsoft Sans Serif" w:hAnsi="Times New Roman"/>
          <w:bCs/>
          <w:i/>
          <w:sz w:val="28"/>
          <w:szCs w:val="28"/>
          <w:lang w:bidi="ru-RU"/>
        </w:rPr>
        <w:lastRenderedPageBreak/>
        <w:t>Пациенты пожилого возраста</w:t>
      </w:r>
    </w:p>
    <w:p w14:paraId="56DD998A" w14:textId="6698D8BF" w:rsidR="00CA4094" w:rsidRPr="00CA4094" w:rsidRDefault="00CA4094" w:rsidP="00CA4094">
      <w:pPr>
        <w:spacing w:after="0" w:line="240" w:lineRule="auto"/>
        <w:jc w:val="both"/>
        <w:rPr>
          <w:rFonts w:ascii="Times New Roman" w:hAnsi="Times New Roman"/>
          <w:sz w:val="28"/>
          <w:szCs w:val="28"/>
        </w:rPr>
      </w:pPr>
      <w:bookmarkStart w:id="4" w:name="bookmark19"/>
      <w:bookmarkEnd w:id="3"/>
      <w:r w:rsidRPr="00CA4094">
        <w:rPr>
          <w:rFonts w:ascii="Times New Roman" w:hAnsi="Times New Roman"/>
          <w:sz w:val="28"/>
          <w:szCs w:val="28"/>
          <w:lang w:val="ru"/>
        </w:rPr>
        <w:t>Требуется соблюдать осторожность при применении лекарственного препарата у лиц пожилого возраста (65 лет и старше). При</w:t>
      </w:r>
      <w:r w:rsidRPr="00CA4094">
        <w:rPr>
          <w:rFonts w:ascii="Times New Roman" w:hAnsi="Times New Roman"/>
          <w:sz w:val="28"/>
          <w:szCs w:val="28"/>
          <w:lang w:val="en-US"/>
        </w:rPr>
        <w:t> </w:t>
      </w:r>
      <w:r w:rsidRPr="00CA4094">
        <w:rPr>
          <w:rFonts w:ascii="Times New Roman" w:hAnsi="Times New Roman"/>
          <w:sz w:val="28"/>
          <w:szCs w:val="28"/>
          <w:lang w:val="ru"/>
        </w:rPr>
        <w:t>переводе удовлетворяющих критериям пожилых пациентов с гипертензией</w:t>
      </w:r>
      <w:r>
        <w:rPr>
          <w:rFonts w:ascii="Times New Roman" w:hAnsi="Times New Roman"/>
          <w:sz w:val="28"/>
          <w:szCs w:val="28"/>
          <w:lang w:val="ru"/>
        </w:rPr>
        <w:t xml:space="preserve"> </w:t>
      </w:r>
      <w:r w:rsidRPr="00CA4094">
        <w:rPr>
          <w:rFonts w:ascii="Times New Roman" w:hAnsi="Times New Roman"/>
          <w:sz w:val="28"/>
          <w:szCs w:val="28"/>
          <w:lang w:val="ru"/>
        </w:rPr>
        <w:t xml:space="preserve">на </w:t>
      </w:r>
      <w:proofErr w:type="spellStart"/>
      <w:r w:rsidRPr="00CA4094">
        <w:rPr>
          <w:rFonts w:ascii="Times New Roman" w:hAnsi="Times New Roman"/>
          <w:sz w:val="28"/>
          <w:szCs w:val="28"/>
          <w:lang w:val="ru"/>
        </w:rPr>
        <w:t>амлодипин</w:t>
      </w:r>
      <w:proofErr w:type="spellEnd"/>
      <w:r w:rsidRPr="00CA4094">
        <w:rPr>
          <w:rFonts w:ascii="Times New Roman" w:hAnsi="Times New Roman"/>
          <w:sz w:val="28"/>
          <w:szCs w:val="28"/>
          <w:lang w:val="ru"/>
        </w:rPr>
        <w:t xml:space="preserve"> или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CA4094">
        <w:rPr>
          <w:rFonts w:ascii="Times New Roman" w:hAnsi="Times New Roman"/>
          <w:sz w:val="28"/>
          <w:szCs w:val="28"/>
          <w:lang w:val="ru"/>
        </w:rPr>
        <w:t xml:space="preserve"> необходимо использовать самую низкую допустимую дозу амлодипина в режиме монотерапии или компонента амлодипина, соответственно.</w:t>
      </w:r>
    </w:p>
    <w:p w14:paraId="0E582059" w14:textId="77777777" w:rsidR="00CA4094" w:rsidRPr="00CA4094" w:rsidRDefault="00CA4094" w:rsidP="00CA4094">
      <w:pPr>
        <w:spacing w:after="0" w:line="240" w:lineRule="auto"/>
        <w:jc w:val="both"/>
        <w:rPr>
          <w:rFonts w:ascii="Times New Roman" w:eastAsia="Microsoft Sans Serif" w:hAnsi="Times New Roman"/>
          <w:bCs/>
          <w:i/>
          <w:sz w:val="28"/>
          <w:szCs w:val="28"/>
          <w:lang w:bidi="ru-RU"/>
        </w:rPr>
      </w:pPr>
      <w:r w:rsidRPr="00CA4094">
        <w:rPr>
          <w:rFonts w:ascii="Times New Roman" w:eastAsia="Microsoft Sans Serif" w:hAnsi="Times New Roman"/>
          <w:bCs/>
          <w:i/>
          <w:sz w:val="28"/>
          <w:szCs w:val="28"/>
          <w:lang w:bidi="ru-RU"/>
        </w:rPr>
        <w:t>Пациенты с печеночной недостаточностью</w:t>
      </w:r>
      <w:bookmarkEnd w:id="4"/>
    </w:p>
    <w:p w14:paraId="65DDA84F" w14:textId="31B52BCA" w:rsidR="00CA4094" w:rsidRPr="00CA4094" w:rsidRDefault="00F87949" w:rsidP="00CA4094">
      <w:pPr>
        <w:spacing w:after="0" w:line="240" w:lineRule="auto"/>
        <w:jc w:val="both"/>
        <w:rPr>
          <w:rFonts w:ascii="Times New Roman" w:hAnsi="Times New Roman"/>
          <w:sz w:val="28"/>
          <w:szCs w:val="28"/>
        </w:rPr>
      </w:pPr>
      <w:bookmarkStart w:id="5" w:name="bookmark20"/>
      <w:r>
        <w:rPr>
          <w:rFonts w:ascii="Times New Roman" w:hAnsi="Times New Roman"/>
          <w:bCs/>
          <w:caps/>
          <w:sz w:val="28"/>
          <w:szCs w:val="28"/>
        </w:rPr>
        <w:t>[</w:t>
      </w:r>
      <w:r>
        <w:rPr>
          <w:rFonts w:ascii="Times New Roman" w:hAnsi="Times New Roman"/>
          <w:bCs/>
          <w:caps/>
          <w:sz w:val="28"/>
          <w:szCs w:val="28"/>
          <w:highlight w:val="lightGray"/>
        </w:rPr>
        <w:t>ТОРГОВОЕ НАЗВАНИЕ</w:t>
      </w:r>
      <w:r>
        <w:rPr>
          <w:rFonts w:ascii="Times New Roman" w:hAnsi="Times New Roman"/>
          <w:bCs/>
          <w:caps/>
          <w:sz w:val="28"/>
          <w:szCs w:val="28"/>
        </w:rPr>
        <w:t>]</w:t>
      </w:r>
      <w:r w:rsidR="00CA4094" w:rsidRPr="00CA4094">
        <w:rPr>
          <w:rFonts w:ascii="Times New Roman" w:hAnsi="Times New Roman"/>
          <w:sz w:val="28"/>
          <w:szCs w:val="28"/>
          <w:lang w:val="ru"/>
        </w:rPr>
        <w:t xml:space="preserve"> </w:t>
      </w:r>
      <w:proofErr w:type="gramStart"/>
      <w:r w:rsidR="00CA4094" w:rsidRPr="00CA4094">
        <w:rPr>
          <w:rFonts w:ascii="Times New Roman" w:hAnsi="Times New Roman"/>
          <w:sz w:val="28"/>
          <w:szCs w:val="28"/>
          <w:lang w:val="ru"/>
        </w:rPr>
        <w:t>противопоказан</w:t>
      </w:r>
      <w:proofErr w:type="gramEnd"/>
      <w:r w:rsidR="00CA4094" w:rsidRPr="00CA4094">
        <w:rPr>
          <w:rFonts w:ascii="Times New Roman" w:hAnsi="Times New Roman"/>
          <w:sz w:val="28"/>
          <w:szCs w:val="28"/>
          <w:lang w:val="ru"/>
        </w:rPr>
        <w:t xml:space="preserve"> пациентам с тяжелым нарушением функции печени.</w:t>
      </w:r>
    </w:p>
    <w:p w14:paraId="038EBE76" w14:textId="5BE633D5" w:rsidR="00CA4094" w:rsidRPr="00CA4094" w:rsidRDefault="00CA4094" w:rsidP="00CA4094">
      <w:pPr>
        <w:spacing w:after="0" w:line="240" w:lineRule="auto"/>
        <w:jc w:val="both"/>
        <w:rPr>
          <w:rFonts w:ascii="Times New Roman" w:hAnsi="Times New Roman"/>
          <w:sz w:val="28"/>
          <w:szCs w:val="28"/>
        </w:rPr>
      </w:pPr>
      <w:r w:rsidRPr="00CA4094">
        <w:rPr>
          <w:rFonts w:ascii="Times New Roman" w:hAnsi="Times New Roman"/>
          <w:sz w:val="28"/>
          <w:szCs w:val="28"/>
          <w:lang w:val="ru"/>
        </w:rPr>
        <w:t xml:space="preserve">Следует соблюдать осторожность при назначении препарата </w:t>
      </w:r>
      <w:r w:rsidR="00775A88" w:rsidRPr="00775A88">
        <w:rPr>
          <w:rFonts w:ascii="Times New Roman" w:hAnsi="Times New Roman"/>
          <w:bCs/>
          <w:caps/>
          <w:sz w:val="28"/>
          <w:szCs w:val="28"/>
        </w:rPr>
        <w:t>[</w:t>
      </w:r>
      <w:r w:rsidR="00775A88" w:rsidRPr="00775A88">
        <w:rPr>
          <w:rFonts w:ascii="Times New Roman" w:hAnsi="Times New Roman"/>
          <w:bCs/>
          <w:caps/>
          <w:sz w:val="28"/>
          <w:szCs w:val="28"/>
          <w:highlight w:val="lightGray"/>
        </w:rPr>
        <w:t>ТОРГОВОЕ НАЗВАНИЕ</w:t>
      </w:r>
      <w:r w:rsidR="00775A88" w:rsidRPr="00775A88">
        <w:rPr>
          <w:rFonts w:ascii="Times New Roman" w:hAnsi="Times New Roman"/>
          <w:bCs/>
          <w:caps/>
          <w:sz w:val="28"/>
          <w:szCs w:val="28"/>
        </w:rPr>
        <w:t>]</w:t>
      </w:r>
      <w:r w:rsidR="00775A88">
        <w:rPr>
          <w:rFonts w:ascii="Times New Roman" w:hAnsi="Times New Roman"/>
          <w:sz w:val="28"/>
          <w:szCs w:val="28"/>
          <w:lang w:val="ru"/>
        </w:rPr>
        <w:t xml:space="preserve"> </w:t>
      </w:r>
      <w:r w:rsidRPr="00CA4094">
        <w:rPr>
          <w:rFonts w:ascii="Times New Roman" w:hAnsi="Times New Roman"/>
          <w:sz w:val="28"/>
          <w:szCs w:val="28"/>
          <w:lang w:val="ru"/>
        </w:rPr>
        <w:t xml:space="preserve">пациентам с заболеваниями печени или обструктивными заболеваниями желчных путей. У пациентов со слабо или умеренно выраженной печеночной недостаточностью без признаков холестаза максимально рекомендуемая доза валсартана не должна превышать 80 мг. Рекомендации по дозировке амлодипина у пациентов с нарушениями функции печени легкой и средней степеней тяжести отсутствуют. При переводе удовлетворяющих критериям пациентов с гипертензией и нарушением функции печени на </w:t>
      </w:r>
      <w:proofErr w:type="spellStart"/>
      <w:r w:rsidRPr="00CA4094">
        <w:rPr>
          <w:rFonts w:ascii="Times New Roman" w:hAnsi="Times New Roman"/>
          <w:sz w:val="28"/>
          <w:szCs w:val="28"/>
          <w:lang w:val="ru"/>
        </w:rPr>
        <w:t>амлодипин</w:t>
      </w:r>
      <w:proofErr w:type="spellEnd"/>
      <w:r w:rsidRPr="00CA4094">
        <w:rPr>
          <w:rFonts w:ascii="Times New Roman" w:hAnsi="Times New Roman"/>
          <w:sz w:val="28"/>
          <w:szCs w:val="28"/>
          <w:lang w:val="ru"/>
        </w:rPr>
        <w:t xml:space="preserve"> или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CA4094">
        <w:rPr>
          <w:rFonts w:ascii="Times New Roman" w:hAnsi="Times New Roman"/>
          <w:sz w:val="28"/>
          <w:szCs w:val="28"/>
          <w:lang w:val="ru"/>
        </w:rPr>
        <w:t xml:space="preserve"> необходимо использовать самую низкую допустимую дозу амлодипина в режиме монотерапии или компонента амлодипина, соответственно.</w:t>
      </w:r>
    </w:p>
    <w:p w14:paraId="162D6D97" w14:textId="77777777" w:rsidR="00CA4094" w:rsidRPr="00CA4094" w:rsidRDefault="00CA4094" w:rsidP="00CA4094">
      <w:pPr>
        <w:spacing w:after="0" w:line="240" w:lineRule="auto"/>
        <w:jc w:val="both"/>
        <w:rPr>
          <w:rFonts w:ascii="Times New Roman" w:eastAsia="Microsoft Sans Serif" w:hAnsi="Times New Roman"/>
          <w:bCs/>
          <w:i/>
          <w:sz w:val="28"/>
          <w:szCs w:val="28"/>
          <w:lang w:bidi="ru-RU"/>
        </w:rPr>
      </w:pPr>
      <w:r w:rsidRPr="00CA4094">
        <w:rPr>
          <w:rFonts w:ascii="Times New Roman" w:eastAsia="Microsoft Sans Serif" w:hAnsi="Times New Roman"/>
          <w:bCs/>
          <w:i/>
          <w:sz w:val="28"/>
          <w:szCs w:val="28"/>
          <w:lang w:bidi="ru-RU"/>
        </w:rPr>
        <w:t>Пациенты с почечной недостаточностью</w:t>
      </w:r>
      <w:bookmarkEnd w:id="5"/>
    </w:p>
    <w:p w14:paraId="691FBAA0" w14:textId="77169315" w:rsidR="00CA4094" w:rsidRPr="00CA4094" w:rsidRDefault="00CA4094" w:rsidP="00844CE8">
      <w:pPr>
        <w:spacing w:after="0" w:line="240" w:lineRule="auto"/>
        <w:jc w:val="both"/>
        <w:rPr>
          <w:rFonts w:ascii="Times New Roman" w:hAnsi="Times New Roman"/>
          <w:sz w:val="28"/>
          <w:szCs w:val="28"/>
          <w:lang w:val="ru"/>
        </w:rPr>
      </w:pPr>
      <w:r w:rsidRPr="00CA4094">
        <w:rPr>
          <w:rFonts w:ascii="Times New Roman" w:hAnsi="Times New Roman"/>
          <w:sz w:val="28"/>
          <w:szCs w:val="28"/>
          <w:lang w:val="ru"/>
        </w:rPr>
        <w:t>Клинические данные у пациентов с тяжелыми нарушениями функции почек отсутствуют. У больных с легкими и умеренными нарушениями функции почек коррекции дозы препарата не требуется. У пациентов с умеренными нарушениями функции почек рекомендуется мониторинг уровня калия</w:t>
      </w:r>
      <w:r w:rsidR="001855D3">
        <w:rPr>
          <w:rFonts w:ascii="Times New Roman" w:hAnsi="Times New Roman"/>
          <w:sz w:val="28"/>
          <w:szCs w:val="28"/>
          <w:lang w:val="ru"/>
        </w:rPr>
        <w:t xml:space="preserve"> и креатинина </w:t>
      </w:r>
      <w:r w:rsidRPr="00CA4094">
        <w:rPr>
          <w:rFonts w:ascii="Times New Roman" w:hAnsi="Times New Roman"/>
          <w:sz w:val="28"/>
          <w:szCs w:val="28"/>
          <w:lang w:val="ru"/>
        </w:rPr>
        <w:t>в крови.</w:t>
      </w:r>
    </w:p>
    <w:p w14:paraId="70510037" w14:textId="77777777" w:rsidR="00F61B06" w:rsidRPr="00CA4094" w:rsidRDefault="00533AF6" w:rsidP="00F61B06">
      <w:pPr>
        <w:spacing w:after="0" w:line="240" w:lineRule="auto"/>
        <w:jc w:val="both"/>
        <w:rPr>
          <w:rFonts w:ascii="Times New Roman" w:hAnsi="Times New Roman"/>
          <w:i/>
          <w:color w:val="000000"/>
          <w:sz w:val="28"/>
          <w:szCs w:val="28"/>
        </w:rPr>
      </w:pPr>
      <w:r w:rsidRPr="00CA4094">
        <w:rPr>
          <w:rFonts w:ascii="Times New Roman" w:hAnsi="Times New Roman"/>
          <w:i/>
          <w:color w:val="000000"/>
          <w:sz w:val="28"/>
          <w:szCs w:val="28"/>
        </w:rPr>
        <w:t>Во время беременности и лактации</w:t>
      </w:r>
    </w:p>
    <w:p w14:paraId="6E822634" w14:textId="77777777" w:rsidR="00F61B06" w:rsidRPr="00533AF6" w:rsidRDefault="00F61B06" w:rsidP="00F61B06">
      <w:pPr>
        <w:spacing w:after="0" w:line="240" w:lineRule="auto"/>
        <w:jc w:val="both"/>
        <w:rPr>
          <w:rFonts w:ascii="Times New Roman" w:hAnsi="Times New Roman"/>
          <w:i/>
          <w:iCs/>
          <w:color w:val="000000"/>
          <w:sz w:val="28"/>
          <w:szCs w:val="28"/>
          <w:u w:val="single"/>
          <w:lang w:val="ru"/>
        </w:rPr>
      </w:pPr>
      <w:r w:rsidRPr="00533AF6">
        <w:rPr>
          <w:rFonts w:ascii="Times New Roman" w:hAnsi="Times New Roman"/>
          <w:i/>
          <w:iCs/>
          <w:color w:val="000000"/>
          <w:sz w:val="28"/>
          <w:szCs w:val="28"/>
          <w:u w:val="single"/>
          <w:lang w:val="ru"/>
        </w:rPr>
        <w:t>Амлодипин</w:t>
      </w:r>
    </w:p>
    <w:p w14:paraId="12008C35" w14:textId="04847994"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Безопасность и эффективность амлодипина при беременности не была установлена. Применение во время беременности рекомендуется только если отсутствует более безопасный альтернативный препарат и, если само заболевание несет больший риск для матери и эмбриона.</w:t>
      </w:r>
    </w:p>
    <w:p w14:paraId="3A0F95B6" w14:textId="77777777" w:rsidR="00F61B06" w:rsidRPr="00533AF6" w:rsidRDefault="00F61B06" w:rsidP="00F61B06">
      <w:pPr>
        <w:spacing w:after="0" w:line="240" w:lineRule="auto"/>
        <w:jc w:val="both"/>
        <w:rPr>
          <w:rFonts w:ascii="Times New Roman" w:hAnsi="Times New Roman"/>
          <w:i/>
          <w:iCs/>
          <w:color w:val="000000"/>
          <w:sz w:val="28"/>
          <w:szCs w:val="28"/>
          <w:u w:val="single"/>
          <w:lang w:val="ru"/>
        </w:rPr>
      </w:pPr>
      <w:r w:rsidRPr="00533AF6">
        <w:rPr>
          <w:rFonts w:ascii="Times New Roman" w:hAnsi="Times New Roman"/>
          <w:i/>
          <w:iCs/>
          <w:color w:val="000000"/>
          <w:sz w:val="28"/>
          <w:szCs w:val="28"/>
          <w:u w:val="single"/>
          <w:lang w:val="ru"/>
        </w:rPr>
        <w:t>Валсартан</w:t>
      </w:r>
    </w:p>
    <w:p w14:paraId="02EF3366" w14:textId="77777777"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Не рекомендуется применять антагонисты рецепторов ангиотензина II во время первого триместра беременности. Применение антагонистов рецепторов ангиотензина II противопоказано во время второго и третьего триместров беременности.</w:t>
      </w:r>
    </w:p>
    <w:p w14:paraId="2D938016" w14:textId="6649131E"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 xml:space="preserve">Эпидемиологические данные о риске тератогенности после воздействия ингибиторов </w:t>
      </w:r>
      <w:r w:rsidR="00D44D7E">
        <w:rPr>
          <w:rFonts w:ascii="Times New Roman" w:hAnsi="Times New Roman"/>
          <w:color w:val="000000"/>
          <w:sz w:val="28"/>
          <w:szCs w:val="28"/>
          <w:lang w:val="ru"/>
        </w:rPr>
        <w:t>АКФ</w:t>
      </w:r>
      <w:r w:rsidRPr="00533AF6">
        <w:rPr>
          <w:rFonts w:ascii="Times New Roman" w:hAnsi="Times New Roman"/>
          <w:color w:val="000000"/>
          <w:sz w:val="28"/>
          <w:szCs w:val="28"/>
          <w:lang w:val="ru"/>
        </w:rPr>
        <w:t xml:space="preserve"> в</w:t>
      </w:r>
      <w:r w:rsidRPr="00533AF6">
        <w:rPr>
          <w:rFonts w:ascii="Times New Roman" w:hAnsi="Times New Roman"/>
          <w:color w:val="000000"/>
          <w:sz w:val="28"/>
          <w:szCs w:val="28"/>
          <w:lang w:val="en-US"/>
        </w:rPr>
        <w:t> </w:t>
      </w:r>
      <w:r w:rsidRPr="00533AF6">
        <w:rPr>
          <w:rFonts w:ascii="Times New Roman" w:hAnsi="Times New Roman"/>
          <w:color w:val="000000"/>
          <w:sz w:val="28"/>
          <w:szCs w:val="28"/>
          <w:lang w:val="ru"/>
        </w:rPr>
        <w:t>течение первого триместра беременности не были окончательными; однако небольшое повышение риска нельзя исключать. Несмотря на отсутствие контролируемых эпидемиологи</w:t>
      </w:r>
      <w:r w:rsidRPr="00533AF6">
        <w:rPr>
          <w:rFonts w:ascii="Times New Roman" w:hAnsi="Times New Roman"/>
          <w:color w:val="000000"/>
          <w:sz w:val="28"/>
          <w:szCs w:val="28"/>
          <w:lang w:val="ru"/>
        </w:rPr>
        <w:softHyphen/>
        <w:t xml:space="preserve">ческих данных о риске при применении ингибиторов рецепторов ангиотензина II, подобные риски могут существовать для этого класса препаратов. Кроме случаев, когда необходимо продолжать терапию АРАII, пациенток, планирующих </w:t>
      </w:r>
      <w:r w:rsidRPr="00533AF6">
        <w:rPr>
          <w:rFonts w:ascii="Times New Roman" w:hAnsi="Times New Roman"/>
          <w:color w:val="000000"/>
          <w:sz w:val="28"/>
          <w:szCs w:val="28"/>
          <w:lang w:val="ru"/>
        </w:rPr>
        <w:lastRenderedPageBreak/>
        <w:t>беременность, необходимо перевести на</w:t>
      </w:r>
      <w:r w:rsidRPr="00533AF6">
        <w:rPr>
          <w:rFonts w:ascii="Times New Roman" w:hAnsi="Times New Roman"/>
          <w:color w:val="000000"/>
          <w:sz w:val="28"/>
          <w:szCs w:val="28"/>
          <w:lang w:val="en-US"/>
        </w:rPr>
        <w:t> </w:t>
      </w:r>
      <w:r w:rsidRPr="00533AF6">
        <w:rPr>
          <w:rFonts w:ascii="Times New Roman" w:hAnsi="Times New Roman"/>
          <w:color w:val="000000"/>
          <w:sz w:val="28"/>
          <w:szCs w:val="28"/>
          <w:lang w:val="ru"/>
        </w:rPr>
        <w:t>альтернативные антигипертензивные препараты, которые имеют проверенный профиль безопасности для применения во время беременности. При наступлении беременности лечение AРАII следует немедленно прекратить, и, при необходимости, должна быть начата альтернативная терапия.</w:t>
      </w:r>
    </w:p>
    <w:p w14:paraId="0EA59008" w14:textId="77777777"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Воздействие AРАII в течение второго и третьего триместров, как известно, вызывает фетотоксич</w:t>
      </w:r>
      <w:r w:rsidRPr="00533AF6">
        <w:rPr>
          <w:rFonts w:ascii="Times New Roman" w:hAnsi="Times New Roman"/>
          <w:color w:val="000000"/>
          <w:sz w:val="28"/>
          <w:szCs w:val="28"/>
          <w:lang w:val="ru"/>
        </w:rPr>
        <w:softHyphen/>
        <w:t>ность (снижение функции почек, маловодие, замедление окостенения черепа) и неонатальную токсичность (почечная недостаточность, артериальная гипотензия, гиперка</w:t>
      </w:r>
      <w:r w:rsidR="00533AF6" w:rsidRPr="00533AF6">
        <w:rPr>
          <w:rFonts w:ascii="Times New Roman" w:hAnsi="Times New Roman"/>
          <w:color w:val="000000"/>
          <w:sz w:val="28"/>
          <w:szCs w:val="28"/>
          <w:lang w:val="ru"/>
        </w:rPr>
        <w:t>лиемия)</w:t>
      </w:r>
      <w:r w:rsidRPr="00533AF6">
        <w:rPr>
          <w:rFonts w:ascii="Times New Roman" w:hAnsi="Times New Roman"/>
          <w:color w:val="000000"/>
          <w:sz w:val="28"/>
          <w:szCs w:val="28"/>
          <w:lang w:val="ru"/>
        </w:rPr>
        <w:t>.</w:t>
      </w:r>
    </w:p>
    <w:p w14:paraId="00934AB1" w14:textId="77777777"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При применении AРАII со второго триместра беременности, рекомендуется выполнение УЗИ и</w:t>
      </w:r>
      <w:r w:rsidRPr="00533AF6">
        <w:rPr>
          <w:rFonts w:ascii="Times New Roman" w:hAnsi="Times New Roman"/>
          <w:color w:val="000000"/>
          <w:sz w:val="28"/>
          <w:szCs w:val="28"/>
          <w:lang w:val="en-US"/>
        </w:rPr>
        <w:t> </w:t>
      </w:r>
      <w:r w:rsidRPr="00533AF6">
        <w:rPr>
          <w:rFonts w:ascii="Times New Roman" w:hAnsi="Times New Roman"/>
          <w:color w:val="000000"/>
          <w:sz w:val="28"/>
          <w:szCs w:val="28"/>
          <w:lang w:val="ru"/>
        </w:rPr>
        <w:t>проверка функции почек и черепа.</w:t>
      </w:r>
    </w:p>
    <w:p w14:paraId="2DA51C3A" w14:textId="77777777"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Младенцы, матери которых принимали AРАII, должны наблю</w:t>
      </w:r>
      <w:r w:rsidR="00533AF6" w:rsidRPr="00533AF6">
        <w:rPr>
          <w:rFonts w:ascii="Times New Roman" w:hAnsi="Times New Roman"/>
          <w:color w:val="000000"/>
          <w:sz w:val="28"/>
          <w:szCs w:val="28"/>
          <w:lang w:val="ru"/>
        </w:rPr>
        <w:t>даться на предмет гипотонии</w:t>
      </w:r>
      <w:r w:rsidRPr="00533AF6">
        <w:rPr>
          <w:rFonts w:ascii="Times New Roman" w:hAnsi="Times New Roman"/>
          <w:color w:val="000000"/>
          <w:sz w:val="28"/>
          <w:szCs w:val="28"/>
          <w:lang w:val="ru"/>
        </w:rPr>
        <w:t>.</w:t>
      </w:r>
    </w:p>
    <w:p w14:paraId="3238B231" w14:textId="22AD87B1"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 xml:space="preserve">Амлодипин выделяется с грудным молоком человека. Процент материнской дозы, полученной младенцем, варьирует в пределах 3–7%, максимум 15%. Воздействие амлодипина на младенцев неизвестно. Информация по использованию препарата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533AF6">
        <w:rPr>
          <w:rFonts w:ascii="Times New Roman" w:hAnsi="Times New Roman"/>
          <w:color w:val="000000"/>
          <w:sz w:val="28"/>
          <w:szCs w:val="28"/>
          <w:lang w:val="ru"/>
        </w:rPr>
        <w:t xml:space="preserve"> в период грудного вскармливания отсутствует. Так, в период грудного вскармливания рекомендуется применять не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533AF6">
        <w:rPr>
          <w:rFonts w:ascii="Times New Roman" w:hAnsi="Times New Roman"/>
          <w:color w:val="000000"/>
          <w:sz w:val="28"/>
          <w:szCs w:val="28"/>
          <w:lang w:val="ru"/>
        </w:rPr>
        <w:t>, а</w:t>
      </w:r>
      <w:r w:rsidRPr="00533AF6">
        <w:rPr>
          <w:rFonts w:ascii="Times New Roman" w:hAnsi="Times New Roman"/>
          <w:color w:val="000000"/>
          <w:sz w:val="28"/>
          <w:szCs w:val="28"/>
          <w:lang w:val="en-US"/>
        </w:rPr>
        <w:t> </w:t>
      </w:r>
      <w:r w:rsidRPr="00533AF6">
        <w:rPr>
          <w:rFonts w:ascii="Times New Roman" w:hAnsi="Times New Roman"/>
          <w:color w:val="000000"/>
          <w:sz w:val="28"/>
          <w:szCs w:val="28"/>
          <w:lang w:val="ru"/>
        </w:rPr>
        <w:t>альтернативные средства терапии с лучшими профилями безопасности, особенно в период вскармливания новорожденного или недоношенного младенца.</w:t>
      </w:r>
    </w:p>
    <w:p w14:paraId="4418CDF7" w14:textId="77777777" w:rsidR="00F61B06" w:rsidRPr="00533AF6" w:rsidRDefault="00F61B06" w:rsidP="00F61B06">
      <w:pPr>
        <w:spacing w:after="0" w:line="240" w:lineRule="auto"/>
        <w:jc w:val="both"/>
        <w:rPr>
          <w:rFonts w:ascii="Times New Roman" w:hAnsi="Times New Roman"/>
          <w:i/>
          <w:color w:val="000000"/>
          <w:sz w:val="28"/>
          <w:szCs w:val="28"/>
        </w:rPr>
      </w:pPr>
      <w:r w:rsidRPr="00533AF6">
        <w:rPr>
          <w:rFonts w:ascii="Times New Roman" w:hAnsi="Times New Roman"/>
          <w:i/>
          <w:color w:val="000000"/>
          <w:sz w:val="28"/>
          <w:szCs w:val="28"/>
        </w:rPr>
        <w:t>Фертильность</w:t>
      </w:r>
    </w:p>
    <w:p w14:paraId="06A25BDB" w14:textId="181405E3"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 xml:space="preserve">Клинические исследования оценки воздействия на фертильность на фоне применения </w:t>
      </w:r>
      <w:r w:rsidR="00775A88" w:rsidRPr="00775A88">
        <w:rPr>
          <w:rFonts w:ascii="Times New Roman" w:hAnsi="Times New Roman"/>
          <w:color w:val="000000"/>
          <w:sz w:val="28"/>
          <w:szCs w:val="28"/>
          <w:lang w:val="ru"/>
        </w:rPr>
        <w:t xml:space="preserve">комбинации </w:t>
      </w:r>
      <w:proofErr w:type="spellStart"/>
      <w:r w:rsidR="00775A88" w:rsidRPr="00775A88">
        <w:rPr>
          <w:rFonts w:ascii="Times New Roman" w:hAnsi="Times New Roman"/>
          <w:color w:val="000000"/>
          <w:sz w:val="28"/>
          <w:szCs w:val="28"/>
          <w:lang w:val="ru"/>
        </w:rPr>
        <w:t>амлодипин</w:t>
      </w:r>
      <w:proofErr w:type="spellEnd"/>
      <w:r w:rsidR="00775A88" w:rsidRPr="00775A88">
        <w:rPr>
          <w:rFonts w:ascii="Times New Roman" w:hAnsi="Times New Roman"/>
          <w:color w:val="000000"/>
          <w:sz w:val="28"/>
          <w:szCs w:val="28"/>
          <w:lang w:val="ru"/>
        </w:rPr>
        <w:t xml:space="preserve"> + </w:t>
      </w:r>
      <w:proofErr w:type="spellStart"/>
      <w:r w:rsidR="00775A88" w:rsidRPr="00775A88">
        <w:rPr>
          <w:rFonts w:ascii="Times New Roman" w:hAnsi="Times New Roman"/>
          <w:color w:val="000000"/>
          <w:sz w:val="28"/>
          <w:szCs w:val="28"/>
          <w:lang w:val="ru"/>
        </w:rPr>
        <w:t>валсартан</w:t>
      </w:r>
      <w:proofErr w:type="spellEnd"/>
      <w:r w:rsidR="00775A88" w:rsidRPr="00775A88">
        <w:rPr>
          <w:rFonts w:ascii="Times New Roman" w:hAnsi="Times New Roman"/>
          <w:color w:val="000000"/>
          <w:sz w:val="28"/>
          <w:szCs w:val="28"/>
          <w:lang w:val="ru"/>
        </w:rPr>
        <w:t xml:space="preserve"> </w:t>
      </w:r>
      <w:r w:rsidRPr="00533AF6">
        <w:rPr>
          <w:rFonts w:ascii="Times New Roman" w:hAnsi="Times New Roman"/>
          <w:color w:val="000000"/>
          <w:sz w:val="28"/>
          <w:szCs w:val="28"/>
          <w:lang w:val="ru"/>
        </w:rPr>
        <w:t>не проводились.</w:t>
      </w:r>
    </w:p>
    <w:p w14:paraId="6EB1DDCD" w14:textId="77777777" w:rsidR="00F61B06" w:rsidRPr="00533AF6" w:rsidRDefault="00F61B06" w:rsidP="00F61B06">
      <w:pPr>
        <w:spacing w:after="0" w:line="240" w:lineRule="auto"/>
        <w:jc w:val="both"/>
        <w:rPr>
          <w:rFonts w:ascii="Times New Roman" w:hAnsi="Times New Roman"/>
          <w:i/>
          <w:iCs/>
          <w:color w:val="000000"/>
          <w:sz w:val="28"/>
          <w:szCs w:val="28"/>
        </w:rPr>
      </w:pPr>
      <w:r w:rsidRPr="00533AF6">
        <w:rPr>
          <w:rFonts w:ascii="Times New Roman" w:hAnsi="Times New Roman"/>
          <w:i/>
          <w:iCs/>
          <w:color w:val="000000"/>
          <w:sz w:val="28"/>
          <w:szCs w:val="28"/>
          <w:lang w:val="ru"/>
        </w:rPr>
        <w:t>Амлодипин</w:t>
      </w:r>
    </w:p>
    <w:p w14:paraId="3896E14F" w14:textId="46688436" w:rsidR="00F61B06" w:rsidRPr="00533AF6" w:rsidRDefault="00F61B06" w:rsidP="00F61B06">
      <w:pPr>
        <w:spacing w:after="0" w:line="240" w:lineRule="auto"/>
        <w:jc w:val="both"/>
        <w:rPr>
          <w:rFonts w:ascii="Times New Roman" w:hAnsi="Times New Roman"/>
          <w:color w:val="000000"/>
          <w:sz w:val="28"/>
          <w:szCs w:val="28"/>
        </w:rPr>
      </w:pPr>
      <w:r w:rsidRPr="00533AF6">
        <w:rPr>
          <w:rFonts w:ascii="Times New Roman" w:hAnsi="Times New Roman"/>
          <w:color w:val="000000"/>
          <w:sz w:val="28"/>
          <w:szCs w:val="28"/>
          <w:lang w:val="ru"/>
        </w:rPr>
        <w:t>У некоторых пациентов, которые получали блокаторы кальциевых каналов, наблюдались обра</w:t>
      </w:r>
      <w:r w:rsidRPr="00533AF6">
        <w:rPr>
          <w:rFonts w:ascii="Times New Roman" w:hAnsi="Times New Roman"/>
          <w:color w:val="000000"/>
          <w:sz w:val="28"/>
          <w:szCs w:val="28"/>
          <w:lang w:val="ru"/>
        </w:rPr>
        <w:softHyphen/>
        <w:t>тимые биохимические изменения в головке сперматозоидов. Клинических данных по поводу влияния амлодипина</w:t>
      </w:r>
      <w:r w:rsidRPr="00533AF6">
        <w:rPr>
          <w:rFonts w:ascii="Times New Roman" w:hAnsi="Times New Roman"/>
          <w:color w:val="000000"/>
          <w:sz w:val="28"/>
          <w:szCs w:val="28"/>
        </w:rPr>
        <w:t xml:space="preserve"> </w:t>
      </w:r>
      <w:r w:rsidRPr="00533AF6">
        <w:rPr>
          <w:rFonts w:ascii="Times New Roman" w:hAnsi="Times New Roman"/>
          <w:color w:val="000000"/>
          <w:sz w:val="28"/>
          <w:szCs w:val="28"/>
          <w:lang w:val="ru"/>
        </w:rPr>
        <w:t xml:space="preserve">на фертильность недостаточно. </w:t>
      </w:r>
    </w:p>
    <w:p w14:paraId="0F4E5377" w14:textId="77777777" w:rsidR="00FA4F7C" w:rsidRPr="00844CE8" w:rsidRDefault="00FA4F7C" w:rsidP="00844CE8">
      <w:pPr>
        <w:spacing w:after="0" w:line="240" w:lineRule="auto"/>
        <w:jc w:val="both"/>
        <w:rPr>
          <w:rFonts w:ascii="Times New Roman" w:hAnsi="Times New Roman"/>
          <w:i/>
          <w:sz w:val="28"/>
          <w:szCs w:val="28"/>
        </w:rPr>
      </w:pPr>
      <w:r w:rsidRPr="00844CE8">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4AE4C5CF" w14:textId="1699885D" w:rsidR="00533AF6" w:rsidRPr="00533AF6" w:rsidRDefault="00533AF6" w:rsidP="00533AF6">
      <w:pPr>
        <w:spacing w:after="0" w:line="240" w:lineRule="auto"/>
        <w:jc w:val="both"/>
        <w:rPr>
          <w:rFonts w:ascii="Times New Roman" w:eastAsia="Times New Roman" w:hAnsi="Times New Roman"/>
          <w:sz w:val="28"/>
          <w:szCs w:val="28"/>
          <w:lang w:eastAsia="ru-RU"/>
        </w:rPr>
      </w:pPr>
      <w:r w:rsidRPr="00533AF6">
        <w:rPr>
          <w:rFonts w:ascii="Times New Roman" w:eastAsia="Times New Roman" w:hAnsi="Times New Roman"/>
          <w:sz w:val="28"/>
          <w:szCs w:val="28"/>
          <w:lang w:val="ru" w:eastAsia="ru-RU"/>
        </w:rPr>
        <w:t xml:space="preserve">При управлении транспортными средствами или работе с потенциально опасными механизмами следует учитывать возможность возникновения головокружения или слабости у пациентов, принимавших препарат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533AF6">
        <w:rPr>
          <w:rFonts w:ascii="Times New Roman" w:eastAsia="Times New Roman" w:hAnsi="Times New Roman"/>
          <w:sz w:val="28"/>
          <w:szCs w:val="28"/>
          <w:lang w:val="ru" w:eastAsia="ru-RU"/>
        </w:rPr>
        <w:t>.</w:t>
      </w:r>
    </w:p>
    <w:p w14:paraId="45857E46" w14:textId="77777777" w:rsidR="00533AF6" w:rsidRPr="00533AF6" w:rsidRDefault="00533AF6" w:rsidP="00533AF6">
      <w:pPr>
        <w:spacing w:after="0" w:line="240" w:lineRule="auto"/>
        <w:jc w:val="both"/>
        <w:rPr>
          <w:rFonts w:ascii="Times New Roman" w:eastAsia="Times New Roman" w:hAnsi="Times New Roman"/>
          <w:sz w:val="28"/>
          <w:szCs w:val="28"/>
          <w:lang w:eastAsia="ru-RU"/>
        </w:rPr>
      </w:pPr>
      <w:r w:rsidRPr="00533AF6">
        <w:rPr>
          <w:rFonts w:ascii="Times New Roman" w:eastAsia="Times New Roman" w:hAnsi="Times New Roman"/>
          <w:sz w:val="28"/>
          <w:szCs w:val="28"/>
          <w:lang w:val="ru" w:eastAsia="ru-RU"/>
        </w:rPr>
        <w:t>Амлодипин оказывает умеренное влияние на способность к управлению транспортными средствами и работе с механизмами. Если пациенты при применении амлодипина испытывают головокружение, головная боль, усталость или тошноту, их реакция может нарушаться.</w:t>
      </w:r>
    </w:p>
    <w:p w14:paraId="2D4A28BC" w14:textId="77777777" w:rsidR="007D0E84" w:rsidRPr="00844CE8" w:rsidRDefault="007D0E84" w:rsidP="00844CE8">
      <w:pPr>
        <w:spacing w:after="0" w:line="240" w:lineRule="auto"/>
        <w:jc w:val="both"/>
        <w:rPr>
          <w:rFonts w:ascii="Times New Roman" w:eastAsia="Times New Roman" w:hAnsi="Times New Roman"/>
          <w:b/>
          <w:sz w:val="28"/>
          <w:szCs w:val="28"/>
          <w:lang w:eastAsia="ru-RU"/>
        </w:rPr>
      </w:pPr>
    </w:p>
    <w:p w14:paraId="11097DF4" w14:textId="77777777" w:rsidR="00DB406A" w:rsidRPr="00844CE8" w:rsidRDefault="00DB406A" w:rsidP="00844CE8">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Рекомендации по применению</w:t>
      </w:r>
    </w:p>
    <w:p w14:paraId="3431C252" w14:textId="77777777" w:rsidR="005C4B12" w:rsidRPr="00844CE8" w:rsidRDefault="00DB406A" w:rsidP="00844CE8">
      <w:pPr>
        <w:spacing w:after="0" w:line="240" w:lineRule="auto"/>
        <w:jc w:val="both"/>
        <w:rPr>
          <w:rFonts w:ascii="Times New Roman" w:eastAsia="Times New Roman" w:hAnsi="Times New Roman"/>
          <w:b/>
          <w:i/>
          <w:sz w:val="28"/>
          <w:szCs w:val="28"/>
          <w:lang w:eastAsia="ru-RU"/>
        </w:rPr>
      </w:pPr>
      <w:bookmarkStart w:id="6" w:name="2175220274"/>
      <w:r w:rsidRPr="00844CE8">
        <w:rPr>
          <w:rFonts w:ascii="Times New Roman" w:eastAsia="Times New Roman" w:hAnsi="Times New Roman"/>
          <w:b/>
          <w:i/>
          <w:sz w:val="28"/>
          <w:szCs w:val="28"/>
          <w:lang w:eastAsia="ru-RU"/>
        </w:rPr>
        <w:t>Режим дозирования</w:t>
      </w:r>
      <w:r w:rsidR="00617843" w:rsidRPr="00844CE8">
        <w:rPr>
          <w:rFonts w:ascii="Times New Roman" w:eastAsia="Times New Roman" w:hAnsi="Times New Roman"/>
          <w:b/>
          <w:i/>
          <w:sz w:val="28"/>
          <w:szCs w:val="28"/>
          <w:lang w:eastAsia="ru-RU"/>
        </w:rPr>
        <w:t xml:space="preserve"> </w:t>
      </w:r>
    </w:p>
    <w:p w14:paraId="73F8A4F8" w14:textId="79C425AB" w:rsidR="00533AF6" w:rsidRPr="00533AF6" w:rsidRDefault="00F87949" w:rsidP="00533AF6">
      <w:pPr>
        <w:pStyle w:val="24"/>
        <w:keepLines/>
        <w:shd w:val="clear" w:color="auto" w:fill="auto"/>
        <w:spacing w:before="0" w:after="0" w:line="240" w:lineRule="auto"/>
        <w:ind w:firstLine="0"/>
        <w:jc w:val="both"/>
        <w:rPr>
          <w:sz w:val="28"/>
          <w:lang w:val="ru-RU"/>
        </w:rPr>
      </w:pPr>
      <w:bookmarkStart w:id="7" w:name="2175220275"/>
      <w:bookmarkEnd w:id="6"/>
      <w:r w:rsidRPr="00F87949">
        <w:rPr>
          <w:bCs/>
          <w:caps/>
          <w:sz w:val="28"/>
          <w:szCs w:val="28"/>
          <w:lang w:val="ru-RU"/>
        </w:rPr>
        <w:lastRenderedPageBreak/>
        <w:t>[</w:t>
      </w:r>
      <w:r w:rsidRPr="00F87949">
        <w:rPr>
          <w:bCs/>
          <w:caps/>
          <w:sz w:val="28"/>
          <w:szCs w:val="28"/>
          <w:highlight w:val="lightGray"/>
          <w:lang w:val="ru-RU"/>
        </w:rPr>
        <w:t>ТОРГОВОЕ НАЗВАНИЕ</w:t>
      </w:r>
      <w:r w:rsidRPr="00F87949">
        <w:rPr>
          <w:bCs/>
          <w:caps/>
          <w:sz w:val="28"/>
          <w:szCs w:val="28"/>
          <w:lang w:val="ru-RU"/>
        </w:rPr>
        <w:t>]</w:t>
      </w:r>
      <w:r w:rsidR="00533AF6" w:rsidRPr="00533AF6">
        <w:rPr>
          <w:sz w:val="28"/>
          <w:lang w:val="ru"/>
        </w:rPr>
        <w:t xml:space="preserve"> 5 мг/80 мг может применяться у пациентов, АД которых не удается должным образом контролировать с помощью 5 мг </w:t>
      </w:r>
      <w:proofErr w:type="spellStart"/>
      <w:r w:rsidR="00533AF6" w:rsidRPr="00533AF6">
        <w:rPr>
          <w:sz w:val="28"/>
          <w:lang w:val="ru"/>
        </w:rPr>
        <w:t>амлодипина</w:t>
      </w:r>
      <w:proofErr w:type="spellEnd"/>
      <w:r w:rsidR="00533AF6" w:rsidRPr="00533AF6">
        <w:rPr>
          <w:sz w:val="28"/>
          <w:lang w:val="ru"/>
        </w:rPr>
        <w:t xml:space="preserve"> или 80 мг </w:t>
      </w:r>
      <w:proofErr w:type="spellStart"/>
      <w:r w:rsidR="00533AF6" w:rsidRPr="00533AF6">
        <w:rPr>
          <w:sz w:val="28"/>
          <w:lang w:val="ru"/>
        </w:rPr>
        <w:t>валсартана</w:t>
      </w:r>
      <w:proofErr w:type="spellEnd"/>
      <w:r w:rsidR="00533AF6" w:rsidRPr="00533AF6">
        <w:rPr>
          <w:sz w:val="28"/>
          <w:lang w:val="ru"/>
        </w:rPr>
        <w:t xml:space="preserve"> в режиме </w:t>
      </w:r>
      <w:proofErr w:type="spellStart"/>
      <w:r w:rsidR="00533AF6" w:rsidRPr="00533AF6">
        <w:rPr>
          <w:sz w:val="28"/>
          <w:lang w:val="ru"/>
        </w:rPr>
        <w:t>монотерапии</w:t>
      </w:r>
      <w:proofErr w:type="spellEnd"/>
      <w:r w:rsidR="00533AF6" w:rsidRPr="00533AF6">
        <w:rPr>
          <w:sz w:val="28"/>
          <w:lang w:val="ru"/>
        </w:rPr>
        <w:t>.</w:t>
      </w:r>
    </w:p>
    <w:p w14:paraId="24DDAE7D" w14:textId="3AB77D5E" w:rsidR="00533AF6" w:rsidRPr="00533AF6" w:rsidRDefault="00F87949" w:rsidP="00533AF6">
      <w:pPr>
        <w:pStyle w:val="24"/>
        <w:shd w:val="clear" w:color="auto" w:fill="auto"/>
        <w:spacing w:before="0" w:after="0" w:line="240" w:lineRule="auto"/>
        <w:ind w:firstLine="0"/>
        <w:jc w:val="both"/>
        <w:rPr>
          <w:sz w:val="28"/>
          <w:szCs w:val="24"/>
          <w:lang w:val="ru-RU"/>
        </w:rPr>
      </w:pPr>
      <w:r w:rsidRPr="00F87949">
        <w:rPr>
          <w:bCs/>
          <w:caps/>
          <w:sz w:val="28"/>
          <w:szCs w:val="28"/>
          <w:lang w:val="ru-RU"/>
        </w:rPr>
        <w:t>[</w:t>
      </w:r>
      <w:r w:rsidRPr="00F87949">
        <w:rPr>
          <w:bCs/>
          <w:caps/>
          <w:sz w:val="28"/>
          <w:szCs w:val="28"/>
          <w:highlight w:val="lightGray"/>
          <w:lang w:val="ru-RU"/>
        </w:rPr>
        <w:t>ТОРГОВОЕ НАЗВАНИЕ</w:t>
      </w:r>
      <w:r w:rsidRPr="00F87949">
        <w:rPr>
          <w:bCs/>
          <w:caps/>
          <w:sz w:val="28"/>
          <w:szCs w:val="28"/>
          <w:lang w:val="ru-RU"/>
        </w:rPr>
        <w:t>]</w:t>
      </w:r>
      <w:r w:rsidR="00533AF6" w:rsidRPr="00533AF6">
        <w:rPr>
          <w:sz w:val="28"/>
          <w:szCs w:val="24"/>
          <w:lang w:val="ru"/>
        </w:rPr>
        <w:t xml:space="preserve"> 5 мг/160 мг может применяться у пациентов, АД которых не удается должным образом контролировать с помощью 5 мг </w:t>
      </w:r>
      <w:proofErr w:type="spellStart"/>
      <w:r w:rsidR="00533AF6" w:rsidRPr="00533AF6">
        <w:rPr>
          <w:sz w:val="28"/>
          <w:szCs w:val="24"/>
          <w:lang w:val="ru"/>
        </w:rPr>
        <w:t>амлодипина</w:t>
      </w:r>
      <w:proofErr w:type="spellEnd"/>
      <w:r w:rsidR="00533AF6" w:rsidRPr="00533AF6">
        <w:rPr>
          <w:sz w:val="28"/>
          <w:szCs w:val="24"/>
          <w:lang w:val="ru"/>
        </w:rPr>
        <w:t xml:space="preserve"> или 160 мг </w:t>
      </w:r>
      <w:proofErr w:type="spellStart"/>
      <w:r w:rsidR="00533AF6" w:rsidRPr="00533AF6">
        <w:rPr>
          <w:sz w:val="28"/>
          <w:szCs w:val="24"/>
          <w:lang w:val="ru"/>
        </w:rPr>
        <w:t>валсартана</w:t>
      </w:r>
      <w:proofErr w:type="spellEnd"/>
      <w:r w:rsidR="00533AF6" w:rsidRPr="00533AF6">
        <w:rPr>
          <w:sz w:val="28"/>
          <w:szCs w:val="24"/>
          <w:lang w:val="ru"/>
        </w:rPr>
        <w:t xml:space="preserve"> в режиме </w:t>
      </w:r>
      <w:proofErr w:type="spellStart"/>
      <w:r w:rsidR="00533AF6" w:rsidRPr="00533AF6">
        <w:rPr>
          <w:sz w:val="28"/>
          <w:szCs w:val="24"/>
          <w:lang w:val="ru"/>
        </w:rPr>
        <w:t>монотерапии</w:t>
      </w:r>
      <w:proofErr w:type="spellEnd"/>
      <w:r w:rsidR="00533AF6" w:rsidRPr="00533AF6">
        <w:rPr>
          <w:sz w:val="28"/>
          <w:szCs w:val="24"/>
          <w:lang w:val="ru"/>
        </w:rPr>
        <w:t>.</w:t>
      </w:r>
    </w:p>
    <w:p w14:paraId="677BB691" w14:textId="15B68B6B" w:rsidR="00533AF6" w:rsidRPr="00533AF6" w:rsidRDefault="00F87949" w:rsidP="00533AF6">
      <w:pPr>
        <w:pStyle w:val="24"/>
        <w:shd w:val="clear" w:color="auto" w:fill="auto"/>
        <w:spacing w:before="0" w:after="0" w:line="240" w:lineRule="auto"/>
        <w:ind w:firstLine="0"/>
        <w:jc w:val="both"/>
        <w:rPr>
          <w:sz w:val="28"/>
          <w:szCs w:val="24"/>
          <w:lang w:val="ru"/>
        </w:rPr>
      </w:pPr>
      <w:r w:rsidRPr="00F87949">
        <w:rPr>
          <w:bCs/>
          <w:caps/>
          <w:sz w:val="28"/>
          <w:szCs w:val="28"/>
          <w:lang w:val="ru-RU"/>
        </w:rPr>
        <w:t>[</w:t>
      </w:r>
      <w:r w:rsidRPr="00F87949">
        <w:rPr>
          <w:bCs/>
          <w:caps/>
          <w:sz w:val="28"/>
          <w:szCs w:val="28"/>
          <w:highlight w:val="lightGray"/>
          <w:lang w:val="ru-RU"/>
        </w:rPr>
        <w:t>ТОРГОВОЕ НАЗВАНИЕ</w:t>
      </w:r>
      <w:r w:rsidRPr="00F87949">
        <w:rPr>
          <w:bCs/>
          <w:caps/>
          <w:sz w:val="28"/>
          <w:szCs w:val="28"/>
          <w:lang w:val="ru-RU"/>
        </w:rPr>
        <w:t>]</w:t>
      </w:r>
      <w:r w:rsidR="00533AF6" w:rsidRPr="00533AF6">
        <w:rPr>
          <w:sz w:val="28"/>
          <w:szCs w:val="24"/>
          <w:lang w:val="ru"/>
        </w:rPr>
        <w:t xml:space="preserve"> 10 мг/160 мг может применяться у пациентов, АД которых не удается должным образом контролировать с помощью 10 мг </w:t>
      </w:r>
      <w:proofErr w:type="spellStart"/>
      <w:r w:rsidR="00533AF6" w:rsidRPr="00533AF6">
        <w:rPr>
          <w:sz w:val="28"/>
          <w:szCs w:val="24"/>
          <w:lang w:val="ru"/>
        </w:rPr>
        <w:t>амлодипина</w:t>
      </w:r>
      <w:proofErr w:type="spellEnd"/>
      <w:r w:rsidR="00533AF6" w:rsidRPr="00533AF6">
        <w:rPr>
          <w:sz w:val="28"/>
          <w:szCs w:val="24"/>
          <w:lang w:val="ru"/>
        </w:rPr>
        <w:t xml:space="preserve"> или 160 мг </w:t>
      </w:r>
      <w:proofErr w:type="spellStart"/>
      <w:r w:rsidR="00533AF6" w:rsidRPr="00533AF6">
        <w:rPr>
          <w:sz w:val="28"/>
          <w:szCs w:val="24"/>
          <w:lang w:val="ru"/>
        </w:rPr>
        <w:t>валсартана</w:t>
      </w:r>
      <w:proofErr w:type="spellEnd"/>
      <w:r w:rsidR="00533AF6" w:rsidRPr="00533AF6">
        <w:rPr>
          <w:sz w:val="28"/>
          <w:szCs w:val="24"/>
          <w:lang w:val="ru"/>
        </w:rPr>
        <w:t xml:space="preserve"> в режиме </w:t>
      </w:r>
      <w:proofErr w:type="spellStart"/>
      <w:r w:rsidR="00533AF6" w:rsidRPr="00533AF6">
        <w:rPr>
          <w:sz w:val="28"/>
          <w:szCs w:val="24"/>
          <w:lang w:val="ru"/>
        </w:rPr>
        <w:t>монотерапии</w:t>
      </w:r>
      <w:proofErr w:type="spellEnd"/>
      <w:r w:rsidR="00533AF6" w:rsidRPr="00533AF6">
        <w:rPr>
          <w:sz w:val="28"/>
          <w:szCs w:val="24"/>
          <w:lang w:val="ru"/>
        </w:rPr>
        <w:t xml:space="preserve"> либо с помощью препарата </w:t>
      </w:r>
      <w:r w:rsidRPr="00F87949">
        <w:rPr>
          <w:bCs/>
          <w:caps/>
          <w:sz w:val="28"/>
          <w:szCs w:val="28"/>
          <w:lang w:val="ru-RU"/>
        </w:rPr>
        <w:t>[</w:t>
      </w:r>
      <w:r w:rsidRPr="00F87949">
        <w:rPr>
          <w:bCs/>
          <w:caps/>
          <w:sz w:val="28"/>
          <w:szCs w:val="28"/>
          <w:highlight w:val="lightGray"/>
          <w:lang w:val="ru-RU"/>
        </w:rPr>
        <w:t>ТОРГОВОЕ НАЗВАНИЕ</w:t>
      </w:r>
      <w:r w:rsidRPr="00F87949">
        <w:rPr>
          <w:bCs/>
          <w:caps/>
          <w:sz w:val="28"/>
          <w:szCs w:val="28"/>
          <w:lang w:val="ru-RU"/>
        </w:rPr>
        <w:t>]</w:t>
      </w:r>
      <w:r w:rsidR="00533AF6" w:rsidRPr="00533AF6">
        <w:rPr>
          <w:sz w:val="28"/>
          <w:szCs w:val="24"/>
          <w:lang w:val="ru"/>
        </w:rPr>
        <w:t xml:space="preserve"> в дозе 5 мг/160 мг.</w:t>
      </w:r>
    </w:p>
    <w:p w14:paraId="1017CB9E" w14:textId="77777777" w:rsidR="00533AF6" w:rsidRPr="00533AF6" w:rsidRDefault="00533AF6" w:rsidP="00533AF6">
      <w:pPr>
        <w:pStyle w:val="24"/>
        <w:shd w:val="clear" w:color="auto" w:fill="auto"/>
        <w:spacing w:before="0" w:after="0" w:line="240" w:lineRule="auto"/>
        <w:ind w:firstLine="0"/>
        <w:jc w:val="both"/>
        <w:rPr>
          <w:sz w:val="28"/>
          <w:szCs w:val="24"/>
          <w:lang w:val="ru-RU"/>
        </w:rPr>
      </w:pPr>
      <w:r w:rsidRPr="00533AF6">
        <w:rPr>
          <w:sz w:val="28"/>
          <w:szCs w:val="24"/>
          <w:lang w:val="ru"/>
        </w:rPr>
        <w:t>Индивидуальное титрование дозы каждого из двух компонентов (например, амлодипин и валсартан) рекомендуется перед переходом на комбинацию фиксированной дозы. При клиническом соответствии, может быть рассмотрен прямой переход от монотерапии к фиксированной комбинации.</w:t>
      </w:r>
    </w:p>
    <w:p w14:paraId="7BEB384C" w14:textId="4252A9BD" w:rsidR="00533AF6" w:rsidRPr="00533AF6" w:rsidRDefault="00533AF6" w:rsidP="00533AF6">
      <w:pPr>
        <w:pStyle w:val="24"/>
        <w:shd w:val="clear" w:color="auto" w:fill="auto"/>
        <w:spacing w:before="0" w:after="0" w:line="240" w:lineRule="auto"/>
        <w:ind w:firstLine="0"/>
        <w:jc w:val="both"/>
        <w:rPr>
          <w:sz w:val="28"/>
          <w:szCs w:val="24"/>
          <w:lang w:val="ru"/>
        </w:rPr>
      </w:pPr>
      <w:r w:rsidRPr="00533AF6">
        <w:rPr>
          <w:sz w:val="28"/>
          <w:szCs w:val="24"/>
          <w:lang w:val="ru"/>
        </w:rPr>
        <w:t xml:space="preserve">Для удобства, пациенты, получающие терапию </w:t>
      </w:r>
      <w:proofErr w:type="spellStart"/>
      <w:r w:rsidRPr="00533AF6">
        <w:rPr>
          <w:sz w:val="28"/>
          <w:szCs w:val="24"/>
          <w:lang w:val="ru"/>
        </w:rPr>
        <w:t>амлодипином</w:t>
      </w:r>
      <w:proofErr w:type="spellEnd"/>
      <w:r w:rsidRPr="00533AF6">
        <w:rPr>
          <w:sz w:val="28"/>
          <w:szCs w:val="24"/>
          <w:lang w:val="ru"/>
        </w:rPr>
        <w:t xml:space="preserve"> и </w:t>
      </w:r>
      <w:proofErr w:type="spellStart"/>
      <w:r w:rsidRPr="00533AF6">
        <w:rPr>
          <w:sz w:val="28"/>
          <w:szCs w:val="24"/>
          <w:lang w:val="ru"/>
        </w:rPr>
        <w:t>валсартаном</w:t>
      </w:r>
      <w:proofErr w:type="spellEnd"/>
      <w:r w:rsidRPr="00533AF6">
        <w:rPr>
          <w:sz w:val="28"/>
          <w:szCs w:val="24"/>
          <w:lang w:val="ru"/>
        </w:rPr>
        <w:t xml:space="preserve"> в отдельных таблетках/капсулах, могут быть переведены на терапию препаратом </w:t>
      </w:r>
      <w:r w:rsidR="00F87949" w:rsidRPr="00F87949">
        <w:rPr>
          <w:bCs/>
          <w:caps/>
          <w:sz w:val="28"/>
          <w:szCs w:val="28"/>
          <w:lang w:val="ru-RU"/>
        </w:rPr>
        <w:t>[</w:t>
      </w:r>
      <w:r w:rsidR="00F87949" w:rsidRPr="00F87949">
        <w:rPr>
          <w:bCs/>
          <w:caps/>
          <w:sz w:val="28"/>
          <w:szCs w:val="28"/>
          <w:highlight w:val="lightGray"/>
          <w:lang w:val="ru-RU"/>
        </w:rPr>
        <w:t>ТОРГОВОЕ НАЗВАНИЕ</w:t>
      </w:r>
      <w:r w:rsidR="00F87949" w:rsidRPr="00F87949">
        <w:rPr>
          <w:bCs/>
          <w:caps/>
          <w:sz w:val="28"/>
          <w:szCs w:val="28"/>
          <w:lang w:val="ru-RU"/>
        </w:rPr>
        <w:t>]</w:t>
      </w:r>
      <w:r w:rsidRPr="00533AF6">
        <w:rPr>
          <w:sz w:val="28"/>
          <w:szCs w:val="24"/>
          <w:lang w:val="ru"/>
        </w:rPr>
        <w:t>, содержащим те же дозы активных компонентов.</w:t>
      </w:r>
    </w:p>
    <w:p w14:paraId="09DBBBE4" w14:textId="77777777" w:rsidR="005C4B12" w:rsidRPr="00844CE8" w:rsidRDefault="00DB406A" w:rsidP="00844CE8">
      <w:pPr>
        <w:spacing w:after="0" w:line="240" w:lineRule="auto"/>
        <w:jc w:val="both"/>
        <w:rPr>
          <w:rFonts w:ascii="Times New Roman" w:hAnsi="Times New Roman"/>
          <w:i/>
          <w:color w:val="000000"/>
          <w:sz w:val="24"/>
        </w:rPr>
      </w:pPr>
      <w:r w:rsidRPr="00844CE8">
        <w:rPr>
          <w:rFonts w:ascii="Times New Roman" w:eastAsia="Times New Roman" w:hAnsi="Times New Roman"/>
          <w:b/>
          <w:i/>
          <w:sz w:val="28"/>
          <w:szCs w:val="28"/>
          <w:lang w:eastAsia="ru-RU"/>
        </w:rPr>
        <w:t>Метод и путь введения</w:t>
      </w:r>
      <w:r w:rsidRPr="00844CE8">
        <w:rPr>
          <w:rFonts w:ascii="Times New Roman" w:hAnsi="Times New Roman"/>
          <w:i/>
          <w:color w:val="000000"/>
          <w:sz w:val="24"/>
        </w:rPr>
        <w:t xml:space="preserve"> </w:t>
      </w:r>
    </w:p>
    <w:p w14:paraId="4DC3CC1B" w14:textId="77777777" w:rsidR="00DB406A" w:rsidRPr="00533AF6" w:rsidRDefault="00533AF6" w:rsidP="00844CE8">
      <w:pPr>
        <w:spacing w:after="0" w:line="240" w:lineRule="auto"/>
        <w:jc w:val="both"/>
        <w:rPr>
          <w:rFonts w:ascii="Times New Roman" w:hAnsi="Times New Roman"/>
          <w:sz w:val="28"/>
        </w:rPr>
      </w:pPr>
      <w:r w:rsidRPr="00533AF6">
        <w:rPr>
          <w:rFonts w:ascii="Times New Roman" w:hAnsi="Times New Roman"/>
          <w:color w:val="000000"/>
          <w:sz w:val="28"/>
        </w:rPr>
        <w:t>Перорально</w:t>
      </w:r>
    </w:p>
    <w:p w14:paraId="6B79FD13" w14:textId="77777777" w:rsidR="005C4B12" w:rsidRPr="00844CE8" w:rsidRDefault="00DB406A" w:rsidP="00844CE8">
      <w:pPr>
        <w:spacing w:after="0" w:line="240" w:lineRule="auto"/>
        <w:jc w:val="both"/>
        <w:rPr>
          <w:rFonts w:ascii="Times New Roman" w:hAnsi="Times New Roman"/>
          <w:i/>
          <w:color w:val="000000"/>
          <w:sz w:val="24"/>
        </w:rPr>
      </w:pPr>
      <w:bookmarkStart w:id="8" w:name="2175220276"/>
      <w:bookmarkEnd w:id="7"/>
      <w:r w:rsidRPr="00844CE8">
        <w:rPr>
          <w:rFonts w:ascii="Times New Roman" w:eastAsia="Times New Roman" w:hAnsi="Times New Roman"/>
          <w:b/>
          <w:i/>
          <w:sz w:val="28"/>
          <w:szCs w:val="28"/>
          <w:lang w:eastAsia="ru-RU"/>
        </w:rPr>
        <w:t>Частота применения с указанием времени приема</w:t>
      </w:r>
      <w:r w:rsidRPr="00844CE8">
        <w:rPr>
          <w:rFonts w:ascii="Times New Roman" w:hAnsi="Times New Roman"/>
          <w:i/>
          <w:color w:val="000000"/>
          <w:sz w:val="24"/>
        </w:rPr>
        <w:t xml:space="preserve"> </w:t>
      </w:r>
    </w:p>
    <w:p w14:paraId="41EEB6DE" w14:textId="4887934E" w:rsidR="00533AF6" w:rsidRPr="00533AF6" w:rsidRDefault="00533AF6" w:rsidP="00533AF6">
      <w:pPr>
        <w:pStyle w:val="24"/>
        <w:shd w:val="clear" w:color="auto" w:fill="auto"/>
        <w:spacing w:before="0" w:after="0" w:line="240" w:lineRule="auto"/>
        <w:ind w:firstLine="0"/>
        <w:jc w:val="both"/>
        <w:rPr>
          <w:sz w:val="28"/>
          <w:lang w:val="ru-RU"/>
        </w:rPr>
      </w:pPr>
      <w:bookmarkStart w:id="9" w:name="2175220277"/>
      <w:bookmarkEnd w:id="8"/>
      <w:r w:rsidRPr="00533AF6">
        <w:rPr>
          <w:sz w:val="28"/>
          <w:lang w:val="ru"/>
        </w:rPr>
        <w:t xml:space="preserve">Рекомендуемая доза препарата </w:t>
      </w:r>
      <w:r w:rsidR="00F87949" w:rsidRPr="00F87949">
        <w:rPr>
          <w:bCs/>
          <w:caps/>
          <w:sz w:val="28"/>
          <w:szCs w:val="28"/>
          <w:lang w:val="ru-RU"/>
        </w:rPr>
        <w:t>[</w:t>
      </w:r>
      <w:r w:rsidR="00F87949" w:rsidRPr="00F87949">
        <w:rPr>
          <w:bCs/>
          <w:caps/>
          <w:sz w:val="28"/>
          <w:szCs w:val="28"/>
          <w:highlight w:val="lightGray"/>
          <w:lang w:val="ru-RU"/>
        </w:rPr>
        <w:t>ТОРГОВОЕ НАЗВАНИЕ</w:t>
      </w:r>
      <w:r w:rsidR="00F87949" w:rsidRPr="00F87949">
        <w:rPr>
          <w:bCs/>
          <w:caps/>
          <w:sz w:val="28"/>
          <w:szCs w:val="28"/>
          <w:lang w:val="ru-RU"/>
        </w:rPr>
        <w:t>]</w:t>
      </w:r>
      <w:r w:rsidRPr="00533AF6">
        <w:rPr>
          <w:sz w:val="28"/>
          <w:lang w:val="ru"/>
        </w:rPr>
        <w:t xml:space="preserve"> - одна таблетка в сутки.</w:t>
      </w:r>
    </w:p>
    <w:p w14:paraId="7DEA2AF3" w14:textId="5158BBA7" w:rsidR="00533AF6" w:rsidRPr="00533AF6" w:rsidRDefault="00533AF6" w:rsidP="00533AF6">
      <w:pPr>
        <w:pStyle w:val="24"/>
        <w:shd w:val="clear" w:color="auto" w:fill="auto"/>
        <w:spacing w:before="0" w:after="0" w:line="240" w:lineRule="auto"/>
        <w:ind w:firstLine="0"/>
        <w:jc w:val="both"/>
        <w:rPr>
          <w:sz w:val="28"/>
          <w:szCs w:val="24"/>
          <w:lang w:val="ru-RU"/>
        </w:rPr>
      </w:pPr>
      <w:r w:rsidRPr="00533AF6">
        <w:rPr>
          <w:sz w:val="28"/>
          <w:szCs w:val="24"/>
          <w:lang w:val="ru-RU"/>
        </w:rPr>
        <w:t xml:space="preserve">Лекарственный препарат </w:t>
      </w:r>
      <w:r w:rsidR="00F87949" w:rsidRPr="00F87949">
        <w:rPr>
          <w:bCs/>
          <w:caps/>
          <w:sz w:val="28"/>
          <w:szCs w:val="28"/>
          <w:lang w:val="ru-RU"/>
        </w:rPr>
        <w:t>[</w:t>
      </w:r>
      <w:r w:rsidR="00F87949" w:rsidRPr="00F87949">
        <w:rPr>
          <w:bCs/>
          <w:caps/>
          <w:sz w:val="28"/>
          <w:szCs w:val="28"/>
          <w:highlight w:val="lightGray"/>
          <w:lang w:val="ru-RU"/>
        </w:rPr>
        <w:t>ТОРГОВОЕ НАЗВАНИЕ</w:t>
      </w:r>
      <w:r w:rsidR="00F87949" w:rsidRPr="00F87949">
        <w:rPr>
          <w:bCs/>
          <w:caps/>
          <w:sz w:val="28"/>
          <w:szCs w:val="28"/>
          <w:lang w:val="ru-RU"/>
        </w:rPr>
        <w:t>]</w:t>
      </w:r>
      <w:r w:rsidRPr="00533AF6">
        <w:rPr>
          <w:sz w:val="28"/>
          <w:szCs w:val="24"/>
          <w:lang w:val="ru-RU"/>
        </w:rPr>
        <w:t xml:space="preserve"> можно принимать с пищей или натощак.</w:t>
      </w:r>
    </w:p>
    <w:p w14:paraId="1B7EB759" w14:textId="77777777" w:rsidR="005C4B12" w:rsidRPr="00844CE8" w:rsidRDefault="00DB406A" w:rsidP="00844CE8">
      <w:pPr>
        <w:spacing w:after="0" w:line="240" w:lineRule="auto"/>
        <w:jc w:val="both"/>
        <w:rPr>
          <w:rFonts w:ascii="Times New Roman" w:hAnsi="Times New Roman"/>
          <w:i/>
          <w:color w:val="000000"/>
          <w:sz w:val="24"/>
        </w:rPr>
      </w:pPr>
      <w:r w:rsidRPr="00844CE8">
        <w:rPr>
          <w:rFonts w:ascii="Times New Roman" w:eastAsia="Times New Roman" w:hAnsi="Times New Roman"/>
          <w:b/>
          <w:i/>
          <w:sz w:val="28"/>
          <w:szCs w:val="28"/>
          <w:lang w:eastAsia="ru-RU"/>
        </w:rPr>
        <w:t>Длительность лечения</w:t>
      </w:r>
      <w:r w:rsidRPr="00844CE8">
        <w:rPr>
          <w:rFonts w:ascii="Times New Roman" w:hAnsi="Times New Roman"/>
          <w:i/>
          <w:color w:val="000000"/>
          <w:sz w:val="24"/>
        </w:rPr>
        <w:t xml:space="preserve"> </w:t>
      </w:r>
    </w:p>
    <w:p w14:paraId="674C899A" w14:textId="77777777" w:rsidR="00A01C2E" w:rsidRPr="00533AF6" w:rsidRDefault="00533AF6" w:rsidP="00844CE8">
      <w:pPr>
        <w:spacing w:after="0" w:line="240" w:lineRule="auto"/>
        <w:jc w:val="both"/>
        <w:rPr>
          <w:rFonts w:ascii="Times New Roman" w:eastAsia="Times New Roman" w:hAnsi="Times New Roman"/>
          <w:b/>
          <w:sz w:val="32"/>
          <w:szCs w:val="28"/>
          <w:lang w:eastAsia="ru-RU"/>
        </w:rPr>
      </w:pPr>
      <w:bookmarkStart w:id="10" w:name="2175220278"/>
      <w:bookmarkEnd w:id="9"/>
      <w:r w:rsidRPr="00533AF6">
        <w:rPr>
          <w:rFonts w:ascii="Times New Roman" w:hAnsi="Times New Roman"/>
          <w:color w:val="000000"/>
          <w:sz w:val="28"/>
        </w:rPr>
        <w:t xml:space="preserve">Определяется лечащим врачом </w:t>
      </w:r>
    </w:p>
    <w:p w14:paraId="7E47C297" w14:textId="77777777" w:rsidR="005C4B12" w:rsidRPr="008372C6" w:rsidRDefault="00DB406A" w:rsidP="00844CE8">
      <w:pPr>
        <w:spacing w:after="0" w:line="240" w:lineRule="auto"/>
        <w:jc w:val="both"/>
        <w:rPr>
          <w:rFonts w:ascii="Times New Roman" w:hAnsi="Times New Roman"/>
          <w:i/>
          <w:sz w:val="24"/>
        </w:rPr>
      </w:pPr>
      <w:r w:rsidRPr="008372C6">
        <w:rPr>
          <w:rFonts w:ascii="Times New Roman" w:eastAsia="Times New Roman" w:hAnsi="Times New Roman"/>
          <w:b/>
          <w:i/>
          <w:sz w:val="28"/>
          <w:szCs w:val="28"/>
          <w:lang w:eastAsia="ru-RU"/>
        </w:rPr>
        <w:t>Меры, которые необходимо принять в случае передозировки</w:t>
      </w:r>
      <w:r w:rsidRPr="008372C6">
        <w:rPr>
          <w:rFonts w:ascii="Times New Roman" w:hAnsi="Times New Roman"/>
          <w:i/>
          <w:sz w:val="24"/>
        </w:rPr>
        <w:t xml:space="preserve"> </w:t>
      </w:r>
    </w:p>
    <w:p w14:paraId="22011F68" w14:textId="77777777" w:rsidR="00533AF6" w:rsidRPr="00533AF6" w:rsidRDefault="00533AF6" w:rsidP="00533AF6">
      <w:pPr>
        <w:spacing w:after="0" w:line="240" w:lineRule="auto"/>
        <w:jc w:val="both"/>
        <w:rPr>
          <w:rFonts w:ascii="Times New Roman" w:hAnsi="Times New Roman"/>
          <w:i/>
          <w:color w:val="000000"/>
          <w:sz w:val="28"/>
          <w:szCs w:val="24"/>
          <w:lang w:val="ru"/>
        </w:rPr>
      </w:pPr>
      <w:bookmarkStart w:id="11" w:name="2175220279"/>
      <w:bookmarkEnd w:id="10"/>
      <w:r w:rsidRPr="00533AF6">
        <w:rPr>
          <w:rFonts w:ascii="Times New Roman" w:hAnsi="Times New Roman"/>
          <w:i/>
          <w:color w:val="000000"/>
          <w:sz w:val="28"/>
          <w:szCs w:val="24"/>
          <w:lang w:val="ru"/>
        </w:rPr>
        <w:t>Симптомы</w:t>
      </w:r>
    </w:p>
    <w:p w14:paraId="201E98B3" w14:textId="7E6EEDCA" w:rsidR="00533AF6" w:rsidRPr="00533AF6" w:rsidRDefault="00533AF6" w:rsidP="00533AF6">
      <w:pPr>
        <w:spacing w:after="0" w:line="240" w:lineRule="auto"/>
        <w:jc w:val="both"/>
        <w:rPr>
          <w:rFonts w:ascii="Times New Roman" w:hAnsi="Times New Roman"/>
          <w:color w:val="000000"/>
          <w:sz w:val="28"/>
          <w:szCs w:val="24"/>
          <w:lang w:val="ru"/>
        </w:rPr>
      </w:pPr>
      <w:r w:rsidRPr="00533AF6">
        <w:rPr>
          <w:rFonts w:ascii="Times New Roman" w:hAnsi="Times New Roman"/>
          <w:color w:val="000000"/>
          <w:sz w:val="28"/>
          <w:szCs w:val="24"/>
          <w:lang w:val="ru"/>
        </w:rPr>
        <w:t xml:space="preserve">Данные о случаях передозировки </w:t>
      </w:r>
      <w:proofErr w:type="gramStart"/>
      <w:r w:rsidRPr="00533AF6">
        <w:rPr>
          <w:rFonts w:ascii="Times New Roman" w:hAnsi="Times New Roman"/>
          <w:color w:val="000000"/>
          <w:sz w:val="28"/>
          <w:szCs w:val="24"/>
          <w:lang w:val="ru"/>
        </w:rPr>
        <w:t>для</w:t>
      </w:r>
      <w:proofErr w:type="gramEnd"/>
      <w:r w:rsidRPr="00533AF6">
        <w:rPr>
          <w:rFonts w:ascii="Times New Roman" w:hAnsi="Times New Roman"/>
          <w:color w:val="000000"/>
          <w:sz w:val="28"/>
          <w:szCs w:val="24"/>
          <w:lang w:val="ru"/>
        </w:rPr>
        <w:t xml:space="preserve"> </w:t>
      </w:r>
      <w:r w:rsidR="00F87949">
        <w:rPr>
          <w:rFonts w:ascii="Times New Roman" w:hAnsi="Times New Roman"/>
          <w:bCs/>
          <w:caps/>
          <w:sz w:val="28"/>
          <w:szCs w:val="28"/>
        </w:rPr>
        <w:t>[</w:t>
      </w:r>
      <w:r w:rsidR="00F87949">
        <w:rPr>
          <w:rFonts w:ascii="Times New Roman" w:hAnsi="Times New Roman"/>
          <w:bCs/>
          <w:caps/>
          <w:sz w:val="28"/>
          <w:szCs w:val="28"/>
          <w:highlight w:val="lightGray"/>
        </w:rPr>
        <w:t>ТОРГОВОЕ НАЗВАНИЕ</w:t>
      </w:r>
      <w:r w:rsidR="00F87949">
        <w:rPr>
          <w:rFonts w:ascii="Times New Roman" w:hAnsi="Times New Roman"/>
          <w:bCs/>
          <w:caps/>
          <w:sz w:val="28"/>
          <w:szCs w:val="28"/>
        </w:rPr>
        <w:t>]</w:t>
      </w:r>
      <w:r w:rsidRPr="00533AF6">
        <w:rPr>
          <w:rFonts w:ascii="Times New Roman" w:hAnsi="Times New Roman"/>
          <w:color w:val="000000"/>
          <w:sz w:val="28"/>
          <w:szCs w:val="24"/>
          <w:lang w:val="ru"/>
        </w:rPr>
        <w:t xml:space="preserve"> отсутствуют. При передозировке валсартана можно ожидать развитие выраженного снижения АД и головокружения. Передозировка амлодипина может привести к чрезмерной периферической вазодилатации и возможной рефлекторной тахикардии. Сообщалось также о возникновении выраженного и длительного снижения АД вплоть до развития шока с летальным исходом.</w:t>
      </w:r>
    </w:p>
    <w:p w14:paraId="50D4BC2E" w14:textId="77777777" w:rsidR="00533AF6" w:rsidRPr="00533AF6" w:rsidRDefault="00533AF6" w:rsidP="00533AF6">
      <w:pPr>
        <w:spacing w:after="0" w:line="240" w:lineRule="auto"/>
        <w:jc w:val="both"/>
        <w:rPr>
          <w:rFonts w:ascii="Times New Roman" w:hAnsi="Times New Roman"/>
          <w:i/>
          <w:color w:val="000000"/>
          <w:sz w:val="28"/>
          <w:szCs w:val="24"/>
        </w:rPr>
      </w:pPr>
      <w:r w:rsidRPr="00533AF6">
        <w:rPr>
          <w:rFonts w:ascii="Times New Roman" w:hAnsi="Times New Roman"/>
          <w:i/>
          <w:color w:val="000000"/>
          <w:sz w:val="28"/>
          <w:szCs w:val="24"/>
          <w:lang w:val="ru"/>
        </w:rPr>
        <w:t>Лечение</w:t>
      </w:r>
    </w:p>
    <w:p w14:paraId="0C44108C" w14:textId="3AD2AC32" w:rsidR="00533AF6" w:rsidRPr="00533AF6" w:rsidRDefault="00533AF6" w:rsidP="00533AF6">
      <w:pPr>
        <w:spacing w:after="0" w:line="240" w:lineRule="auto"/>
        <w:jc w:val="both"/>
        <w:rPr>
          <w:rFonts w:ascii="Times New Roman" w:hAnsi="Times New Roman"/>
          <w:color w:val="000000"/>
          <w:sz w:val="28"/>
          <w:szCs w:val="24"/>
        </w:rPr>
      </w:pPr>
      <w:r w:rsidRPr="00533AF6">
        <w:rPr>
          <w:rFonts w:ascii="Times New Roman" w:hAnsi="Times New Roman"/>
          <w:color w:val="000000"/>
          <w:sz w:val="28"/>
          <w:szCs w:val="24"/>
          <w:lang w:val="ru"/>
        </w:rPr>
        <w:t xml:space="preserve">Если препарат был принят недавно, рвота или промывание желудка могут быть эффективными. Применение активированного угля у здоровых добровольцев сразу или в срок до двух часов после приема амплодипина сопровождалось выраженным снижением абсорбции амлодипина. </w:t>
      </w:r>
      <w:proofErr w:type="gramStart"/>
      <w:r w:rsidRPr="00533AF6">
        <w:rPr>
          <w:rFonts w:ascii="Times New Roman" w:hAnsi="Times New Roman"/>
          <w:color w:val="000000"/>
          <w:sz w:val="28"/>
          <w:szCs w:val="24"/>
          <w:lang w:val="ru"/>
        </w:rPr>
        <w:t>В</w:t>
      </w:r>
      <w:r w:rsidRPr="00533AF6">
        <w:rPr>
          <w:rFonts w:ascii="Times New Roman" w:hAnsi="Times New Roman"/>
          <w:color w:val="000000"/>
          <w:sz w:val="28"/>
          <w:szCs w:val="24"/>
          <w:lang w:val="en-US"/>
        </w:rPr>
        <w:t> </w:t>
      </w:r>
      <w:r w:rsidRPr="00533AF6">
        <w:rPr>
          <w:rFonts w:ascii="Times New Roman" w:hAnsi="Times New Roman"/>
          <w:color w:val="000000"/>
          <w:sz w:val="28"/>
          <w:szCs w:val="24"/>
          <w:lang w:val="ru"/>
        </w:rPr>
        <w:t xml:space="preserve">случае возникновения выраженного снижения АД на фоне передозировки </w:t>
      </w:r>
      <w:r w:rsidR="00775A88">
        <w:rPr>
          <w:rFonts w:ascii="Times New Roman" w:hAnsi="Times New Roman"/>
          <w:bCs/>
          <w:caps/>
          <w:sz w:val="28"/>
          <w:szCs w:val="28"/>
        </w:rPr>
        <w:t>[</w:t>
      </w:r>
      <w:r w:rsidR="00775A88">
        <w:rPr>
          <w:rFonts w:ascii="Times New Roman" w:hAnsi="Times New Roman"/>
          <w:bCs/>
          <w:caps/>
          <w:sz w:val="28"/>
          <w:szCs w:val="28"/>
          <w:highlight w:val="lightGray"/>
        </w:rPr>
        <w:t>ТОРГОВОЕ НАЗВАНИЕ</w:t>
      </w:r>
      <w:r w:rsidR="00775A88">
        <w:rPr>
          <w:rFonts w:ascii="Times New Roman" w:hAnsi="Times New Roman"/>
          <w:bCs/>
          <w:caps/>
          <w:sz w:val="28"/>
          <w:szCs w:val="28"/>
        </w:rPr>
        <w:t>]</w:t>
      </w:r>
      <w:r w:rsidR="00775A88" w:rsidRPr="00533AF6">
        <w:rPr>
          <w:rFonts w:ascii="Times New Roman" w:hAnsi="Times New Roman"/>
          <w:color w:val="000000"/>
          <w:sz w:val="28"/>
          <w:szCs w:val="24"/>
          <w:lang w:val="ru"/>
        </w:rPr>
        <w:t xml:space="preserve"> </w:t>
      </w:r>
      <w:r w:rsidRPr="00533AF6">
        <w:rPr>
          <w:rFonts w:ascii="Times New Roman" w:hAnsi="Times New Roman"/>
          <w:color w:val="000000"/>
          <w:sz w:val="28"/>
          <w:szCs w:val="24"/>
          <w:lang w:val="ru"/>
        </w:rPr>
        <w:t xml:space="preserve"> больного следует уложить, приподняв ноги, и принять активные меры по поддержанию деятельности сердечно-</w:t>
      </w:r>
      <w:r w:rsidRPr="00533AF6">
        <w:rPr>
          <w:rFonts w:ascii="Times New Roman" w:hAnsi="Times New Roman"/>
          <w:color w:val="000000"/>
          <w:sz w:val="28"/>
          <w:szCs w:val="24"/>
          <w:lang w:val="ru"/>
        </w:rPr>
        <w:lastRenderedPageBreak/>
        <w:t>сосудистой системы, включая регулярный контроль деятельности сердца и дыхательной системы, объема циркулирующей крови (ОЦК) и количества выделяемой мочи.</w:t>
      </w:r>
      <w:proofErr w:type="gramEnd"/>
      <w:r w:rsidRPr="00533AF6">
        <w:rPr>
          <w:rFonts w:ascii="Times New Roman" w:hAnsi="Times New Roman"/>
          <w:color w:val="000000"/>
          <w:sz w:val="28"/>
          <w:szCs w:val="24"/>
          <w:lang w:val="ru"/>
        </w:rPr>
        <w:t xml:space="preserve"> Для поддержания нормального тонуса сосудов при отсутствии противопоказаний возможно применение вазопрессорных препаратов. Возможно введение глюконата кальция внутривенно для устранения эффектов блокады кальциевых каналов.</w:t>
      </w:r>
    </w:p>
    <w:p w14:paraId="2A3B8A8D" w14:textId="77777777" w:rsidR="00533AF6" w:rsidRPr="00533AF6" w:rsidRDefault="00533AF6" w:rsidP="00533AF6">
      <w:pPr>
        <w:spacing w:after="0" w:line="240" w:lineRule="auto"/>
        <w:jc w:val="both"/>
        <w:rPr>
          <w:rFonts w:ascii="Times New Roman" w:hAnsi="Times New Roman"/>
          <w:color w:val="000000"/>
          <w:sz w:val="28"/>
          <w:szCs w:val="24"/>
        </w:rPr>
      </w:pPr>
      <w:r w:rsidRPr="00533AF6">
        <w:rPr>
          <w:rFonts w:ascii="Times New Roman" w:hAnsi="Times New Roman"/>
          <w:color w:val="000000"/>
          <w:sz w:val="28"/>
          <w:szCs w:val="24"/>
          <w:lang w:val="ru"/>
        </w:rPr>
        <w:t>Эффективность гемодиализа для удаления валсартана и амлодипина сомнительна.</w:t>
      </w:r>
    </w:p>
    <w:p w14:paraId="493F05D5" w14:textId="77777777" w:rsidR="005C4B12" w:rsidRPr="00844CE8" w:rsidRDefault="00DB406A" w:rsidP="00844CE8">
      <w:pPr>
        <w:spacing w:after="0" w:line="240" w:lineRule="auto"/>
        <w:jc w:val="both"/>
        <w:rPr>
          <w:rFonts w:ascii="Times New Roman" w:hAnsi="Times New Roman"/>
          <w:i/>
          <w:color w:val="000000"/>
          <w:sz w:val="24"/>
        </w:rPr>
      </w:pPr>
      <w:r w:rsidRPr="00844CE8">
        <w:rPr>
          <w:rFonts w:ascii="Times New Roman" w:eastAsia="Times New Roman" w:hAnsi="Times New Roman"/>
          <w:b/>
          <w:i/>
          <w:sz w:val="28"/>
          <w:szCs w:val="28"/>
          <w:lang w:eastAsia="ru-RU"/>
        </w:rPr>
        <w:t>Меры, необходимые при пропуске одной или нескольких доз лекарственного препарата</w:t>
      </w:r>
      <w:r w:rsidRPr="00844CE8">
        <w:rPr>
          <w:rFonts w:ascii="Times New Roman" w:hAnsi="Times New Roman"/>
          <w:i/>
          <w:color w:val="000000"/>
          <w:sz w:val="24"/>
        </w:rPr>
        <w:t xml:space="preserve"> </w:t>
      </w:r>
    </w:p>
    <w:p w14:paraId="11CFA894" w14:textId="77777777" w:rsidR="006C5F38" w:rsidRPr="00466027" w:rsidRDefault="00533AF6" w:rsidP="00844CE8">
      <w:pPr>
        <w:spacing w:after="0" w:line="240" w:lineRule="auto"/>
        <w:jc w:val="both"/>
        <w:rPr>
          <w:rFonts w:ascii="Times New Roman" w:hAnsi="Times New Roman"/>
          <w:color w:val="000000"/>
          <w:sz w:val="28"/>
          <w:szCs w:val="28"/>
        </w:rPr>
      </w:pPr>
      <w:r w:rsidRPr="00466027">
        <w:rPr>
          <w:rFonts w:ascii="Times New Roman" w:hAnsi="Times New Roman"/>
          <w:color w:val="000000"/>
          <w:sz w:val="28"/>
          <w:szCs w:val="28"/>
        </w:rPr>
        <w:t xml:space="preserve">Не применимо </w:t>
      </w:r>
    </w:p>
    <w:p w14:paraId="6682F454" w14:textId="77777777" w:rsidR="005C4B12" w:rsidRPr="00466027" w:rsidRDefault="00DB406A" w:rsidP="00844CE8">
      <w:pPr>
        <w:spacing w:after="0" w:line="240" w:lineRule="auto"/>
        <w:jc w:val="both"/>
        <w:rPr>
          <w:rFonts w:ascii="Times New Roman" w:eastAsia="Times New Roman" w:hAnsi="Times New Roman"/>
          <w:b/>
          <w:i/>
          <w:sz w:val="28"/>
          <w:szCs w:val="28"/>
          <w:lang w:eastAsia="ru-RU"/>
        </w:rPr>
      </w:pPr>
      <w:bookmarkStart w:id="12" w:name="2175220280"/>
      <w:bookmarkEnd w:id="11"/>
      <w:r w:rsidRPr="00466027">
        <w:rPr>
          <w:rFonts w:ascii="Times New Roman" w:eastAsia="Times New Roman" w:hAnsi="Times New Roman"/>
          <w:b/>
          <w:i/>
          <w:sz w:val="28"/>
          <w:szCs w:val="28"/>
          <w:lang w:eastAsia="ru-RU"/>
        </w:rPr>
        <w:t xml:space="preserve">Указание на наличие риска симптомов отмены </w:t>
      </w:r>
    </w:p>
    <w:p w14:paraId="48E42E0E" w14:textId="77777777" w:rsidR="00DB406A" w:rsidRPr="00466027" w:rsidRDefault="00533AF6" w:rsidP="00844CE8">
      <w:pPr>
        <w:spacing w:after="0" w:line="240" w:lineRule="auto"/>
        <w:jc w:val="both"/>
        <w:rPr>
          <w:rFonts w:ascii="Times New Roman" w:hAnsi="Times New Roman"/>
          <w:color w:val="000000"/>
          <w:sz w:val="28"/>
          <w:szCs w:val="28"/>
        </w:rPr>
      </w:pPr>
      <w:r w:rsidRPr="00466027">
        <w:rPr>
          <w:rFonts w:ascii="Times New Roman" w:hAnsi="Times New Roman"/>
          <w:color w:val="000000"/>
          <w:sz w:val="28"/>
          <w:szCs w:val="28"/>
        </w:rPr>
        <w:t>Не применимо</w:t>
      </w:r>
    </w:p>
    <w:p w14:paraId="74C7AC5E" w14:textId="77777777" w:rsidR="005C4B12" w:rsidRPr="00844CE8" w:rsidRDefault="005C4B12" w:rsidP="00844CE8">
      <w:pPr>
        <w:spacing w:after="0" w:line="240" w:lineRule="auto"/>
        <w:jc w:val="both"/>
        <w:rPr>
          <w:rFonts w:ascii="Times New Roman" w:eastAsia="Times New Roman" w:hAnsi="Times New Roman"/>
          <w:b/>
          <w:i/>
          <w:sz w:val="28"/>
          <w:szCs w:val="28"/>
          <w:lang w:eastAsia="ru-RU"/>
        </w:rPr>
      </w:pPr>
      <w:r w:rsidRPr="00844CE8">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bookmarkEnd w:id="12"/>
    <w:p w14:paraId="2B2C97D2" w14:textId="77777777" w:rsidR="00A12563" w:rsidRPr="00682DF3" w:rsidRDefault="00682DF3" w:rsidP="00844CE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возникновении вопросов о способе применения</w:t>
      </w:r>
      <w:r w:rsidR="00466027" w:rsidRPr="00682DF3">
        <w:rPr>
          <w:rFonts w:ascii="Times New Roman" w:eastAsia="Times New Roman" w:hAnsi="Times New Roman"/>
          <w:sz w:val="28"/>
          <w:szCs w:val="28"/>
          <w:lang w:eastAsia="ru-RU"/>
        </w:rPr>
        <w:t xml:space="preserve"> обращаться к лечащему врачу. </w:t>
      </w:r>
    </w:p>
    <w:p w14:paraId="68C92EED" w14:textId="77777777" w:rsidR="00682DF3" w:rsidRPr="00844CE8" w:rsidRDefault="00682DF3" w:rsidP="00844CE8">
      <w:pPr>
        <w:spacing w:after="0" w:line="240" w:lineRule="auto"/>
        <w:jc w:val="both"/>
        <w:rPr>
          <w:rFonts w:ascii="Times New Roman" w:eastAsia="Times New Roman" w:hAnsi="Times New Roman"/>
          <w:b/>
          <w:sz w:val="28"/>
          <w:szCs w:val="28"/>
          <w:lang w:eastAsia="ru-RU"/>
        </w:rPr>
      </w:pPr>
    </w:p>
    <w:p w14:paraId="091A198F" w14:textId="77777777" w:rsidR="001937AD" w:rsidRPr="00844CE8" w:rsidRDefault="001937AD" w:rsidP="00844CE8">
      <w:pPr>
        <w:spacing w:after="0" w:line="240" w:lineRule="auto"/>
        <w:jc w:val="both"/>
        <w:rPr>
          <w:rFonts w:ascii="Times New Roman" w:hAnsi="Times New Roman"/>
          <w:b/>
          <w:sz w:val="28"/>
          <w:szCs w:val="28"/>
        </w:rPr>
      </w:pPr>
      <w:bookmarkStart w:id="13" w:name="2175220282"/>
      <w:r w:rsidRPr="00844CE8">
        <w:rPr>
          <w:rFonts w:ascii="Times New Roman" w:eastAsia="Times New Roman" w:hAnsi="Times New Roman"/>
          <w:b/>
          <w:sz w:val="28"/>
          <w:szCs w:val="28"/>
          <w:lang w:eastAsia="ru-RU"/>
        </w:rPr>
        <w:t>Описание нежелательных реакций</w:t>
      </w:r>
      <w:r w:rsidR="005C4B12" w:rsidRPr="00844CE8">
        <w:rPr>
          <w:rFonts w:ascii="Times New Roman" w:eastAsia="Times New Roman" w:hAnsi="Times New Roman"/>
          <w:b/>
          <w:sz w:val="28"/>
          <w:szCs w:val="28"/>
          <w:lang w:eastAsia="ru-RU"/>
        </w:rPr>
        <w:t xml:space="preserve">, </w:t>
      </w:r>
      <w:r w:rsidRPr="00844CE8">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13"/>
    <w:p w14:paraId="49534629" w14:textId="77777777" w:rsidR="001937AD" w:rsidRPr="00844CE8" w:rsidRDefault="001937AD" w:rsidP="00844CE8">
      <w:pPr>
        <w:spacing w:after="0" w:line="240" w:lineRule="auto"/>
        <w:jc w:val="both"/>
        <w:rPr>
          <w:rFonts w:ascii="Times New Roman" w:hAnsi="Times New Roman"/>
          <w:i/>
          <w:sz w:val="28"/>
          <w:szCs w:val="28"/>
        </w:rPr>
      </w:pPr>
      <w:r w:rsidRPr="00844CE8">
        <w:rPr>
          <w:rFonts w:ascii="Times New Roman" w:hAnsi="Times New Roman"/>
          <w:i/>
          <w:sz w:val="28"/>
          <w:szCs w:val="28"/>
        </w:rPr>
        <w:t xml:space="preserve">Часто </w:t>
      </w:r>
    </w:p>
    <w:p w14:paraId="1AB76A1D" w14:textId="77777777" w:rsidR="005C4B12" w:rsidRPr="00844CE8" w:rsidRDefault="00533AF6"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назофарингит</w:t>
      </w:r>
    </w:p>
    <w:p w14:paraId="096E9E80" w14:textId="77777777" w:rsidR="005C4B1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533AF6">
        <w:rPr>
          <w:rFonts w:ascii="Times New Roman" w:hAnsi="Times New Roman"/>
          <w:sz w:val="28"/>
          <w:szCs w:val="28"/>
        </w:rPr>
        <w:t>грипп</w:t>
      </w:r>
    </w:p>
    <w:p w14:paraId="73C33E4F" w14:textId="77777777" w:rsidR="00533AF6" w:rsidRDefault="00533AF6"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гипокалиемия</w:t>
      </w:r>
    </w:p>
    <w:p w14:paraId="243A442D" w14:textId="77777777" w:rsidR="00533AF6"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головокружение*</w:t>
      </w:r>
    </w:p>
    <w:p w14:paraId="6A564657" w14:textId="77777777" w:rsidR="00533AF6" w:rsidRDefault="00533AF6"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головная боль</w:t>
      </w:r>
      <w:r w:rsidR="00725229">
        <w:rPr>
          <w:rFonts w:ascii="Times New Roman" w:hAnsi="Times New Roman"/>
          <w:sz w:val="28"/>
          <w:szCs w:val="28"/>
        </w:rPr>
        <w:t>**</w:t>
      </w:r>
    </w:p>
    <w:p w14:paraId="0AD56933"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сонливость*</w:t>
      </w:r>
    </w:p>
    <w:p w14:paraId="38318B17"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ощущение сердцебиения*</w:t>
      </w:r>
    </w:p>
    <w:p w14:paraId="5FB1C8B8"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приливы* </w:t>
      </w:r>
    </w:p>
    <w:p w14:paraId="426E331B"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дискомфорт в животе, боль в эпигастрии*</w:t>
      </w:r>
    </w:p>
    <w:p w14:paraId="18AB5ABE"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тошнота*</w:t>
      </w:r>
    </w:p>
    <w:p w14:paraId="00C4ECE4"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припухлость голеностопного сустава*</w:t>
      </w:r>
    </w:p>
    <w:p w14:paraId="1DC08D58"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астения</w:t>
      </w:r>
    </w:p>
    <w:p w14:paraId="7EFB2A61"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утомление**</w:t>
      </w:r>
    </w:p>
    <w:p w14:paraId="0495C689"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отек лица </w:t>
      </w:r>
    </w:p>
    <w:p w14:paraId="00EE383C"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гиперемия*, приливы* </w:t>
      </w:r>
    </w:p>
    <w:p w14:paraId="4DF00DB1"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эдема**</w:t>
      </w:r>
    </w:p>
    <w:p w14:paraId="0D4A2C7A"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периферический отек</w:t>
      </w:r>
    </w:p>
    <w:p w14:paraId="7198F5D8" w14:textId="77777777" w:rsidR="00725229" w:rsidRPr="00844CE8"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отек мягких тканей </w:t>
      </w:r>
    </w:p>
    <w:p w14:paraId="141C6226" w14:textId="77777777" w:rsidR="00F40388" w:rsidRPr="00844CE8" w:rsidRDefault="00F40388" w:rsidP="00844CE8">
      <w:pPr>
        <w:spacing w:after="0" w:line="240" w:lineRule="auto"/>
        <w:jc w:val="both"/>
        <w:rPr>
          <w:rFonts w:ascii="Times New Roman" w:hAnsi="Times New Roman"/>
          <w:i/>
          <w:sz w:val="28"/>
          <w:szCs w:val="28"/>
        </w:rPr>
      </w:pPr>
      <w:r w:rsidRPr="00844CE8">
        <w:rPr>
          <w:rFonts w:ascii="Times New Roman" w:hAnsi="Times New Roman"/>
          <w:i/>
          <w:sz w:val="28"/>
          <w:szCs w:val="28"/>
        </w:rPr>
        <w:t xml:space="preserve">Нечасто </w:t>
      </w:r>
    </w:p>
    <w:p w14:paraId="1FEDF6E4" w14:textId="77777777" w:rsidR="005C4B12" w:rsidRPr="00844CE8"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725229">
        <w:rPr>
          <w:rFonts w:ascii="Times New Roman" w:hAnsi="Times New Roman"/>
          <w:sz w:val="28"/>
          <w:szCs w:val="28"/>
        </w:rPr>
        <w:t>анорексия</w:t>
      </w:r>
    </w:p>
    <w:p w14:paraId="07254D51" w14:textId="77777777" w:rsidR="005C4B1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725229">
        <w:rPr>
          <w:rFonts w:ascii="Times New Roman" w:hAnsi="Times New Roman"/>
          <w:sz w:val="28"/>
          <w:szCs w:val="28"/>
        </w:rPr>
        <w:t>гиперкальциемия</w:t>
      </w:r>
    </w:p>
    <w:p w14:paraId="3D13D0A7"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гиперлипидемия </w:t>
      </w:r>
    </w:p>
    <w:p w14:paraId="3C38614C"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lastRenderedPageBreak/>
        <w:t>- гиперурикемия</w:t>
      </w:r>
    </w:p>
    <w:p w14:paraId="59F97726"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гипонатриемия</w:t>
      </w:r>
    </w:p>
    <w:p w14:paraId="525CE524"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депрессия*</w:t>
      </w:r>
    </w:p>
    <w:p w14:paraId="50CF64FA"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бессонница/расстройства сна* </w:t>
      </w:r>
    </w:p>
    <w:p w14:paraId="3F61AEED"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перепады настроения* </w:t>
      </w:r>
    </w:p>
    <w:p w14:paraId="2180875A"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нарушение координации </w:t>
      </w:r>
    </w:p>
    <w:p w14:paraId="5AD54596"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головокружение</w:t>
      </w:r>
    </w:p>
    <w:p w14:paraId="42DB66AE"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постуральное головокружение </w:t>
      </w:r>
    </w:p>
    <w:p w14:paraId="75FEFD38"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дисгевзия*</w:t>
      </w:r>
    </w:p>
    <w:p w14:paraId="52454FA5"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парестезия**</w:t>
      </w:r>
    </w:p>
    <w:p w14:paraId="480D41FC"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сонливость </w:t>
      </w:r>
    </w:p>
    <w:p w14:paraId="3FA9409B"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обморок*</w:t>
      </w:r>
    </w:p>
    <w:p w14:paraId="5B204EE7"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тремор* </w:t>
      </w:r>
    </w:p>
    <w:p w14:paraId="017FD089"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гипестезия* </w:t>
      </w:r>
    </w:p>
    <w:p w14:paraId="1F6FB85E"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нарушение зрения* </w:t>
      </w:r>
    </w:p>
    <w:p w14:paraId="1C00A227" w14:textId="77777777" w:rsidR="00725229"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снижение остроты зрения**</w:t>
      </w:r>
    </w:p>
    <w:p w14:paraId="5F597364"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звон в ушах*</w:t>
      </w:r>
    </w:p>
    <w:p w14:paraId="05ACB4E3"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вертиго****</w:t>
      </w:r>
    </w:p>
    <w:p w14:paraId="4DA41353"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ощущение сердцебиения </w:t>
      </w:r>
    </w:p>
    <w:p w14:paraId="2A862D19"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тахикардия </w:t>
      </w:r>
    </w:p>
    <w:p w14:paraId="787CD8AB"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гипотензия*</w:t>
      </w:r>
    </w:p>
    <w:p w14:paraId="689107FD"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ортостатическая гипотензия </w:t>
      </w:r>
    </w:p>
    <w:p w14:paraId="1EEC5618"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кашель****</w:t>
      </w:r>
    </w:p>
    <w:p w14:paraId="6BAFA0BF"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одышка*</w:t>
      </w:r>
    </w:p>
    <w:p w14:paraId="4BB6AAE9" w14:textId="77777777"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rPr>
        <w:t xml:space="preserve">- </w:t>
      </w:r>
      <w:r>
        <w:rPr>
          <w:rFonts w:ascii="Times New Roman" w:hAnsi="Times New Roman"/>
          <w:sz w:val="28"/>
          <w:szCs w:val="28"/>
          <w:lang w:val="ru"/>
        </w:rPr>
        <w:t>б</w:t>
      </w:r>
      <w:r w:rsidRPr="000A27DB">
        <w:rPr>
          <w:rFonts w:ascii="Times New Roman" w:hAnsi="Times New Roman"/>
          <w:sz w:val="28"/>
          <w:szCs w:val="28"/>
          <w:lang w:val="ru"/>
        </w:rPr>
        <w:t>оль в фаринголарингеальной области</w:t>
      </w:r>
    </w:p>
    <w:p w14:paraId="39C7794C" w14:textId="77777777"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xml:space="preserve">- ринит* </w:t>
      </w:r>
    </w:p>
    <w:p w14:paraId="34852B7B" w14:textId="77777777"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д</w:t>
      </w:r>
      <w:r w:rsidRPr="000A27DB">
        <w:rPr>
          <w:rFonts w:ascii="Times New Roman" w:hAnsi="Times New Roman"/>
          <w:sz w:val="28"/>
          <w:szCs w:val="28"/>
          <w:lang w:val="ru"/>
        </w:rPr>
        <w:t>искомфорт в животе,</w:t>
      </w:r>
      <w:r w:rsidRPr="000A27DB">
        <w:rPr>
          <w:rFonts w:ascii="Times New Roman" w:hAnsi="Times New Roman"/>
          <w:sz w:val="28"/>
          <w:szCs w:val="28"/>
        </w:rPr>
        <w:t xml:space="preserve"> </w:t>
      </w:r>
      <w:r w:rsidRPr="000A27DB">
        <w:rPr>
          <w:rFonts w:ascii="Times New Roman" w:hAnsi="Times New Roman"/>
          <w:sz w:val="28"/>
          <w:szCs w:val="28"/>
          <w:lang w:val="ru"/>
        </w:rPr>
        <w:t>боль в эпигастрии</w:t>
      </w:r>
      <w:r>
        <w:rPr>
          <w:rFonts w:ascii="Times New Roman" w:hAnsi="Times New Roman"/>
          <w:sz w:val="28"/>
          <w:szCs w:val="28"/>
          <w:lang w:val="ru"/>
        </w:rPr>
        <w:t>****</w:t>
      </w:r>
    </w:p>
    <w:p w14:paraId="73E1E379" w14:textId="77777777"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изменение ритма дефекации*</w:t>
      </w:r>
    </w:p>
    <w:p w14:paraId="3BE09856"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запор, диарея**, сухость во рту**, диспепсия* </w:t>
      </w:r>
    </w:p>
    <w:p w14:paraId="3240ECFD"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тошнота, рвота*</w:t>
      </w:r>
    </w:p>
    <w:p w14:paraId="7FD08644"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алопеция*</w:t>
      </w:r>
    </w:p>
    <w:p w14:paraId="7DBBCF2B"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эритема </w:t>
      </w:r>
    </w:p>
    <w:p w14:paraId="29079730"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экзантема*, гипергидроз*, реакция фоточувствительности*, зуд*, пурпура*, сыпь*, изменение цвета кожи*</w:t>
      </w:r>
    </w:p>
    <w:p w14:paraId="233FDBF0"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артралгия**, боль в спине**, припухлость сустава, мышечные судороги*, миалгия*</w:t>
      </w:r>
    </w:p>
    <w:p w14:paraId="63E5554F"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расстройство мочеиспускания*, ноктурия*, полиакиурия*</w:t>
      </w:r>
    </w:p>
    <w:p w14:paraId="7006B0B5"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импотенция*</w:t>
      </w:r>
    </w:p>
    <w:p w14:paraId="4BB5F701"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гинекомастия*</w:t>
      </w:r>
    </w:p>
    <w:p w14:paraId="1ED1C6E5"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астения*, дискомфорт*, недомогание* </w:t>
      </w:r>
    </w:p>
    <w:p w14:paraId="70C7F763"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утомление***</w:t>
      </w:r>
    </w:p>
    <w:p w14:paraId="426A73A5" w14:textId="77777777"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боль в груди, не связанная с сердцем*</w:t>
      </w:r>
    </w:p>
    <w:p w14:paraId="08E36353" w14:textId="0798CA06"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боль* </w:t>
      </w:r>
    </w:p>
    <w:p w14:paraId="0B8AFB96" w14:textId="0C202F2E" w:rsidR="00106DE3" w:rsidRPr="00106DE3" w:rsidRDefault="00106DE3"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06DE3">
        <w:rPr>
          <w:rFonts w:ascii="Times New Roman" w:hAnsi="Times New Roman"/>
          <w:sz w:val="28"/>
          <w:szCs w:val="28"/>
        </w:rPr>
        <w:t>увеличение веса</w:t>
      </w:r>
      <w:r>
        <w:rPr>
          <w:rFonts w:ascii="Times New Roman" w:hAnsi="Times New Roman"/>
          <w:sz w:val="28"/>
          <w:szCs w:val="28"/>
        </w:rPr>
        <w:t>*</w:t>
      </w:r>
    </w:p>
    <w:p w14:paraId="4A64EB62" w14:textId="49BE9E4C" w:rsidR="00106DE3" w:rsidRPr="00106DE3" w:rsidRDefault="00106DE3" w:rsidP="00844CE8">
      <w:pPr>
        <w:tabs>
          <w:tab w:val="left" w:pos="8931"/>
        </w:tabs>
        <w:spacing w:after="0" w:line="240" w:lineRule="auto"/>
        <w:jc w:val="both"/>
        <w:rPr>
          <w:rFonts w:ascii="Times New Roman" w:hAnsi="Times New Roman"/>
          <w:sz w:val="28"/>
          <w:szCs w:val="28"/>
        </w:rPr>
      </w:pPr>
      <w:r w:rsidRPr="00106DE3">
        <w:rPr>
          <w:rFonts w:ascii="Times New Roman" w:hAnsi="Times New Roman"/>
          <w:sz w:val="28"/>
          <w:szCs w:val="28"/>
        </w:rPr>
        <w:t>- уменьшение веса</w:t>
      </w:r>
      <w:r>
        <w:rPr>
          <w:rFonts w:ascii="Times New Roman" w:hAnsi="Times New Roman"/>
          <w:sz w:val="28"/>
          <w:szCs w:val="28"/>
        </w:rPr>
        <w:t>*</w:t>
      </w:r>
    </w:p>
    <w:p w14:paraId="26B2ED95" w14:textId="77777777" w:rsidR="00106DE3" w:rsidRDefault="00106DE3" w:rsidP="00844CE8">
      <w:pPr>
        <w:tabs>
          <w:tab w:val="left" w:pos="8931"/>
        </w:tabs>
        <w:spacing w:after="0" w:line="240" w:lineRule="auto"/>
        <w:jc w:val="both"/>
        <w:rPr>
          <w:rFonts w:ascii="Times New Roman" w:hAnsi="Times New Roman"/>
          <w:sz w:val="28"/>
          <w:szCs w:val="28"/>
        </w:rPr>
      </w:pPr>
    </w:p>
    <w:p w14:paraId="16662D96" w14:textId="77777777" w:rsidR="001937AD" w:rsidRPr="00844CE8" w:rsidRDefault="000A27DB" w:rsidP="000A27DB">
      <w:pPr>
        <w:tabs>
          <w:tab w:val="left" w:pos="8931"/>
        </w:tabs>
        <w:spacing w:after="0" w:line="240" w:lineRule="auto"/>
        <w:jc w:val="both"/>
        <w:rPr>
          <w:rFonts w:ascii="Times New Roman" w:hAnsi="Times New Roman"/>
          <w:sz w:val="28"/>
          <w:szCs w:val="28"/>
          <w:lang w:bidi="ru-RU"/>
        </w:rPr>
      </w:pPr>
      <w:r>
        <w:rPr>
          <w:rFonts w:ascii="Times New Roman" w:hAnsi="Times New Roman"/>
          <w:sz w:val="28"/>
          <w:szCs w:val="28"/>
        </w:rPr>
        <w:t xml:space="preserve"> </w:t>
      </w:r>
      <w:r w:rsidR="001937AD" w:rsidRPr="00844CE8">
        <w:rPr>
          <w:rFonts w:ascii="Times New Roman" w:hAnsi="Times New Roman"/>
          <w:i/>
          <w:sz w:val="28"/>
          <w:szCs w:val="28"/>
        </w:rPr>
        <w:t xml:space="preserve">Редко </w:t>
      </w:r>
    </w:p>
    <w:p w14:paraId="68EFA370" w14:textId="77777777" w:rsidR="005C4B1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3A717B">
        <w:rPr>
          <w:rFonts w:ascii="Times New Roman" w:hAnsi="Times New Roman"/>
          <w:sz w:val="28"/>
          <w:szCs w:val="28"/>
        </w:rPr>
        <w:t xml:space="preserve">гиперчувствительность </w:t>
      </w:r>
    </w:p>
    <w:p w14:paraId="4C5DF89F"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тревога</w:t>
      </w:r>
    </w:p>
    <w:p w14:paraId="4C17CC0B"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спутанность сознания*</w:t>
      </w:r>
    </w:p>
    <w:p w14:paraId="47FBAB7F"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нарушение зрения</w:t>
      </w:r>
    </w:p>
    <w:p w14:paraId="1CEEF763"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звон в ушах</w:t>
      </w:r>
    </w:p>
    <w:p w14:paraId="1695590C"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обморок</w:t>
      </w:r>
    </w:p>
    <w:p w14:paraId="7A85F128"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гипотензия*</w:t>
      </w:r>
    </w:p>
    <w:p w14:paraId="7F817686"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экзантема</w:t>
      </w:r>
    </w:p>
    <w:p w14:paraId="24AD0192"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гипергидроз </w:t>
      </w:r>
    </w:p>
    <w:p w14:paraId="1C220081" w14:textId="77777777" w:rsidR="003A717B" w:rsidRPr="00844CE8"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зуд</w:t>
      </w:r>
    </w:p>
    <w:p w14:paraId="5F7A0CC2" w14:textId="77777777" w:rsidR="005C4B1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3A717B">
        <w:rPr>
          <w:rFonts w:ascii="Times New Roman" w:hAnsi="Times New Roman"/>
          <w:sz w:val="28"/>
          <w:szCs w:val="28"/>
        </w:rPr>
        <w:t>мышечные судороги</w:t>
      </w:r>
    </w:p>
    <w:p w14:paraId="68485BA5"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ощущение тяжести</w:t>
      </w:r>
    </w:p>
    <w:p w14:paraId="3AF0BBBB"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rPr>
        <w:t xml:space="preserve">- </w:t>
      </w:r>
      <w:r>
        <w:rPr>
          <w:rFonts w:ascii="Times New Roman" w:hAnsi="Times New Roman"/>
          <w:sz w:val="28"/>
          <w:szCs w:val="28"/>
          <w:lang w:val="ru"/>
        </w:rPr>
        <w:t>п</w:t>
      </w:r>
      <w:r w:rsidRPr="003A717B">
        <w:rPr>
          <w:rFonts w:ascii="Times New Roman" w:hAnsi="Times New Roman"/>
          <w:sz w:val="28"/>
          <w:szCs w:val="28"/>
          <w:lang w:val="ru"/>
        </w:rPr>
        <w:t>олиакиурия</w:t>
      </w:r>
      <w:r>
        <w:rPr>
          <w:rFonts w:ascii="Times New Roman" w:hAnsi="Times New Roman"/>
          <w:sz w:val="28"/>
          <w:szCs w:val="28"/>
          <w:lang w:val="ru"/>
        </w:rPr>
        <w:t xml:space="preserve">, полиурия </w:t>
      </w:r>
    </w:p>
    <w:p w14:paraId="405ED943"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xml:space="preserve">- эректильная дисфункция </w:t>
      </w:r>
    </w:p>
    <w:p w14:paraId="11C1C180" w14:textId="77777777" w:rsidR="005C4B12" w:rsidRPr="00844CE8" w:rsidRDefault="001937AD" w:rsidP="00844CE8">
      <w:pPr>
        <w:spacing w:after="0" w:line="240" w:lineRule="auto"/>
        <w:jc w:val="both"/>
        <w:rPr>
          <w:rFonts w:ascii="Times New Roman" w:hAnsi="Times New Roman"/>
          <w:i/>
          <w:sz w:val="28"/>
          <w:szCs w:val="28"/>
        </w:rPr>
      </w:pPr>
      <w:r w:rsidRPr="00844CE8">
        <w:rPr>
          <w:rFonts w:ascii="Times New Roman" w:hAnsi="Times New Roman"/>
          <w:i/>
          <w:sz w:val="28"/>
          <w:szCs w:val="28"/>
        </w:rPr>
        <w:t>Очень редко</w:t>
      </w:r>
      <w:r w:rsidR="00620F34" w:rsidRPr="00844CE8">
        <w:rPr>
          <w:rFonts w:ascii="Times New Roman" w:hAnsi="Times New Roman"/>
          <w:i/>
          <w:sz w:val="28"/>
          <w:szCs w:val="28"/>
        </w:rPr>
        <w:t xml:space="preserve"> </w:t>
      </w:r>
    </w:p>
    <w:p w14:paraId="5128FD07" w14:textId="77777777" w:rsidR="005C4B12" w:rsidRPr="00844CE8"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3A717B">
        <w:rPr>
          <w:rFonts w:ascii="Times New Roman" w:hAnsi="Times New Roman"/>
          <w:sz w:val="28"/>
          <w:szCs w:val="28"/>
        </w:rPr>
        <w:t xml:space="preserve">лейкопения* </w:t>
      </w:r>
    </w:p>
    <w:p w14:paraId="2C7FD1DB" w14:textId="77777777" w:rsidR="005C4B12" w:rsidRDefault="005C4B12" w:rsidP="00844CE8">
      <w:pPr>
        <w:tabs>
          <w:tab w:val="left" w:pos="8931"/>
        </w:tabs>
        <w:spacing w:after="0" w:line="240" w:lineRule="auto"/>
        <w:jc w:val="both"/>
        <w:rPr>
          <w:rFonts w:ascii="Times New Roman" w:hAnsi="Times New Roman"/>
          <w:sz w:val="28"/>
          <w:szCs w:val="28"/>
          <w:lang w:val="ru"/>
        </w:rPr>
      </w:pPr>
      <w:r w:rsidRPr="00844CE8">
        <w:rPr>
          <w:rFonts w:ascii="Times New Roman" w:hAnsi="Times New Roman"/>
          <w:sz w:val="28"/>
          <w:szCs w:val="28"/>
        </w:rPr>
        <w:t xml:space="preserve">- </w:t>
      </w:r>
      <w:r w:rsidR="003A717B">
        <w:rPr>
          <w:rFonts w:ascii="Times New Roman" w:hAnsi="Times New Roman"/>
          <w:sz w:val="28"/>
          <w:szCs w:val="28"/>
          <w:lang w:val="ru"/>
        </w:rPr>
        <w:t>т</w:t>
      </w:r>
      <w:r w:rsidR="003A717B" w:rsidRPr="003A717B">
        <w:rPr>
          <w:rFonts w:ascii="Times New Roman" w:hAnsi="Times New Roman"/>
          <w:sz w:val="28"/>
          <w:szCs w:val="28"/>
          <w:lang w:val="ru"/>
        </w:rPr>
        <w:t>ромбоцитопения,</w:t>
      </w:r>
      <w:r w:rsidR="003A717B" w:rsidRPr="003A717B">
        <w:rPr>
          <w:rFonts w:ascii="Times New Roman" w:hAnsi="Times New Roman"/>
          <w:sz w:val="28"/>
          <w:szCs w:val="28"/>
        </w:rPr>
        <w:t xml:space="preserve"> </w:t>
      </w:r>
      <w:r w:rsidR="003A717B" w:rsidRPr="003A717B">
        <w:rPr>
          <w:rFonts w:ascii="Times New Roman" w:hAnsi="Times New Roman"/>
          <w:sz w:val="28"/>
          <w:szCs w:val="28"/>
          <w:lang w:val="ru"/>
        </w:rPr>
        <w:t>иногда с</w:t>
      </w:r>
      <w:r w:rsidR="003A717B" w:rsidRPr="003A717B">
        <w:rPr>
          <w:rFonts w:ascii="Times New Roman" w:hAnsi="Times New Roman"/>
          <w:sz w:val="28"/>
          <w:szCs w:val="28"/>
          <w:lang w:val="en-US"/>
        </w:rPr>
        <w:t> </w:t>
      </w:r>
      <w:r w:rsidR="003A717B" w:rsidRPr="003A717B">
        <w:rPr>
          <w:rFonts w:ascii="Times New Roman" w:hAnsi="Times New Roman"/>
          <w:sz w:val="28"/>
          <w:szCs w:val="28"/>
          <w:lang w:val="ru"/>
        </w:rPr>
        <w:t>пурпурой</w:t>
      </w:r>
      <w:r w:rsidR="003A717B">
        <w:rPr>
          <w:rFonts w:ascii="Times New Roman" w:hAnsi="Times New Roman"/>
          <w:sz w:val="28"/>
          <w:szCs w:val="28"/>
          <w:lang w:val="ru"/>
        </w:rPr>
        <w:t>*</w:t>
      </w:r>
    </w:p>
    <w:p w14:paraId="3EA29002"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xml:space="preserve">- гиперчувствительность* </w:t>
      </w:r>
    </w:p>
    <w:p w14:paraId="7D7B6135"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гипергликемия* </w:t>
      </w:r>
    </w:p>
    <w:p w14:paraId="014D2F36"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гипертония*</w:t>
      </w:r>
    </w:p>
    <w:p w14:paraId="0918CEF6"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rPr>
        <w:t xml:space="preserve">- </w:t>
      </w:r>
      <w:r>
        <w:rPr>
          <w:rFonts w:ascii="Times New Roman" w:hAnsi="Times New Roman"/>
          <w:sz w:val="28"/>
          <w:szCs w:val="28"/>
          <w:lang w:val="ru"/>
        </w:rPr>
        <w:t>п</w:t>
      </w:r>
      <w:r w:rsidRPr="003A717B">
        <w:rPr>
          <w:rFonts w:ascii="Times New Roman" w:hAnsi="Times New Roman"/>
          <w:sz w:val="28"/>
          <w:szCs w:val="28"/>
          <w:lang w:val="ru"/>
        </w:rPr>
        <w:t>ериферическая нейропатия,</w:t>
      </w:r>
      <w:r w:rsidRPr="000054B1">
        <w:rPr>
          <w:rFonts w:ascii="Times New Roman" w:hAnsi="Times New Roman"/>
          <w:sz w:val="28"/>
          <w:szCs w:val="28"/>
        </w:rPr>
        <w:t xml:space="preserve"> </w:t>
      </w:r>
      <w:r w:rsidRPr="003A717B">
        <w:rPr>
          <w:rFonts w:ascii="Times New Roman" w:hAnsi="Times New Roman"/>
          <w:sz w:val="28"/>
          <w:szCs w:val="28"/>
          <w:lang w:val="ru"/>
        </w:rPr>
        <w:t>нейропатия</w:t>
      </w:r>
      <w:r>
        <w:rPr>
          <w:rFonts w:ascii="Times New Roman" w:hAnsi="Times New Roman"/>
          <w:sz w:val="28"/>
          <w:szCs w:val="28"/>
          <w:lang w:val="ru"/>
        </w:rPr>
        <w:t>*</w:t>
      </w:r>
    </w:p>
    <w:p w14:paraId="17C86A85"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а</w:t>
      </w:r>
      <w:r w:rsidRPr="003A717B">
        <w:rPr>
          <w:rFonts w:ascii="Times New Roman" w:hAnsi="Times New Roman"/>
          <w:sz w:val="28"/>
          <w:szCs w:val="28"/>
          <w:lang w:val="ru"/>
        </w:rPr>
        <w:t>ритмии</w:t>
      </w:r>
      <w:r>
        <w:rPr>
          <w:rFonts w:ascii="Times New Roman" w:hAnsi="Times New Roman"/>
          <w:sz w:val="28"/>
          <w:szCs w:val="28"/>
          <w:lang w:val="ru"/>
        </w:rPr>
        <w:t>*</w:t>
      </w:r>
      <w:r w:rsidRPr="003A717B">
        <w:rPr>
          <w:rFonts w:ascii="Times New Roman" w:hAnsi="Times New Roman"/>
          <w:sz w:val="28"/>
          <w:szCs w:val="28"/>
          <w:lang w:val="ru"/>
        </w:rPr>
        <w:t xml:space="preserve"> (в том числе</w:t>
      </w:r>
      <w:r w:rsidRPr="003A717B">
        <w:rPr>
          <w:rFonts w:ascii="Times New Roman" w:hAnsi="Times New Roman"/>
          <w:sz w:val="28"/>
          <w:szCs w:val="28"/>
        </w:rPr>
        <w:t xml:space="preserve"> </w:t>
      </w:r>
      <w:r w:rsidRPr="003A717B">
        <w:rPr>
          <w:rFonts w:ascii="Times New Roman" w:hAnsi="Times New Roman"/>
          <w:sz w:val="28"/>
          <w:szCs w:val="28"/>
          <w:lang w:val="ru"/>
        </w:rPr>
        <w:t>брадикардия, желудочковая тахикардия, фибрилляция</w:t>
      </w:r>
      <w:r w:rsidRPr="003A717B">
        <w:rPr>
          <w:rFonts w:ascii="Times New Roman" w:hAnsi="Times New Roman"/>
          <w:sz w:val="28"/>
          <w:szCs w:val="28"/>
        </w:rPr>
        <w:t xml:space="preserve"> </w:t>
      </w:r>
      <w:r w:rsidRPr="003A717B">
        <w:rPr>
          <w:rFonts w:ascii="Times New Roman" w:hAnsi="Times New Roman"/>
          <w:sz w:val="28"/>
          <w:szCs w:val="28"/>
          <w:lang w:val="ru"/>
        </w:rPr>
        <w:t>предсердий)</w:t>
      </w:r>
      <w:r>
        <w:rPr>
          <w:rFonts w:ascii="Times New Roman" w:hAnsi="Times New Roman"/>
          <w:sz w:val="28"/>
          <w:szCs w:val="28"/>
          <w:lang w:val="ru"/>
        </w:rPr>
        <w:t>, инфаркт миокарда*</w:t>
      </w:r>
    </w:p>
    <w:p w14:paraId="7EAB234D"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васкулит*</w:t>
      </w:r>
    </w:p>
    <w:p w14:paraId="06764543"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кашель* </w:t>
      </w:r>
    </w:p>
    <w:p w14:paraId="024BD603"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гастрит*, гиперплазия десен*, панкреатит*, </w:t>
      </w:r>
    </w:p>
    <w:p w14:paraId="325DED2F" w14:textId="77777777" w:rsidR="003A717B" w:rsidRDefault="003A717B" w:rsidP="00844CE8">
      <w:pPr>
        <w:tabs>
          <w:tab w:val="left" w:pos="8931"/>
        </w:tabs>
        <w:spacing w:after="0" w:line="240" w:lineRule="auto"/>
        <w:jc w:val="both"/>
        <w:rPr>
          <w:rFonts w:ascii="Times New Roman" w:hAnsi="Times New Roman"/>
          <w:sz w:val="28"/>
          <w:szCs w:val="28"/>
          <w:vertAlign w:val="superscript"/>
          <w:lang w:val="ru"/>
        </w:rPr>
      </w:pPr>
      <w:r>
        <w:rPr>
          <w:rFonts w:ascii="Times New Roman" w:hAnsi="Times New Roman"/>
          <w:sz w:val="28"/>
          <w:szCs w:val="28"/>
        </w:rPr>
        <w:t xml:space="preserve">- </w:t>
      </w:r>
      <w:r>
        <w:rPr>
          <w:rFonts w:ascii="Times New Roman" w:hAnsi="Times New Roman"/>
          <w:sz w:val="28"/>
          <w:szCs w:val="28"/>
          <w:lang w:val="ru"/>
        </w:rPr>
        <w:t>а</w:t>
      </w:r>
      <w:r w:rsidRPr="003A717B">
        <w:rPr>
          <w:rFonts w:ascii="Times New Roman" w:hAnsi="Times New Roman"/>
          <w:sz w:val="28"/>
          <w:szCs w:val="28"/>
          <w:lang w:val="ru"/>
        </w:rPr>
        <w:t>номальные значения печеноч</w:t>
      </w:r>
      <w:r w:rsidRPr="003A717B">
        <w:rPr>
          <w:rFonts w:ascii="Times New Roman" w:hAnsi="Times New Roman"/>
          <w:sz w:val="28"/>
          <w:szCs w:val="28"/>
          <w:lang w:val="ru"/>
        </w:rPr>
        <w:softHyphen/>
        <w:t>ных проб,</w:t>
      </w:r>
      <w:r w:rsidRPr="003A717B">
        <w:rPr>
          <w:rFonts w:ascii="Times New Roman" w:hAnsi="Times New Roman"/>
          <w:sz w:val="28"/>
          <w:szCs w:val="28"/>
        </w:rPr>
        <w:t xml:space="preserve"> </w:t>
      </w:r>
      <w:r w:rsidRPr="003A717B">
        <w:rPr>
          <w:rFonts w:ascii="Times New Roman" w:hAnsi="Times New Roman"/>
          <w:sz w:val="28"/>
          <w:szCs w:val="28"/>
          <w:lang w:val="ru"/>
        </w:rPr>
        <w:t>включая повышение уровня билирубина в крови</w:t>
      </w:r>
      <w:r>
        <w:rPr>
          <w:rFonts w:ascii="Times New Roman" w:hAnsi="Times New Roman"/>
          <w:sz w:val="28"/>
          <w:szCs w:val="28"/>
          <w:lang w:val="ru"/>
        </w:rPr>
        <w:t>*</w:t>
      </w:r>
      <w:r w:rsidRPr="003A717B">
        <w:rPr>
          <w:rFonts w:ascii="Times New Roman" w:hAnsi="Times New Roman"/>
          <w:sz w:val="28"/>
          <w:szCs w:val="28"/>
          <w:vertAlign w:val="superscript"/>
          <w:lang w:val="ru"/>
        </w:rPr>
        <w:t>1</w:t>
      </w:r>
    </w:p>
    <w:p w14:paraId="5860F17A"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гепатит*, в</w:t>
      </w:r>
      <w:r w:rsidRPr="003A717B">
        <w:rPr>
          <w:rFonts w:ascii="Times New Roman" w:hAnsi="Times New Roman"/>
          <w:sz w:val="28"/>
          <w:szCs w:val="28"/>
          <w:lang w:val="ru"/>
        </w:rPr>
        <w:t>нутрипеченочный холестаз</w:t>
      </w:r>
      <w:r>
        <w:rPr>
          <w:rFonts w:ascii="Times New Roman" w:hAnsi="Times New Roman"/>
          <w:sz w:val="28"/>
          <w:szCs w:val="28"/>
          <w:lang w:val="ru"/>
        </w:rPr>
        <w:t>*</w:t>
      </w:r>
      <w:r w:rsidRPr="003A717B">
        <w:rPr>
          <w:rFonts w:ascii="Times New Roman" w:hAnsi="Times New Roman"/>
          <w:sz w:val="28"/>
          <w:szCs w:val="28"/>
          <w:lang w:val="ru"/>
        </w:rPr>
        <w:t>,</w:t>
      </w:r>
      <w:r w:rsidRPr="000054B1">
        <w:rPr>
          <w:rFonts w:ascii="Times New Roman" w:hAnsi="Times New Roman"/>
          <w:sz w:val="28"/>
          <w:szCs w:val="28"/>
        </w:rPr>
        <w:t xml:space="preserve"> </w:t>
      </w:r>
      <w:r w:rsidRPr="003A717B">
        <w:rPr>
          <w:rFonts w:ascii="Times New Roman" w:hAnsi="Times New Roman"/>
          <w:sz w:val="28"/>
          <w:szCs w:val="28"/>
          <w:lang w:val="ru"/>
        </w:rPr>
        <w:t>желтуха</w:t>
      </w:r>
      <w:r>
        <w:rPr>
          <w:rFonts w:ascii="Times New Roman" w:hAnsi="Times New Roman"/>
          <w:sz w:val="28"/>
          <w:szCs w:val="28"/>
          <w:lang w:val="ru"/>
        </w:rPr>
        <w:t>*</w:t>
      </w:r>
    </w:p>
    <w:p w14:paraId="1A1CB827" w14:textId="77777777"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ангионевротический отек*</w:t>
      </w:r>
    </w:p>
    <w:p w14:paraId="5AD17A0C" w14:textId="77777777"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мультиформная эритема* </w:t>
      </w:r>
    </w:p>
    <w:p w14:paraId="3143FBF2" w14:textId="77777777" w:rsidR="003A717B" w:rsidRP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
        </w:rPr>
        <w:t>к</w:t>
      </w:r>
      <w:r w:rsidRPr="003A717B">
        <w:rPr>
          <w:rFonts w:ascii="Times New Roman" w:hAnsi="Times New Roman"/>
          <w:sz w:val="28"/>
          <w:szCs w:val="28"/>
          <w:lang w:val="ru"/>
        </w:rPr>
        <w:t>рапивница и другие формы</w:t>
      </w:r>
      <w:r w:rsidRPr="003A717B">
        <w:rPr>
          <w:rFonts w:ascii="Times New Roman" w:hAnsi="Times New Roman"/>
          <w:sz w:val="28"/>
          <w:szCs w:val="28"/>
        </w:rPr>
        <w:t xml:space="preserve"> </w:t>
      </w:r>
      <w:r>
        <w:rPr>
          <w:rFonts w:ascii="Times New Roman" w:hAnsi="Times New Roman"/>
          <w:sz w:val="28"/>
          <w:szCs w:val="28"/>
          <w:lang w:val="ru"/>
        </w:rPr>
        <w:t xml:space="preserve">сыпи*, </w:t>
      </w:r>
      <w:r w:rsidR="000C49E2">
        <w:rPr>
          <w:rFonts w:ascii="Times New Roman" w:hAnsi="Times New Roman"/>
          <w:sz w:val="28"/>
          <w:szCs w:val="28"/>
          <w:lang w:val="ru"/>
        </w:rPr>
        <w:t>эксфолиативный дерматит*, синдром Стивенса-Джонсона*, отек Квинке*</w:t>
      </w:r>
    </w:p>
    <w:p w14:paraId="182547BC" w14:textId="77777777" w:rsidR="007E1A7B" w:rsidRPr="00682DF3" w:rsidRDefault="007E1A7B" w:rsidP="007E1A7B">
      <w:pPr>
        <w:spacing w:after="0" w:line="240" w:lineRule="auto"/>
        <w:jc w:val="both"/>
        <w:rPr>
          <w:rFonts w:ascii="Times New Roman" w:hAnsi="Times New Roman"/>
          <w:i/>
          <w:sz w:val="28"/>
          <w:szCs w:val="28"/>
        </w:rPr>
      </w:pPr>
      <w:r w:rsidRPr="00682DF3">
        <w:rPr>
          <w:rFonts w:ascii="Times New Roman" w:hAnsi="Times New Roman"/>
          <w:i/>
          <w:sz w:val="28"/>
          <w:szCs w:val="28"/>
        </w:rPr>
        <w:t>Неизвестно (невозможно оценить на основании имеющихся данных)</w:t>
      </w:r>
    </w:p>
    <w:p w14:paraId="693DC273" w14:textId="77777777" w:rsidR="005C4B12" w:rsidRDefault="007E1A7B" w:rsidP="00844CE8">
      <w:pPr>
        <w:tabs>
          <w:tab w:val="left" w:pos="8931"/>
        </w:tabs>
        <w:spacing w:after="0" w:line="240" w:lineRule="auto"/>
        <w:jc w:val="both"/>
        <w:rPr>
          <w:rFonts w:ascii="Times New Roman" w:hAnsi="Times New Roman"/>
          <w:sz w:val="28"/>
          <w:szCs w:val="28"/>
          <w:lang w:val="ru"/>
        </w:rPr>
      </w:pPr>
      <w:r w:rsidRPr="007E1A7B">
        <w:rPr>
          <w:rFonts w:ascii="Times New Roman" w:hAnsi="Times New Roman"/>
          <w:sz w:val="28"/>
          <w:szCs w:val="28"/>
        </w:rPr>
        <w:t xml:space="preserve">- </w:t>
      </w:r>
      <w:r w:rsidR="000C49E2">
        <w:rPr>
          <w:rFonts w:ascii="Times New Roman" w:hAnsi="Times New Roman"/>
          <w:sz w:val="28"/>
          <w:szCs w:val="28"/>
        </w:rPr>
        <w:t xml:space="preserve">снижение уровня гемоглобина и гематокрита***, нейтропения***, </w:t>
      </w:r>
      <w:r w:rsidR="000C49E2">
        <w:rPr>
          <w:rFonts w:ascii="Times New Roman" w:hAnsi="Times New Roman"/>
          <w:sz w:val="28"/>
          <w:szCs w:val="28"/>
          <w:lang w:val="ru"/>
        </w:rPr>
        <w:t>т</w:t>
      </w:r>
      <w:r w:rsidR="000C49E2" w:rsidRPr="000C49E2">
        <w:rPr>
          <w:rFonts w:ascii="Times New Roman" w:hAnsi="Times New Roman"/>
          <w:sz w:val="28"/>
          <w:szCs w:val="28"/>
          <w:lang w:val="ru"/>
        </w:rPr>
        <w:t>ромбоцитопения,</w:t>
      </w:r>
      <w:r w:rsidR="000C49E2" w:rsidRPr="000C49E2">
        <w:rPr>
          <w:rFonts w:ascii="Times New Roman" w:hAnsi="Times New Roman"/>
          <w:sz w:val="28"/>
          <w:szCs w:val="28"/>
        </w:rPr>
        <w:t xml:space="preserve"> </w:t>
      </w:r>
      <w:r w:rsidR="000C49E2" w:rsidRPr="000C49E2">
        <w:rPr>
          <w:rFonts w:ascii="Times New Roman" w:hAnsi="Times New Roman"/>
          <w:sz w:val="28"/>
          <w:szCs w:val="28"/>
          <w:lang w:val="ru"/>
        </w:rPr>
        <w:t>иногда с</w:t>
      </w:r>
      <w:r w:rsidR="000C49E2" w:rsidRPr="000C49E2">
        <w:rPr>
          <w:rFonts w:ascii="Times New Roman" w:hAnsi="Times New Roman"/>
          <w:sz w:val="28"/>
          <w:szCs w:val="28"/>
          <w:lang w:val="en-US"/>
        </w:rPr>
        <w:t> </w:t>
      </w:r>
      <w:r w:rsidR="000C49E2" w:rsidRPr="000C49E2">
        <w:rPr>
          <w:rFonts w:ascii="Times New Roman" w:hAnsi="Times New Roman"/>
          <w:sz w:val="28"/>
          <w:szCs w:val="28"/>
          <w:lang w:val="ru"/>
        </w:rPr>
        <w:t>пурпурой</w:t>
      </w:r>
      <w:r w:rsidR="000C49E2">
        <w:rPr>
          <w:rFonts w:ascii="Times New Roman" w:hAnsi="Times New Roman"/>
          <w:sz w:val="28"/>
          <w:szCs w:val="28"/>
          <w:lang w:val="ru"/>
        </w:rPr>
        <w:t>***</w:t>
      </w:r>
    </w:p>
    <w:p w14:paraId="015996BD"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гиперчувствительность***</w:t>
      </w:r>
    </w:p>
    <w:p w14:paraId="64F885C8"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rPr>
        <w:t xml:space="preserve">- </w:t>
      </w:r>
      <w:r>
        <w:rPr>
          <w:rFonts w:ascii="Times New Roman" w:hAnsi="Times New Roman"/>
          <w:sz w:val="28"/>
          <w:szCs w:val="28"/>
          <w:lang w:val="ru"/>
        </w:rPr>
        <w:t>э</w:t>
      </w:r>
      <w:r w:rsidRPr="000C49E2">
        <w:rPr>
          <w:rFonts w:ascii="Times New Roman" w:hAnsi="Times New Roman"/>
          <w:sz w:val="28"/>
          <w:szCs w:val="28"/>
          <w:lang w:val="ru"/>
        </w:rPr>
        <w:t>кстрапирамидные симптомы</w:t>
      </w:r>
      <w:r>
        <w:rPr>
          <w:rFonts w:ascii="Times New Roman" w:hAnsi="Times New Roman"/>
          <w:sz w:val="28"/>
          <w:szCs w:val="28"/>
          <w:lang w:val="ru"/>
        </w:rPr>
        <w:t>*</w:t>
      </w:r>
    </w:p>
    <w:p w14:paraId="2D31418B" w14:textId="77777777" w:rsidR="000C49E2" w:rsidRDefault="000C49E2"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васкулит***</w:t>
      </w:r>
    </w:p>
    <w:p w14:paraId="55AC4869"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rPr>
        <w:t xml:space="preserve">- </w:t>
      </w:r>
      <w:r>
        <w:rPr>
          <w:rFonts w:ascii="Times New Roman" w:hAnsi="Times New Roman"/>
          <w:sz w:val="28"/>
          <w:szCs w:val="28"/>
          <w:lang w:val="ru"/>
        </w:rPr>
        <w:t>а</w:t>
      </w:r>
      <w:r w:rsidRPr="000C49E2">
        <w:rPr>
          <w:rFonts w:ascii="Times New Roman" w:hAnsi="Times New Roman"/>
          <w:sz w:val="28"/>
          <w:szCs w:val="28"/>
          <w:lang w:val="ru"/>
        </w:rPr>
        <w:t>номальные значения печеноч</w:t>
      </w:r>
      <w:r w:rsidRPr="000C49E2">
        <w:rPr>
          <w:rFonts w:ascii="Times New Roman" w:hAnsi="Times New Roman"/>
          <w:sz w:val="28"/>
          <w:szCs w:val="28"/>
          <w:lang w:val="ru"/>
        </w:rPr>
        <w:softHyphen/>
        <w:t>ных проб,</w:t>
      </w:r>
      <w:r w:rsidRPr="000C49E2">
        <w:rPr>
          <w:rFonts w:ascii="Times New Roman" w:hAnsi="Times New Roman"/>
          <w:sz w:val="28"/>
          <w:szCs w:val="28"/>
        </w:rPr>
        <w:t xml:space="preserve"> </w:t>
      </w:r>
      <w:r w:rsidRPr="000C49E2">
        <w:rPr>
          <w:rFonts w:ascii="Times New Roman" w:hAnsi="Times New Roman"/>
          <w:sz w:val="28"/>
          <w:szCs w:val="28"/>
          <w:lang w:val="ru"/>
        </w:rPr>
        <w:t>включая повышение уровня билирубина в крови</w:t>
      </w:r>
      <w:r>
        <w:rPr>
          <w:rFonts w:ascii="Times New Roman" w:hAnsi="Times New Roman"/>
          <w:sz w:val="28"/>
          <w:szCs w:val="28"/>
          <w:lang w:val="ru"/>
        </w:rPr>
        <w:t>***</w:t>
      </w:r>
    </w:p>
    <w:p w14:paraId="4D62D8F5"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ангионевротический отек***, буллезный дерматит***</w:t>
      </w:r>
    </w:p>
    <w:p w14:paraId="642A0FA9" w14:textId="0646D7FD"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xml:space="preserve">- зуд***, сыпь***, токсический </w:t>
      </w:r>
      <w:proofErr w:type="spellStart"/>
      <w:r>
        <w:rPr>
          <w:rFonts w:ascii="Times New Roman" w:hAnsi="Times New Roman"/>
          <w:sz w:val="28"/>
          <w:szCs w:val="28"/>
          <w:lang w:val="ru"/>
        </w:rPr>
        <w:t>эпидерм</w:t>
      </w:r>
      <w:r w:rsidR="0024197B">
        <w:rPr>
          <w:rFonts w:ascii="Times New Roman" w:hAnsi="Times New Roman"/>
          <w:sz w:val="28"/>
          <w:szCs w:val="28"/>
          <w:lang w:val="ru"/>
        </w:rPr>
        <w:t>а</w:t>
      </w:r>
      <w:r>
        <w:rPr>
          <w:rFonts w:ascii="Times New Roman" w:hAnsi="Times New Roman"/>
          <w:sz w:val="28"/>
          <w:szCs w:val="28"/>
          <w:lang w:val="ru"/>
        </w:rPr>
        <w:t>льный</w:t>
      </w:r>
      <w:proofErr w:type="spellEnd"/>
      <w:r>
        <w:rPr>
          <w:rFonts w:ascii="Times New Roman" w:hAnsi="Times New Roman"/>
          <w:sz w:val="28"/>
          <w:szCs w:val="28"/>
          <w:lang w:val="ru"/>
        </w:rPr>
        <w:t xml:space="preserve"> </w:t>
      </w:r>
      <w:proofErr w:type="spellStart"/>
      <w:r>
        <w:rPr>
          <w:rFonts w:ascii="Times New Roman" w:hAnsi="Times New Roman"/>
          <w:sz w:val="28"/>
          <w:szCs w:val="28"/>
          <w:lang w:val="ru"/>
        </w:rPr>
        <w:t>некролиз</w:t>
      </w:r>
      <w:proofErr w:type="spellEnd"/>
      <w:r>
        <w:rPr>
          <w:rFonts w:ascii="Times New Roman" w:hAnsi="Times New Roman"/>
          <w:sz w:val="28"/>
          <w:szCs w:val="28"/>
          <w:lang w:val="ru"/>
        </w:rPr>
        <w:t>*</w:t>
      </w:r>
    </w:p>
    <w:p w14:paraId="3CA7AC5F"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lastRenderedPageBreak/>
        <w:t>- миалгия***</w:t>
      </w:r>
    </w:p>
    <w:p w14:paraId="078C9A86" w14:textId="77777777"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ru"/>
        </w:rPr>
        <w:t>- п</w:t>
      </w:r>
      <w:r w:rsidRPr="000C49E2">
        <w:rPr>
          <w:rFonts w:ascii="Times New Roman" w:hAnsi="Times New Roman"/>
          <w:sz w:val="28"/>
          <w:szCs w:val="28"/>
          <w:lang w:val="ru"/>
        </w:rPr>
        <w:t>овышенный уровень креатинина в крови</w:t>
      </w:r>
      <w:r>
        <w:rPr>
          <w:rFonts w:ascii="Times New Roman" w:hAnsi="Times New Roman"/>
          <w:sz w:val="28"/>
          <w:szCs w:val="28"/>
          <w:lang w:val="ru"/>
        </w:rPr>
        <w:t>***, о</w:t>
      </w:r>
      <w:r w:rsidRPr="000C49E2">
        <w:rPr>
          <w:rFonts w:ascii="Times New Roman" w:hAnsi="Times New Roman"/>
          <w:sz w:val="28"/>
          <w:szCs w:val="28"/>
          <w:lang w:val="ru"/>
        </w:rPr>
        <w:t>страя почечная недостаточ</w:t>
      </w:r>
      <w:r w:rsidRPr="000C49E2">
        <w:rPr>
          <w:rFonts w:ascii="Times New Roman" w:hAnsi="Times New Roman"/>
          <w:sz w:val="28"/>
          <w:szCs w:val="28"/>
          <w:lang w:val="ru"/>
        </w:rPr>
        <w:softHyphen/>
        <w:t>ность и</w:t>
      </w:r>
      <w:r w:rsidRPr="000C49E2">
        <w:rPr>
          <w:rFonts w:ascii="Times New Roman" w:hAnsi="Times New Roman"/>
          <w:sz w:val="28"/>
          <w:szCs w:val="28"/>
        </w:rPr>
        <w:t xml:space="preserve"> </w:t>
      </w:r>
      <w:r w:rsidRPr="000C49E2">
        <w:rPr>
          <w:rFonts w:ascii="Times New Roman" w:hAnsi="Times New Roman"/>
          <w:sz w:val="28"/>
          <w:szCs w:val="28"/>
          <w:lang w:val="ru"/>
        </w:rPr>
        <w:t>нарушение функции почек</w:t>
      </w:r>
      <w:r>
        <w:rPr>
          <w:rFonts w:ascii="Times New Roman" w:hAnsi="Times New Roman"/>
          <w:sz w:val="28"/>
          <w:szCs w:val="28"/>
          <w:lang w:val="ru"/>
        </w:rPr>
        <w:t>***</w:t>
      </w:r>
    </w:p>
    <w:p w14:paraId="3810AA45" w14:textId="77777777" w:rsidR="005C4B12" w:rsidRPr="000C49E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rPr>
        <w:t xml:space="preserve">- </w:t>
      </w:r>
      <w:r w:rsidR="000C49E2">
        <w:rPr>
          <w:rFonts w:ascii="Times New Roman" w:hAnsi="Times New Roman"/>
          <w:sz w:val="28"/>
          <w:szCs w:val="28"/>
        </w:rPr>
        <w:t>увеличение уровня калия в крови***</w:t>
      </w:r>
    </w:p>
    <w:p w14:paraId="7260FD9E" w14:textId="77777777" w:rsidR="007E1A7B"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 при применении амлодипина</w:t>
      </w:r>
    </w:p>
    <w:p w14:paraId="0DEE8D76" w14:textId="015293EA"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 при применении </w:t>
      </w:r>
      <w:r w:rsidR="00F87949" w:rsidRPr="00F87949">
        <w:rPr>
          <w:rFonts w:ascii="Times New Roman" w:hAnsi="Times New Roman"/>
          <w:sz w:val="28"/>
          <w:szCs w:val="28"/>
        </w:rPr>
        <w:t xml:space="preserve">комбинации </w:t>
      </w:r>
      <w:proofErr w:type="spellStart"/>
      <w:r w:rsidR="00F87949" w:rsidRPr="00F87949">
        <w:rPr>
          <w:rFonts w:ascii="Times New Roman" w:hAnsi="Times New Roman"/>
          <w:sz w:val="28"/>
          <w:szCs w:val="28"/>
        </w:rPr>
        <w:t>амлодипин</w:t>
      </w:r>
      <w:proofErr w:type="spellEnd"/>
      <w:r w:rsidR="00F87949" w:rsidRPr="00F87949">
        <w:rPr>
          <w:rFonts w:ascii="Times New Roman" w:hAnsi="Times New Roman"/>
          <w:sz w:val="28"/>
          <w:szCs w:val="28"/>
        </w:rPr>
        <w:t xml:space="preserve"> + </w:t>
      </w:r>
      <w:proofErr w:type="spellStart"/>
      <w:r w:rsidR="00F87949" w:rsidRPr="00F87949">
        <w:rPr>
          <w:rFonts w:ascii="Times New Roman" w:hAnsi="Times New Roman"/>
          <w:sz w:val="28"/>
          <w:szCs w:val="28"/>
        </w:rPr>
        <w:t>валсартан</w:t>
      </w:r>
      <w:proofErr w:type="spellEnd"/>
      <w:r>
        <w:rPr>
          <w:rFonts w:ascii="Times New Roman" w:hAnsi="Times New Roman"/>
          <w:sz w:val="28"/>
          <w:szCs w:val="28"/>
        </w:rPr>
        <w:t xml:space="preserve">, </w:t>
      </w:r>
      <w:proofErr w:type="spellStart"/>
      <w:r>
        <w:rPr>
          <w:rFonts w:ascii="Times New Roman" w:hAnsi="Times New Roman"/>
          <w:sz w:val="28"/>
          <w:szCs w:val="28"/>
        </w:rPr>
        <w:t>амлодипина</w:t>
      </w:r>
      <w:proofErr w:type="spellEnd"/>
    </w:p>
    <w:p w14:paraId="13B5B379" w14:textId="77777777"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 при применении валсартана </w:t>
      </w:r>
    </w:p>
    <w:p w14:paraId="3CB2E700" w14:textId="1D4BEC7D" w:rsidR="000A27DB" w:rsidRPr="007E1A7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 при применении </w:t>
      </w:r>
      <w:r w:rsidR="00F87949" w:rsidRPr="00F87949">
        <w:rPr>
          <w:rFonts w:ascii="Times New Roman" w:hAnsi="Times New Roman"/>
          <w:sz w:val="28"/>
          <w:szCs w:val="28"/>
        </w:rPr>
        <w:t xml:space="preserve">комбинации </w:t>
      </w:r>
      <w:proofErr w:type="spellStart"/>
      <w:r w:rsidR="00F87949" w:rsidRPr="00F87949">
        <w:rPr>
          <w:rFonts w:ascii="Times New Roman" w:hAnsi="Times New Roman"/>
          <w:sz w:val="28"/>
          <w:szCs w:val="28"/>
        </w:rPr>
        <w:t>амлодипин</w:t>
      </w:r>
      <w:proofErr w:type="spellEnd"/>
      <w:r w:rsidR="00F87949" w:rsidRPr="00F87949">
        <w:rPr>
          <w:rFonts w:ascii="Times New Roman" w:hAnsi="Times New Roman"/>
          <w:sz w:val="28"/>
          <w:szCs w:val="28"/>
        </w:rPr>
        <w:t xml:space="preserve"> + </w:t>
      </w:r>
      <w:proofErr w:type="spellStart"/>
      <w:r w:rsidR="00F87949" w:rsidRPr="00F87949">
        <w:rPr>
          <w:rFonts w:ascii="Times New Roman" w:hAnsi="Times New Roman"/>
          <w:sz w:val="28"/>
          <w:szCs w:val="28"/>
        </w:rPr>
        <w:t>валсартан</w:t>
      </w:r>
      <w:proofErr w:type="spellEnd"/>
      <w:r>
        <w:rPr>
          <w:rFonts w:ascii="Times New Roman" w:hAnsi="Times New Roman"/>
          <w:sz w:val="28"/>
          <w:szCs w:val="28"/>
        </w:rPr>
        <w:t xml:space="preserve">, </w:t>
      </w:r>
      <w:proofErr w:type="spellStart"/>
      <w:r>
        <w:rPr>
          <w:rFonts w:ascii="Times New Roman" w:hAnsi="Times New Roman"/>
          <w:sz w:val="28"/>
          <w:szCs w:val="28"/>
        </w:rPr>
        <w:t>валсартан</w:t>
      </w:r>
      <w:proofErr w:type="spellEnd"/>
      <w:r>
        <w:rPr>
          <w:rFonts w:ascii="Times New Roman" w:hAnsi="Times New Roman"/>
          <w:sz w:val="28"/>
          <w:szCs w:val="28"/>
        </w:rPr>
        <w:t xml:space="preserve"> </w:t>
      </w:r>
    </w:p>
    <w:p w14:paraId="3654ADC3" w14:textId="77777777" w:rsidR="0041162E" w:rsidRPr="00844CE8" w:rsidRDefault="000C49E2" w:rsidP="00844CE8">
      <w:pPr>
        <w:pStyle w:val="ac"/>
        <w:jc w:val="both"/>
        <w:rPr>
          <w:rFonts w:ascii="Times New Roman" w:eastAsia="Times New Roman" w:hAnsi="Times New Roman"/>
          <w:sz w:val="28"/>
          <w:szCs w:val="28"/>
          <w:lang w:eastAsia="ru-RU"/>
        </w:rPr>
      </w:pPr>
      <w:r w:rsidRPr="000C49E2">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ru" w:eastAsia="ru-RU"/>
        </w:rPr>
        <w:t>в</w:t>
      </w:r>
      <w:r w:rsidRPr="000C49E2">
        <w:rPr>
          <w:rFonts w:ascii="Times New Roman" w:eastAsia="Times New Roman" w:hAnsi="Times New Roman"/>
          <w:sz w:val="28"/>
          <w:szCs w:val="28"/>
          <w:lang w:val="ru" w:eastAsia="ru-RU"/>
        </w:rPr>
        <w:t xml:space="preserve"> основном связано с холестазом.</w:t>
      </w:r>
    </w:p>
    <w:p w14:paraId="699AE59C" w14:textId="77777777" w:rsidR="00827BB2" w:rsidRPr="006703A5" w:rsidRDefault="00827BB2" w:rsidP="00844CE8">
      <w:pPr>
        <w:pStyle w:val="ac"/>
        <w:jc w:val="both"/>
        <w:rPr>
          <w:rFonts w:ascii="Times New Roman" w:hAnsi="Times New Roman"/>
          <w:i/>
          <w:color w:val="000000"/>
          <w:sz w:val="28"/>
        </w:rPr>
      </w:pPr>
      <w:r w:rsidRPr="00844CE8">
        <w:rPr>
          <w:rFonts w:ascii="Times New Roman" w:hAnsi="Times New Roman"/>
          <w:b/>
          <w:color w:val="000000"/>
          <w:sz w:val="28"/>
        </w:rPr>
        <w:t>П</w:t>
      </w:r>
      <w:r w:rsidR="00D93C80" w:rsidRPr="00844CE8">
        <w:rPr>
          <w:rFonts w:ascii="Times New Roman" w:hAnsi="Times New Roman"/>
          <w:b/>
          <w:color w:val="000000"/>
          <w:sz w:val="28"/>
        </w:rPr>
        <w:t xml:space="preserve">ри возникновении </w:t>
      </w:r>
      <w:r w:rsidR="006703A5">
        <w:rPr>
          <w:rFonts w:ascii="Times New Roman" w:hAnsi="Times New Roman"/>
          <w:b/>
          <w:color w:val="000000"/>
          <w:sz w:val="28"/>
        </w:rPr>
        <w:t>нежелательных</w:t>
      </w:r>
      <w:r w:rsidR="00D93C80" w:rsidRPr="00844CE8">
        <w:rPr>
          <w:rFonts w:ascii="Times New Roman" w:hAnsi="Times New Roman"/>
          <w:b/>
          <w:color w:val="000000"/>
          <w:sz w:val="28"/>
        </w:rPr>
        <w:t xml:space="preserve">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r w:rsidR="00844CE8" w:rsidRPr="00844CE8">
        <w:rPr>
          <w:rFonts w:ascii="Times New Roman" w:hAnsi="Times New Roman"/>
          <w:b/>
          <w:color w:val="000000"/>
          <w:sz w:val="28"/>
        </w:rPr>
        <w:t xml:space="preserve"> </w:t>
      </w:r>
    </w:p>
    <w:p w14:paraId="76676E5B" w14:textId="77777777" w:rsidR="006703A5" w:rsidRPr="006C577B" w:rsidRDefault="006703A5" w:rsidP="005779DE">
      <w:pPr>
        <w:spacing w:after="0" w:line="240" w:lineRule="auto"/>
        <w:jc w:val="both"/>
        <w:rPr>
          <w:rFonts w:ascii="Times New Roman" w:hAnsi="Times New Roman"/>
          <w:sz w:val="28"/>
          <w:szCs w:val="28"/>
        </w:rPr>
      </w:pPr>
      <w:r w:rsidRPr="005779DE">
        <w:rPr>
          <w:rFonts w:ascii="Times New Roman" w:hAnsi="Times New Roman"/>
          <w:sz w:val="28"/>
          <w:szCs w:val="28"/>
        </w:rPr>
        <w:t xml:space="preserve">РГП на ПХВ «Национальный Центр экспертизы лекарственных средств и медицинских изделий» </w:t>
      </w:r>
      <w:r w:rsidR="005779DE" w:rsidRPr="005779DE">
        <w:rPr>
          <w:rFonts w:ascii="Times New Roman" w:hAnsi="Times New Roman"/>
          <w:sz w:val="28"/>
          <w:szCs w:val="28"/>
        </w:rPr>
        <w:t xml:space="preserve">Комитет </w:t>
      </w:r>
      <w:r w:rsidR="00533AF6">
        <w:rPr>
          <w:rFonts w:ascii="Times New Roman" w:hAnsi="Times New Roman"/>
          <w:sz w:val="28"/>
          <w:szCs w:val="28"/>
        </w:rPr>
        <w:t xml:space="preserve">медицинского и фармацевтического </w:t>
      </w:r>
      <w:r w:rsidR="005779DE" w:rsidRPr="005779DE">
        <w:rPr>
          <w:rFonts w:ascii="Times New Roman" w:hAnsi="Times New Roman"/>
          <w:sz w:val="28"/>
          <w:szCs w:val="28"/>
        </w:rPr>
        <w:t xml:space="preserve">контроля </w:t>
      </w:r>
      <w:r w:rsidRPr="006C577B">
        <w:rPr>
          <w:rFonts w:ascii="Times New Roman" w:hAnsi="Times New Roman"/>
          <w:sz w:val="28"/>
          <w:szCs w:val="28"/>
        </w:rPr>
        <w:t>Министерства здравоохранения Республики Казахстан</w:t>
      </w:r>
    </w:p>
    <w:p w14:paraId="79018D58" w14:textId="77777777" w:rsidR="006703A5" w:rsidRPr="006C577B" w:rsidRDefault="0026073C" w:rsidP="006703A5">
      <w:pPr>
        <w:keepNext/>
        <w:spacing w:after="0" w:line="240" w:lineRule="auto"/>
        <w:jc w:val="both"/>
        <w:rPr>
          <w:rFonts w:ascii="Times New Roman" w:hAnsi="Times New Roman"/>
          <w:sz w:val="28"/>
          <w:szCs w:val="28"/>
        </w:rPr>
      </w:pPr>
      <w:hyperlink r:id="rId9" w:history="1">
        <w:r w:rsidR="006703A5" w:rsidRPr="006C577B">
          <w:rPr>
            <w:rStyle w:val="af"/>
            <w:rFonts w:ascii="Times New Roman" w:hAnsi="Times New Roman"/>
            <w:sz w:val="28"/>
            <w:szCs w:val="28"/>
            <w:lang w:val="en-US"/>
          </w:rPr>
          <w:t>http</w:t>
        </w:r>
        <w:r w:rsidR="006703A5" w:rsidRPr="006C577B">
          <w:rPr>
            <w:rStyle w:val="af"/>
            <w:rFonts w:ascii="Times New Roman" w:hAnsi="Times New Roman"/>
            <w:sz w:val="28"/>
            <w:szCs w:val="28"/>
          </w:rPr>
          <w:t>://</w:t>
        </w:r>
        <w:r w:rsidR="006703A5" w:rsidRPr="006C577B">
          <w:rPr>
            <w:rStyle w:val="af"/>
            <w:rFonts w:ascii="Times New Roman" w:hAnsi="Times New Roman"/>
            <w:sz w:val="28"/>
            <w:szCs w:val="28"/>
            <w:lang w:val="en-US"/>
          </w:rPr>
          <w:t>www</w:t>
        </w:r>
        <w:r w:rsidR="006703A5" w:rsidRPr="006C577B">
          <w:rPr>
            <w:rStyle w:val="af"/>
            <w:rFonts w:ascii="Times New Roman" w:hAnsi="Times New Roman"/>
            <w:sz w:val="28"/>
            <w:szCs w:val="28"/>
          </w:rPr>
          <w:t>.</w:t>
        </w:r>
        <w:proofErr w:type="spellStart"/>
        <w:r w:rsidR="006703A5" w:rsidRPr="006C577B">
          <w:rPr>
            <w:rStyle w:val="af"/>
            <w:rFonts w:ascii="Times New Roman" w:hAnsi="Times New Roman"/>
            <w:sz w:val="28"/>
            <w:szCs w:val="28"/>
            <w:lang w:val="en-US"/>
          </w:rPr>
          <w:t>ndda</w:t>
        </w:r>
        <w:proofErr w:type="spellEnd"/>
        <w:r w:rsidR="006703A5" w:rsidRPr="006C577B">
          <w:rPr>
            <w:rStyle w:val="af"/>
            <w:rFonts w:ascii="Times New Roman" w:hAnsi="Times New Roman"/>
            <w:sz w:val="28"/>
            <w:szCs w:val="28"/>
          </w:rPr>
          <w:t>.</w:t>
        </w:r>
        <w:proofErr w:type="spellStart"/>
        <w:r w:rsidR="006703A5" w:rsidRPr="006C577B">
          <w:rPr>
            <w:rStyle w:val="af"/>
            <w:rFonts w:ascii="Times New Roman" w:hAnsi="Times New Roman"/>
            <w:sz w:val="28"/>
            <w:szCs w:val="28"/>
            <w:lang w:val="en-US"/>
          </w:rPr>
          <w:t>kz</w:t>
        </w:r>
        <w:proofErr w:type="spellEnd"/>
      </w:hyperlink>
    </w:p>
    <w:p w14:paraId="4B986593" w14:textId="77777777" w:rsidR="006703A5" w:rsidRDefault="006703A5" w:rsidP="00844CE8">
      <w:pPr>
        <w:pStyle w:val="ac"/>
        <w:jc w:val="both"/>
        <w:rPr>
          <w:rFonts w:ascii="Times New Roman" w:hAnsi="Times New Roman"/>
          <w:color w:val="000000"/>
          <w:sz w:val="24"/>
          <w:szCs w:val="24"/>
        </w:rPr>
      </w:pPr>
    </w:p>
    <w:p w14:paraId="307D94F1" w14:textId="77777777" w:rsidR="000C2C4B" w:rsidRPr="00844CE8" w:rsidRDefault="000C2C4B" w:rsidP="00844CE8">
      <w:pPr>
        <w:pStyle w:val="ac"/>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Дополнительные сведения</w:t>
      </w:r>
    </w:p>
    <w:p w14:paraId="5CC7A18A" w14:textId="77777777" w:rsidR="006B7A90" w:rsidRPr="00844CE8" w:rsidRDefault="00844CE8" w:rsidP="00844CE8">
      <w:pPr>
        <w:spacing w:after="0" w:line="240" w:lineRule="auto"/>
        <w:jc w:val="both"/>
        <w:rPr>
          <w:rFonts w:ascii="Times New Roman" w:hAnsi="Times New Roman"/>
          <w:i/>
        </w:rPr>
      </w:pPr>
      <w:bookmarkStart w:id="14" w:name="2175220285"/>
      <w:r w:rsidRPr="00844CE8">
        <w:rPr>
          <w:rFonts w:ascii="Times New Roman" w:eastAsia="Times New Roman" w:hAnsi="Times New Roman"/>
          <w:b/>
          <w:i/>
          <w:sz w:val="28"/>
          <w:szCs w:val="28"/>
          <w:lang w:eastAsia="ru-RU"/>
        </w:rPr>
        <w:t>Состав лекарственного препарата</w:t>
      </w:r>
      <w:r w:rsidR="00C379C9" w:rsidRPr="00844CE8">
        <w:rPr>
          <w:rFonts w:ascii="Times New Roman" w:eastAsia="Times New Roman" w:hAnsi="Times New Roman"/>
          <w:b/>
          <w:i/>
          <w:sz w:val="28"/>
          <w:szCs w:val="28"/>
          <w:lang w:eastAsia="ru-RU"/>
        </w:rPr>
        <w:t xml:space="preserve"> </w:t>
      </w:r>
    </w:p>
    <w:p w14:paraId="718D099D" w14:textId="77777777" w:rsidR="006B7A90" w:rsidRPr="00844CE8" w:rsidRDefault="006B7A90" w:rsidP="00844CE8">
      <w:pPr>
        <w:widowControl w:val="0"/>
        <w:autoSpaceDE w:val="0"/>
        <w:autoSpaceDN w:val="0"/>
        <w:spacing w:after="0" w:line="240" w:lineRule="auto"/>
        <w:jc w:val="both"/>
        <w:rPr>
          <w:rFonts w:ascii="Times New Roman" w:eastAsia="Times New Roman" w:hAnsi="Times New Roman"/>
          <w:bCs/>
          <w:sz w:val="28"/>
          <w:szCs w:val="28"/>
          <w:lang w:eastAsia="ru-RU"/>
        </w:rPr>
      </w:pPr>
      <w:bookmarkStart w:id="15" w:name="2175220286"/>
      <w:bookmarkEnd w:id="14"/>
      <w:r w:rsidRPr="00844CE8">
        <w:rPr>
          <w:rFonts w:ascii="Times New Roman" w:eastAsia="Times New Roman" w:hAnsi="Times New Roman"/>
          <w:bCs/>
          <w:sz w:val="28"/>
          <w:szCs w:val="28"/>
          <w:lang w:eastAsia="ru-RU"/>
        </w:rPr>
        <w:t>Одна таблетка содержит</w:t>
      </w:r>
      <w:r w:rsidR="00466027">
        <w:rPr>
          <w:rFonts w:ascii="Times New Roman" w:eastAsia="Times New Roman" w:hAnsi="Times New Roman"/>
          <w:bCs/>
          <w:sz w:val="28"/>
          <w:szCs w:val="28"/>
          <w:lang w:eastAsia="ru-RU"/>
        </w:rPr>
        <w:t>:</w:t>
      </w:r>
      <w:r w:rsidRPr="00844CE8">
        <w:rPr>
          <w:rFonts w:ascii="Times New Roman" w:eastAsia="Times New Roman" w:hAnsi="Times New Roman"/>
          <w:bCs/>
          <w:sz w:val="28"/>
          <w:szCs w:val="28"/>
          <w:lang w:eastAsia="ru-RU"/>
        </w:rPr>
        <w:t xml:space="preserve"> </w:t>
      </w:r>
    </w:p>
    <w:p w14:paraId="4AB6CE1C" w14:textId="77777777" w:rsidR="000C49E2" w:rsidRPr="000C49E2" w:rsidRDefault="000C49E2" w:rsidP="000C49E2">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
          <w:sz w:val="28"/>
          <w:szCs w:val="28"/>
          <w:lang w:eastAsia="ru-RU"/>
        </w:rPr>
        <w:t xml:space="preserve">активные вещества: </w:t>
      </w:r>
      <w:r w:rsidRPr="000C49E2">
        <w:rPr>
          <w:rFonts w:ascii="Times New Roman" w:eastAsia="Times New Roman" w:hAnsi="Times New Roman"/>
          <w:bCs/>
          <w:sz w:val="28"/>
          <w:szCs w:val="28"/>
          <w:lang w:eastAsia="ru-RU"/>
        </w:rPr>
        <w:t xml:space="preserve">амлодипин (в форме амлодипина бесилата), 5 мг                           </w:t>
      </w:r>
    </w:p>
    <w:p w14:paraId="620DEE99" w14:textId="77777777" w:rsidR="000C49E2" w:rsidRPr="000C49E2" w:rsidRDefault="000C49E2" w:rsidP="000C49E2">
      <w:pPr>
        <w:widowControl w:val="0"/>
        <w:autoSpaceDE w:val="0"/>
        <w:autoSpaceDN w:val="0"/>
        <w:spacing w:after="0" w:line="240" w:lineRule="auto"/>
        <w:jc w:val="both"/>
        <w:rPr>
          <w:rFonts w:ascii="Times New Roman" w:eastAsia="Times New Roman" w:hAnsi="Times New Roman"/>
          <w:bCs/>
          <w:sz w:val="28"/>
          <w:szCs w:val="28"/>
          <w:lang w:eastAsia="ru-RU"/>
        </w:rPr>
      </w:pPr>
      <w:r w:rsidRPr="000C49E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0C49E2">
        <w:rPr>
          <w:rFonts w:ascii="Times New Roman" w:eastAsia="Times New Roman" w:hAnsi="Times New Roman"/>
          <w:bCs/>
          <w:sz w:val="28"/>
          <w:szCs w:val="28"/>
          <w:lang w:eastAsia="ru-RU"/>
        </w:rPr>
        <w:t xml:space="preserve">валсартан, 80 мг (для дозировки 5 мг/80 мг) </w:t>
      </w:r>
    </w:p>
    <w:p w14:paraId="4B874909" w14:textId="77777777" w:rsidR="000C49E2" w:rsidRPr="000C49E2"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0C49E2">
        <w:rPr>
          <w:rFonts w:ascii="Times New Roman" w:eastAsia="Times New Roman" w:hAnsi="Times New Roman"/>
          <w:bCs/>
          <w:sz w:val="28"/>
          <w:szCs w:val="28"/>
          <w:lang w:eastAsia="ru-RU"/>
        </w:rPr>
        <w:t>амлодипин (в форме амлодипина бесилата), 5 мг</w:t>
      </w:r>
    </w:p>
    <w:p w14:paraId="2009B5DD" w14:textId="77777777" w:rsidR="000C49E2" w:rsidRPr="000C49E2"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0C49E2">
        <w:rPr>
          <w:rFonts w:ascii="Times New Roman" w:eastAsia="Times New Roman" w:hAnsi="Times New Roman"/>
          <w:bCs/>
          <w:sz w:val="28"/>
          <w:szCs w:val="28"/>
          <w:lang w:eastAsia="ru-RU"/>
        </w:rPr>
        <w:t xml:space="preserve">валсартан, 160 мг (для дозировки 5 мг/160 мг) </w:t>
      </w:r>
    </w:p>
    <w:p w14:paraId="2F929FBA" w14:textId="77777777" w:rsidR="000C49E2" w:rsidRPr="000C49E2"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0C49E2">
        <w:rPr>
          <w:rFonts w:ascii="Times New Roman" w:eastAsia="Times New Roman" w:hAnsi="Times New Roman"/>
          <w:bCs/>
          <w:sz w:val="28"/>
          <w:szCs w:val="28"/>
          <w:lang w:eastAsia="ru-RU"/>
        </w:rPr>
        <w:t>амлодипин (в форме амлодипина бесилата), 10 мг</w:t>
      </w:r>
    </w:p>
    <w:p w14:paraId="27065E24" w14:textId="77777777" w:rsidR="000C49E2" w:rsidRPr="000C49E2"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0C49E2">
        <w:rPr>
          <w:rFonts w:ascii="Times New Roman" w:eastAsia="Times New Roman" w:hAnsi="Times New Roman"/>
          <w:bCs/>
          <w:sz w:val="28"/>
          <w:szCs w:val="28"/>
          <w:lang w:eastAsia="ru-RU"/>
        </w:rPr>
        <w:t xml:space="preserve">валсартан, 160 мг (для дозировки 10 мг/160 мг) </w:t>
      </w:r>
    </w:p>
    <w:p w14:paraId="7808E479" w14:textId="11D1136B" w:rsidR="005D178E" w:rsidRDefault="006B7A90" w:rsidP="00F87949">
      <w:pPr>
        <w:widowControl w:val="0"/>
        <w:autoSpaceDE w:val="0"/>
        <w:autoSpaceDN w:val="0"/>
        <w:spacing w:after="0" w:line="240" w:lineRule="auto"/>
        <w:jc w:val="both"/>
        <w:rPr>
          <w:rFonts w:ascii="Times New Roman" w:eastAsia="Times New Roman" w:hAnsi="Times New Roman"/>
          <w:b/>
          <w:i/>
          <w:sz w:val="28"/>
          <w:szCs w:val="28"/>
          <w:lang w:eastAsia="ru-RU"/>
        </w:rPr>
      </w:pPr>
      <w:r w:rsidRPr="00844CE8">
        <w:rPr>
          <w:rFonts w:ascii="Times New Roman" w:hAnsi="Times New Roman"/>
          <w:i/>
          <w:iCs/>
          <w:sz w:val="28"/>
          <w:szCs w:val="28"/>
        </w:rPr>
        <w:t>вспомогательные вещества:</w:t>
      </w:r>
      <w:r w:rsidR="00466027" w:rsidRPr="00466027">
        <w:rPr>
          <w:rFonts w:ascii="Times New Roman" w:eastAsia="TimesNewRomanPSMT" w:hAnsi="Times New Roman"/>
          <w:sz w:val="24"/>
          <w:szCs w:val="30"/>
          <w:lang w:eastAsia="ru-RU"/>
        </w:rPr>
        <w:t xml:space="preserve"> </w:t>
      </w:r>
      <w:r w:rsidR="00F87949">
        <w:rPr>
          <w:rFonts w:ascii="Times New Roman" w:hAnsi="Times New Roman"/>
          <w:bCs/>
          <w:caps/>
          <w:sz w:val="24"/>
          <w:szCs w:val="24"/>
          <w:highlight w:val="lightGray"/>
        </w:rPr>
        <w:t>[согласно НД РК]</w:t>
      </w:r>
    </w:p>
    <w:p w14:paraId="1CE2BC73" w14:textId="77777777" w:rsidR="00F87949" w:rsidRDefault="00F87949" w:rsidP="00844CE8">
      <w:pPr>
        <w:spacing w:after="0" w:line="240" w:lineRule="auto"/>
        <w:jc w:val="both"/>
        <w:rPr>
          <w:rFonts w:ascii="Times New Roman" w:eastAsia="Times New Roman" w:hAnsi="Times New Roman"/>
          <w:b/>
          <w:i/>
          <w:sz w:val="28"/>
          <w:szCs w:val="28"/>
          <w:lang w:eastAsia="ru-RU"/>
        </w:rPr>
      </w:pPr>
    </w:p>
    <w:p w14:paraId="3C7A3E59" w14:textId="77777777" w:rsidR="006B7A90" w:rsidRPr="00F87949" w:rsidRDefault="006B7A90" w:rsidP="00844CE8">
      <w:pPr>
        <w:spacing w:after="0" w:line="240" w:lineRule="auto"/>
        <w:jc w:val="both"/>
        <w:rPr>
          <w:rFonts w:ascii="Times New Roman" w:eastAsia="Times New Roman" w:hAnsi="Times New Roman"/>
          <w:b/>
          <w:sz w:val="28"/>
          <w:szCs w:val="28"/>
          <w:lang w:eastAsia="ru-RU"/>
        </w:rPr>
      </w:pPr>
      <w:r w:rsidRPr="00F87949">
        <w:rPr>
          <w:rFonts w:ascii="Times New Roman" w:eastAsia="Times New Roman" w:hAnsi="Times New Roman"/>
          <w:b/>
          <w:sz w:val="28"/>
          <w:szCs w:val="28"/>
          <w:lang w:eastAsia="ru-RU"/>
        </w:rPr>
        <w:t>Описание внешнего вида, запаха, вкуса</w:t>
      </w:r>
    </w:p>
    <w:bookmarkEnd w:id="15"/>
    <w:p w14:paraId="156FE845" w14:textId="77777777" w:rsidR="00F87949" w:rsidRDefault="00F87949" w:rsidP="00F87949">
      <w:pPr>
        <w:spacing w:after="0"/>
        <w:jc w:val="both"/>
        <w:rPr>
          <w:rFonts w:ascii="Times New Roman" w:hAnsi="Times New Roman"/>
          <w:sz w:val="24"/>
          <w:szCs w:val="24"/>
        </w:rPr>
      </w:pPr>
      <w:r>
        <w:rPr>
          <w:rFonts w:ascii="Times New Roman" w:hAnsi="Times New Roman"/>
          <w:bCs/>
          <w:caps/>
          <w:sz w:val="24"/>
          <w:szCs w:val="24"/>
        </w:rPr>
        <w:t>[</w:t>
      </w:r>
      <w:r>
        <w:rPr>
          <w:rFonts w:ascii="Times New Roman" w:hAnsi="Times New Roman"/>
          <w:bCs/>
          <w:caps/>
          <w:sz w:val="24"/>
          <w:szCs w:val="24"/>
          <w:highlight w:val="lightGray"/>
        </w:rPr>
        <w:t>оПИСАНИЕ СОГЛАСНО нд рк</w:t>
      </w:r>
      <w:r>
        <w:rPr>
          <w:rFonts w:ascii="Times New Roman" w:hAnsi="Times New Roman"/>
          <w:bCs/>
          <w:caps/>
          <w:sz w:val="24"/>
          <w:szCs w:val="24"/>
        </w:rPr>
        <w:t>]</w:t>
      </w:r>
    </w:p>
    <w:p w14:paraId="7A4A4456" w14:textId="77777777" w:rsidR="006B7A90" w:rsidRPr="00844CE8" w:rsidRDefault="006B7A90" w:rsidP="00844CE8">
      <w:pPr>
        <w:pStyle w:val="ac"/>
        <w:jc w:val="both"/>
        <w:rPr>
          <w:rFonts w:ascii="Times New Roman" w:eastAsia="Times New Roman" w:hAnsi="Times New Roman"/>
          <w:sz w:val="28"/>
          <w:szCs w:val="28"/>
          <w:lang w:eastAsia="ru-RU"/>
        </w:rPr>
      </w:pPr>
    </w:p>
    <w:p w14:paraId="0E2C9340" w14:textId="77777777" w:rsidR="00C9308C" w:rsidRDefault="00C9308C" w:rsidP="00844CE8">
      <w:pPr>
        <w:spacing w:after="0" w:line="240" w:lineRule="auto"/>
        <w:jc w:val="both"/>
        <w:rPr>
          <w:rFonts w:ascii="Times New Roman" w:eastAsia="Times New Roman" w:hAnsi="Times New Roman"/>
          <w:b/>
          <w:sz w:val="28"/>
          <w:szCs w:val="28"/>
          <w:lang w:eastAsia="ru-RU"/>
        </w:rPr>
      </w:pPr>
      <w:bookmarkStart w:id="16" w:name="2175220287"/>
      <w:r>
        <w:rPr>
          <w:rFonts w:ascii="Times New Roman" w:eastAsia="Times New Roman" w:hAnsi="Times New Roman"/>
          <w:b/>
          <w:sz w:val="28"/>
          <w:szCs w:val="28"/>
          <w:lang w:eastAsia="ru-RU"/>
        </w:rPr>
        <w:t>Форма выпуска и упаковка</w:t>
      </w:r>
    </w:p>
    <w:p w14:paraId="53E81F5D" w14:textId="6872180E" w:rsidR="00466027" w:rsidRDefault="00F87949" w:rsidP="00844CE8">
      <w:pPr>
        <w:spacing w:after="0" w:line="240" w:lineRule="auto"/>
        <w:jc w:val="both"/>
        <w:rPr>
          <w:rFonts w:ascii="Times New Roman" w:hAnsi="Times New Roman"/>
          <w:noProof/>
          <w:sz w:val="24"/>
          <w:szCs w:val="24"/>
        </w:rPr>
      </w:pPr>
      <w:r>
        <w:rPr>
          <w:rFonts w:ascii="Times New Roman" w:hAnsi="Times New Roman"/>
          <w:bCs/>
          <w:caps/>
          <w:sz w:val="24"/>
          <w:szCs w:val="24"/>
          <w:highlight w:val="lightGray"/>
        </w:rPr>
        <w:t>[Описание упаковки согласно НД РК]</w:t>
      </w:r>
      <w:r>
        <w:rPr>
          <w:rFonts w:ascii="Times New Roman" w:hAnsi="Times New Roman"/>
          <w:bCs/>
          <w:noProof/>
          <w:sz w:val="24"/>
          <w:szCs w:val="24"/>
        </w:rPr>
        <w:t xml:space="preserve"> </w:t>
      </w:r>
      <w:r>
        <w:rPr>
          <w:rFonts w:ascii="Times New Roman" w:hAnsi="Times New Roman"/>
          <w:noProof/>
          <w:sz w:val="24"/>
          <w:szCs w:val="24"/>
        </w:rPr>
        <w:t xml:space="preserve"> </w:t>
      </w:r>
    </w:p>
    <w:p w14:paraId="7C11BFAE" w14:textId="77777777" w:rsidR="00F87949" w:rsidRDefault="00F87949" w:rsidP="00844CE8">
      <w:pPr>
        <w:spacing w:after="0" w:line="240" w:lineRule="auto"/>
        <w:jc w:val="both"/>
        <w:rPr>
          <w:rFonts w:ascii="Times New Roman" w:eastAsia="Times New Roman" w:hAnsi="Times New Roman"/>
          <w:b/>
          <w:sz w:val="28"/>
          <w:szCs w:val="28"/>
          <w:lang w:eastAsia="ru-RU"/>
        </w:rPr>
      </w:pPr>
    </w:p>
    <w:p w14:paraId="0B080463" w14:textId="77777777" w:rsidR="00844CE8" w:rsidRPr="00844CE8" w:rsidRDefault="00844CE8" w:rsidP="00844CE8">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С</w:t>
      </w:r>
      <w:r w:rsidR="000E01AB" w:rsidRPr="00844CE8">
        <w:rPr>
          <w:rFonts w:ascii="Times New Roman" w:eastAsia="Times New Roman" w:hAnsi="Times New Roman"/>
          <w:b/>
          <w:sz w:val="28"/>
          <w:szCs w:val="28"/>
          <w:lang w:eastAsia="ru-RU"/>
        </w:rPr>
        <w:t xml:space="preserve">рок </w:t>
      </w:r>
      <w:r w:rsidR="006C6558">
        <w:rPr>
          <w:rFonts w:ascii="Times New Roman" w:eastAsia="Times New Roman" w:hAnsi="Times New Roman"/>
          <w:b/>
          <w:sz w:val="28"/>
          <w:szCs w:val="28"/>
          <w:lang w:eastAsia="ru-RU"/>
        </w:rPr>
        <w:t>хранения</w:t>
      </w:r>
      <w:r w:rsidR="000E01AB" w:rsidRPr="00844CE8">
        <w:rPr>
          <w:rFonts w:ascii="Times New Roman" w:eastAsia="Times New Roman" w:hAnsi="Times New Roman"/>
          <w:b/>
          <w:sz w:val="28"/>
          <w:szCs w:val="28"/>
          <w:lang w:eastAsia="ru-RU"/>
        </w:rPr>
        <w:t xml:space="preserve"> </w:t>
      </w:r>
    </w:p>
    <w:p w14:paraId="374B2D6C" w14:textId="77777777" w:rsidR="00F87949" w:rsidRDefault="00F87949" w:rsidP="00844CE8">
      <w:pPr>
        <w:spacing w:after="0" w:line="240" w:lineRule="auto"/>
        <w:jc w:val="both"/>
        <w:rPr>
          <w:rFonts w:ascii="Times New Roman" w:hAnsi="Times New Roman"/>
          <w:bCs/>
          <w:noProof/>
          <w:sz w:val="24"/>
          <w:szCs w:val="24"/>
        </w:rPr>
      </w:pPr>
      <w:r>
        <w:rPr>
          <w:rFonts w:ascii="Times New Roman" w:hAnsi="Times New Roman"/>
          <w:bCs/>
          <w:caps/>
          <w:sz w:val="24"/>
          <w:szCs w:val="24"/>
          <w:highlight w:val="lightGray"/>
        </w:rPr>
        <w:t>[согласно НД РК]</w:t>
      </w:r>
      <w:r>
        <w:rPr>
          <w:rFonts w:ascii="Times New Roman" w:hAnsi="Times New Roman"/>
          <w:bCs/>
          <w:noProof/>
          <w:sz w:val="24"/>
          <w:szCs w:val="24"/>
        </w:rPr>
        <w:t xml:space="preserve"> </w:t>
      </w:r>
    </w:p>
    <w:p w14:paraId="19971687" w14:textId="5A1A5AF4" w:rsidR="000E01AB" w:rsidRPr="00844CE8" w:rsidRDefault="00D14D61" w:rsidP="00844CE8">
      <w:pPr>
        <w:spacing w:after="0" w:line="240" w:lineRule="auto"/>
        <w:jc w:val="both"/>
        <w:rPr>
          <w:rFonts w:ascii="Times New Roman" w:eastAsia="Times New Roman" w:hAnsi="Times New Roman"/>
          <w:sz w:val="28"/>
          <w:szCs w:val="28"/>
          <w:lang w:eastAsia="ru-RU"/>
        </w:rPr>
      </w:pPr>
      <w:r w:rsidRPr="00844CE8">
        <w:rPr>
          <w:rFonts w:ascii="Times New Roman" w:eastAsia="Times New Roman" w:hAnsi="Times New Roman"/>
          <w:sz w:val="28"/>
          <w:szCs w:val="28"/>
          <w:lang w:eastAsia="ru-RU"/>
        </w:rPr>
        <w:t xml:space="preserve">Не </w:t>
      </w:r>
      <w:r w:rsidR="000E01AB" w:rsidRPr="00844CE8">
        <w:rPr>
          <w:rFonts w:ascii="Times New Roman" w:eastAsia="Times New Roman" w:hAnsi="Times New Roman"/>
          <w:sz w:val="28"/>
          <w:szCs w:val="28"/>
          <w:lang w:eastAsia="ru-RU"/>
        </w:rPr>
        <w:t>примен</w:t>
      </w:r>
      <w:r w:rsidRPr="00844CE8">
        <w:rPr>
          <w:rFonts w:ascii="Times New Roman" w:eastAsia="Times New Roman" w:hAnsi="Times New Roman"/>
          <w:sz w:val="28"/>
          <w:szCs w:val="28"/>
          <w:lang w:eastAsia="ru-RU"/>
        </w:rPr>
        <w:t xml:space="preserve">ять </w:t>
      </w:r>
      <w:r w:rsidR="000E01AB" w:rsidRPr="00844CE8">
        <w:rPr>
          <w:rFonts w:ascii="Times New Roman" w:eastAsia="Times New Roman" w:hAnsi="Times New Roman"/>
          <w:sz w:val="28"/>
          <w:szCs w:val="28"/>
          <w:lang w:eastAsia="ru-RU"/>
        </w:rPr>
        <w:t>по истечении срока годности</w:t>
      </w:r>
      <w:r w:rsidRPr="00844CE8">
        <w:rPr>
          <w:rFonts w:ascii="Times New Roman" w:eastAsia="Times New Roman" w:hAnsi="Times New Roman"/>
          <w:sz w:val="28"/>
          <w:szCs w:val="28"/>
          <w:lang w:eastAsia="ru-RU"/>
        </w:rPr>
        <w:t>!</w:t>
      </w:r>
    </w:p>
    <w:p w14:paraId="7215289F" w14:textId="77777777" w:rsidR="005D178E" w:rsidRDefault="005D178E" w:rsidP="00844CE8">
      <w:pPr>
        <w:spacing w:after="0" w:line="240" w:lineRule="auto"/>
        <w:jc w:val="both"/>
        <w:rPr>
          <w:rFonts w:ascii="Times New Roman" w:eastAsia="Times New Roman" w:hAnsi="Times New Roman"/>
          <w:b/>
          <w:i/>
          <w:sz w:val="28"/>
          <w:szCs w:val="28"/>
          <w:lang w:eastAsia="ru-RU"/>
        </w:rPr>
      </w:pPr>
      <w:bookmarkStart w:id="17" w:name="2175220288"/>
      <w:bookmarkEnd w:id="16"/>
    </w:p>
    <w:p w14:paraId="5448046B" w14:textId="77777777" w:rsidR="000E01AB" w:rsidRPr="00844CE8" w:rsidRDefault="00D14D61" w:rsidP="00844CE8">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Условия хранения</w:t>
      </w:r>
    </w:p>
    <w:p w14:paraId="69DE72BB" w14:textId="0AD11988" w:rsidR="00466027" w:rsidRPr="00466027" w:rsidRDefault="00C3020A" w:rsidP="00466027">
      <w:pPr>
        <w:spacing w:after="0" w:line="240" w:lineRule="auto"/>
        <w:jc w:val="both"/>
        <w:rPr>
          <w:rFonts w:ascii="Times New Roman" w:hAnsi="Times New Roman"/>
          <w:color w:val="000000"/>
          <w:sz w:val="28"/>
          <w:szCs w:val="24"/>
        </w:rPr>
      </w:pPr>
      <w:proofErr w:type="gramStart"/>
      <w:r>
        <w:rPr>
          <w:rFonts w:ascii="Times New Roman" w:hAnsi="Times New Roman"/>
          <w:bCs/>
          <w:caps/>
          <w:sz w:val="24"/>
          <w:szCs w:val="24"/>
          <w:highlight w:val="lightGray"/>
        </w:rPr>
        <w:t>условия хранения согласно НД РК]</w:t>
      </w:r>
      <w:proofErr w:type="gramEnd"/>
    </w:p>
    <w:p w14:paraId="15E4656D" w14:textId="77777777" w:rsidR="00D14D61" w:rsidRPr="00844CE8" w:rsidRDefault="00D14D61" w:rsidP="00844CE8">
      <w:pPr>
        <w:spacing w:after="0" w:line="240" w:lineRule="auto"/>
        <w:jc w:val="both"/>
        <w:rPr>
          <w:rFonts w:ascii="Times New Roman" w:hAnsi="Times New Roman"/>
          <w:sz w:val="28"/>
          <w:szCs w:val="28"/>
        </w:rPr>
      </w:pPr>
      <w:r w:rsidRPr="00844CE8">
        <w:rPr>
          <w:rFonts w:ascii="Times New Roman" w:hAnsi="Times New Roman"/>
          <w:sz w:val="28"/>
          <w:szCs w:val="28"/>
        </w:rPr>
        <w:t xml:space="preserve">Хранить в недоступном для детей месте! </w:t>
      </w:r>
      <w:bookmarkStart w:id="18" w:name="2175220289"/>
      <w:bookmarkEnd w:id="17"/>
    </w:p>
    <w:bookmarkEnd w:id="18"/>
    <w:p w14:paraId="7613B2E1" w14:textId="77777777" w:rsidR="006B7A90" w:rsidRPr="00844CE8" w:rsidRDefault="006B7A90" w:rsidP="00844CE8">
      <w:pPr>
        <w:pStyle w:val="ac"/>
        <w:jc w:val="both"/>
        <w:rPr>
          <w:rFonts w:ascii="Times New Roman" w:eastAsia="Times New Roman" w:hAnsi="Times New Roman"/>
          <w:sz w:val="28"/>
          <w:szCs w:val="28"/>
          <w:lang w:eastAsia="ru-RU"/>
        </w:rPr>
      </w:pPr>
    </w:p>
    <w:p w14:paraId="6CC248FD" w14:textId="77777777" w:rsidR="006C6558" w:rsidRDefault="006C6558" w:rsidP="00844CE8">
      <w:pPr>
        <w:spacing w:after="0" w:line="240" w:lineRule="auto"/>
        <w:jc w:val="both"/>
        <w:rPr>
          <w:rFonts w:ascii="Times New Roman" w:hAnsi="Times New Roman"/>
          <w:color w:val="000000"/>
          <w:sz w:val="28"/>
          <w:szCs w:val="28"/>
        </w:rPr>
      </w:pPr>
      <w:r w:rsidRPr="006C6558">
        <w:rPr>
          <w:rFonts w:ascii="Times New Roman" w:hAnsi="Times New Roman"/>
          <w:b/>
          <w:color w:val="000000"/>
          <w:sz w:val="28"/>
          <w:szCs w:val="28"/>
        </w:rPr>
        <w:t xml:space="preserve">Условия отпуска из </w:t>
      </w:r>
      <w:r>
        <w:rPr>
          <w:rFonts w:ascii="Times New Roman" w:hAnsi="Times New Roman"/>
          <w:b/>
          <w:color w:val="000000"/>
          <w:sz w:val="28"/>
          <w:szCs w:val="28"/>
        </w:rPr>
        <w:t xml:space="preserve">аптек </w:t>
      </w:r>
    </w:p>
    <w:p w14:paraId="7476F76F" w14:textId="77777777" w:rsidR="00466027" w:rsidRDefault="00466027" w:rsidP="00844CE8">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По рецепту </w:t>
      </w:r>
    </w:p>
    <w:p w14:paraId="12FF6253" w14:textId="77777777" w:rsidR="00466027" w:rsidRDefault="00466027" w:rsidP="00844CE8">
      <w:pPr>
        <w:spacing w:after="0" w:line="240" w:lineRule="auto"/>
        <w:jc w:val="both"/>
        <w:rPr>
          <w:rFonts w:ascii="Times New Roman" w:eastAsia="Times New Roman" w:hAnsi="Times New Roman"/>
          <w:b/>
          <w:sz w:val="28"/>
          <w:szCs w:val="28"/>
          <w:lang w:eastAsia="ru-RU"/>
        </w:rPr>
      </w:pPr>
    </w:p>
    <w:p w14:paraId="6A6BCD83" w14:textId="77777777" w:rsidR="00D76048" w:rsidRDefault="007C1693" w:rsidP="00466027">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Сведения о производителе </w:t>
      </w:r>
    </w:p>
    <w:p w14:paraId="692BB074" w14:textId="73AF11BB" w:rsidR="00EF6FE9" w:rsidRDefault="00C3020A" w:rsidP="00EF6FE9">
      <w:pPr>
        <w:spacing w:after="0" w:line="240" w:lineRule="auto"/>
        <w:jc w:val="both"/>
        <w:rPr>
          <w:rFonts w:ascii="Times New Roman" w:hAnsi="Times New Roman"/>
          <w:color w:val="000000"/>
          <w:sz w:val="28"/>
          <w:szCs w:val="28"/>
          <w:lang w:val="kk-KZ"/>
        </w:rPr>
      </w:pPr>
      <w:r>
        <w:rPr>
          <w:rFonts w:ascii="Times New Roman" w:hAnsi="Times New Roman"/>
          <w:noProof/>
          <w:sz w:val="24"/>
          <w:szCs w:val="24"/>
          <w:highlight w:val="lightGray"/>
        </w:rPr>
        <w:t>[Заполняется на национальном уровне]</w:t>
      </w:r>
    </w:p>
    <w:p w14:paraId="61DAFE1A" w14:textId="77777777" w:rsidR="00466027" w:rsidRPr="00EF6FE9" w:rsidRDefault="00466027" w:rsidP="00466027">
      <w:pPr>
        <w:spacing w:after="0" w:line="240" w:lineRule="auto"/>
        <w:jc w:val="both"/>
        <w:rPr>
          <w:rFonts w:ascii="Times New Roman" w:eastAsia="Times New Roman" w:hAnsi="Times New Roman"/>
          <w:sz w:val="28"/>
          <w:szCs w:val="28"/>
          <w:lang w:val="kk-KZ" w:eastAsia="ru-RU"/>
        </w:rPr>
      </w:pPr>
    </w:p>
    <w:p w14:paraId="295322BC" w14:textId="77777777" w:rsidR="00D76048" w:rsidRPr="00844CE8" w:rsidRDefault="005A3C81" w:rsidP="00844CE8">
      <w:pPr>
        <w:autoSpaceDE w:val="0"/>
        <w:autoSpaceDN w:val="0"/>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val="uk-UA" w:eastAsia="ru-RU"/>
        </w:rPr>
        <w:t>Держатель</w:t>
      </w:r>
      <w:r w:rsidR="00D76048" w:rsidRPr="00844CE8">
        <w:rPr>
          <w:rFonts w:ascii="Times New Roman" w:eastAsia="Times New Roman" w:hAnsi="Times New Roman"/>
          <w:b/>
          <w:sz w:val="28"/>
          <w:szCs w:val="28"/>
          <w:lang w:eastAsia="ru-RU"/>
        </w:rPr>
        <w:t xml:space="preserve"> регистрационного удостоверения</w:t>
      </w:r>
    </w:p>
    <w:p w14:paraId="3B7A2739" w14:textId="1E482A26" w:rsidR="00682DF3" w:rsidRPr="00466027" w:rsidRDefault="00C3020A" w:rsidP="00466027">
      <w:pPr>
        <w:spacing w:after="0"/>
        <w:ind w:right="124"/>
        <w:jc w:val="both"/>
        <w:rPr>
          <w:rFonts w:ascii="Times New Roman" w:hAnsi="Times New Roman"/>
          <w:sz w:val="28"/>
          <w:szCs w:val="24"/>
        </w:rPr>
      </w:pPr>
      <w:r>
        <w:rPr>
          <w:rFonts w:ascii="Times New Roman" w:hAnsi="Times New Roman"/>
          <w:noProof/>
          <w:sz w:val="24"/>
          <w:szCs w:val="24"/>
          <w:highlight w:val="lightGray"/>
        </w:rPr>
        <w:t>[Заполняется на национальном уровне]</w:t>
      </w:r>
    </w:p>
    <w:p w14:paraId="01E364D9" w14:textId="77777777" w:rsidR="00C3020A" w:rsidRDefault="00C3020A" w:rsidP="00891711">
      <w:pPr>
        <w:pStyle w:val="21"/>
        <w:spacing w:after="0" w:line="240" w:lineRule="auto"/>
        <w:jc w:val="both"/>
        <w:rPr>
          <w:rFonts w:ascii="Times New Roman" w:hAnsi="Times New Roman"/>
          <w:b/>
          <w:iCs/>
          <w:sz w:val="28"/>
          <w:szCs w:val="28"/>
          <w:lang w:val="kk-KZ"/>
        </w:rPr>
      </w:pPr>
    </w:p>
    <w:p w14:paraId="583F7DDD" w14:textId="30C45BF7" w:rsidR="00891711" w:rsidRPr="00891711" w:rsidRDefault="00F8747E" w:rsidP="00891711">
      <w:pPr>
        <w:pStyle w:val="21"/>
        <w:spacing w:after="0" w:line="240" w:lineRule="auto"/>
        <w:jc w:val="both"/>
        <w:rPr>
          <w:rFonts w:ascii="Times New Roman" w:hAnsi="Times New Roman"/>
          <w:b/>
          <w:sz w:val="28"/>
          <w:szCs w:val="28"/>
          <w:lang w:eastAsia="de-DE"/>
        </w:rPr>
      </w:pPr>
      <w:r w:rsidRPr="00891711">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891711">
        <w:rPr>
          <w:rFonts w:ascii="Times New Roman" w:hAnsi="Times New Roman"/>
          <w:b/>
          <w:iCs/>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r w:rsidR="007E5B48" w:rsidRPr="00891711">
        <w:rPr>
          <w:rFonts w:ascii="Times New Roman" w:hAnsi="Times New Roman"/>
          <w:b/>
          <w:iCs/>
          <w:sz w:val="28"/>
          <w:szCs w:val="28"/>
          <w:lang w:eastAsia="de-DE"/>
        </w:rPr>
        <w:t xml:space="preserve"> </w:t>
      </w:r>
      <w:proofErr w:type="spellStart"/>
      <w:r w:rsidR="00891711" w:rsidRPr="00891711">
        <w:rPr>
          <w:rFonts w:ascii="Times New Roman" w:hAnsi="Times New Roman"/>
          <w:b/>
          <w:iCs/>
          <w:sz w:val="28"/>
          <w:szCs w:val="28"/>
          <w:lang w:val="de-DE" w:eastAsia="de-DE"/>
        </w:rPr>
        <w:t>ответственной</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за</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пострегистрационное</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наблюдение</w:t>
      </w:r>
      <w:proofErr w:type="spellEnd"/>
      <w:r w:rsidR="00891711" w:rsidRPr="00891711">
        <w:rPr>
          <w:rFonts w:ascii="Times New Roman" w:hAnsi="Times New Roman"/>
          <w:b/>
          <w:iCs/>
          <w:sz w:val="28"/>
          <w:szCs w:val="28"/>
          <w:lang w:val="de-DE" w:eastAsia="de-DE"/>
        </w:rPr>
        <w:t xml:space="preserve"> за безопасностью лекарственного средства</w:t>
      </w:r>
      <w:r w:rsidR="00891711" w:rsidRPr="00891711">
        <w:rPr>
          <w:rFonts w:ascii="Times New Roman" w:hAnsi="Times New Roman"/>
          <w:b/>
          <w:sz w:val="28"/>
          <w:szCs w:val="28"/>
          <w:lang w:val="de-DE" w:eastAsia="de-DE"/>
        </w:rPr>
        <w:t xml:space="preserve"> </w:t>
      </w:r>
    </w:p>
    <w:p w14:paraId="1C80FBB2" w14:textId="0F63C759" w:rsidR="00B82861" w:rsidRPr="000054B1" w:rsidRDefault="00C3020A" w:rsidP="00C3020A">
      <w:pPr>
        <w:spacing w:after="0" w:line="240" w:lineRule="auto"/>
        <w:jc w:val="both"/>
        <w:rPr>
          <w:rFonts w:ascii="Times New Roman" w:hAnsi="Times New Roman"/>
          <w:sz w:val="28"/>
          <w:szCs w:val="28"/>
          <w:lang w:val="it-IT" w:eastAsia="de-DE"/>
        </w:rPr>
      </w:pPr>
      <w:r>
        <w:rPr>
          <w:rFonts w:ascii="Times New Roman" w:hAnsi="Times New Roman"/>
          <w:noProof/>
          <w:sz w:val="24"/>
          <w:szCs w:val="24"/>
          <w:highlight w:val="lightGray"/>
        </w:rPr>
        <w:t>[Заполняется на национальном уровне]</w:t>
      </w:r>
    </w:p>
    <w:sectPr w:rsidR="00B82861" w:rsidRPr="000054B1" w:rsidSect="005260C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5639F" w14:textId="77777777" w:rsidR="00C702A9" w:rsidRDefault="00C702A9" w:rsidP="00D275FC">
      <w:pPr>
        <w:spacing w:after="0" w:line="240" w:lineRule="auto"/>
      </w:pPr>
      <w:r>
        <w:separator/>
      </w:r>
    </w:p>
  </w:endnote>
  <w:endnote w:type="continuationSeparator" w:id="0">
    <w:p w14:paraId="4DCA7981" w14:textId="77777777" w:rsidR="00C702A9" w:rsidRDefault="00C702A9"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A5AC" w14:textId="77777777" w:rsidR="009D472B" w:rsidRDefault="0026073C"/>
  <w:p w14:paraId="6E758F73" w14:textId="77777777" w:rsidR="00B82861" w:rsidRDefault="000054B1">
    <w:r>
      <w:rPr>
        <w:rFonts w:ascii="Times New Roman" w:eastAsia="Times New Roman" w:hAnsi="Times New Roman"/>
      </w:rPr>
      <w:t>Решение: N040883</w:t>
    </w:r>
    <w:r>
      <w:rPr>
        <w:rFonts w:ascii="Times New Roman" w:eastAsia="Times New Roman" w:hAnsi="Times New Roman"/>
      </w:rPr>
      <w:br/>
      <w:t>Дата решения: 16.07.2021</w:t>
    </w:r>
    <w:r>
      <w:rPr>
        <w:rFonts w:ascii="Times New Roman" w:eastAsia="Times New Roman" w:hAnsi="Times New Roman"/>
      </w:rPr>
      <w:br/>
      <w:t>Фамилия, имя, отчество (при его наличии) руководителя государственного органа (или уполномоченное лицо): Байсеркин Б. С.</w:t>
    </w:r>
    <w:r>
      <w:rPr>
        <w:rFonts w:ascii="Times New Roman" w:eastAsia="Times New Roman" w:hAnsi="Times New Roman"/>
      </w:rPr>
      <w:br/>
      <w:t>(Комитет контроля качества и безопасности товаров и услуг)</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10BF" w14:textId="77777777" w:rsidR="0026073C" w:rsidRDefault="0026073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96DA" w14:textId="77777777" w:rsidR="009D472B" w:rsidRDefault="0026073C"/>
  <w:p w14:paraId="30F9F506" w14:textId="77777777" w:rsidR="00B82861" w:rsidRDefault="000054B1">
    <w:r>
      <w:rPr>
        <w:rFonts w:ascii="Times New Roman" w:eastAsia="Times New Roman" w:hAnsi="Times New Roman"/>
      </w:rPr>
      <w:t>Решение: N040883</w:t>
    </w:r>
    <w:r>
      <w:rPr>
        <w:rFonts w:ascii="Times New Roman" w:eastAsia="Times New Roman" w:hAnsi="Times New Roman"/>
      </w:rPr>
      <w:br/>
      <w:t>Дата решения: 16.07.2021</w:t>
    </w:r>
    <w:r>
      <w:rPr>
        <w:rFonts w:ascii="Times New Roman" w:eastAsia="Times New Roman" w:hAnsi="Times New Roman"/>
      </w:rPr>
      <w:br/>
      <w:t>Фамилия, имя, отчество (при его наличии) руководителя государственного органа (или уполномоченное лицо): Байсеркин Б. С.</w:t>
    </w:r>
    <w:r>
      <w:rPr>
        <w:rFonts w:ascii="Times New Roman" w:eastAsia="Times New Roman" w:hAnsi="Times New Roman"/>
      </w:rPr>
      <w:br/>
      <w:t>(Комитет контроля качества и безопасности товаров и услуг)</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F3E15" w14:textId="77777777" w:rsidR="00C702A9" w:rsidRDefault="00C702A9" w:rsidP="00D275FC">
      <w:pPr>
        <w:spacing w:after="0" w:line="240" w:lineRule="auto"/>
      </w:pPr>
      <w:r>
        <w:separator/>
      </w:r>
    </w:p>
  </w:footnote>
  <w:footnote w:type="continuationSeparator" w:id="0">
    <w:p w14:paraId="2C7F40B5" w14:textId="77777777" w:rsidR="00C702A9" w:rsidRDefault="00C702A9"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117F6" w14:textId="77777777" w:rsidR="0026073C" w:rsidRDefault="0026073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9" w:name="_GoBack"/>
  <w:p w14:paraId="6B20AD87" w14:textId="26FD8967" w:rsidR="00D275FC" w:rsidRPr="0026073C" w:rsidRDefault="007A0DAC" w:rsidP="0026073C">
    <w:pPr>
      <w:pStyle w:val="af1"/>
      <w:jc w:val="right"/>
      <w:rPr>
        <w:b/>
      </w:rPr>
    </w:pPr>
    <w:r w:rsidRPr="0026073C">
      <w:rPr>
        <w:b/>
        <w:noProof/>
        <w:lang w:eastAsia="ru-RU"/>
      </w:rPr>
      <mc:AlternateContent>
        <mc:Choice Requires="wps">
          <w:drawing>
            <wp:anchor distT="0" distB="0" distL="114300" distR="114300" simplePos="0" relativeHeight="251657728" behindDoc="0" locked="0" layoutInCell="1" allowOverlap="1" wp14:anchorId="211ABCDD" wp14:editId="19CC246F">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79E6800"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479E6800"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sidR="0026073C" w:rsidRPr="0026073C">
      <w:rPr>
        <w:b/>
      </w:rPr>
      <w:t>Версия 1  Дата обновления 26.10.2022</w:t>
    </w:r>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1669" w14:textId="77777777" w:rsidR="0026073C" w:rsidRDefault="002607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4"/>
  </w:num>
  <w:num w:numId="6">
    <w:abstractNumId w:val="5"/>
  </w:num>
  <w:num w:numId="7">
    <w:abstractNumId w:val="22"/>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3"/>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1"/>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54B1"/>
    <w:rsid w:val="00010371"/>
    <w:rsid w:val="000167B3"/>
    <w:rsid w:val="000264BB"/>
    <w:rsid w:val="00033FC1"/>
    <w:rsid w:val="00034159"/>
    <w:rsid w:val="00042999"/>
    <w:rsid w:val="000852A1"/>
    <w:rsid w:val="000972E6"/>
    <w:rsid w:val="000A0D71"/>
    <w:rsid w:val="000A27DB"/>
    <w:rsid w:val="000C2C4B"/>
    <w:rsid w:val="000C49E2"/>
    <w:rsid w:val="000C4C48"/>
    <w:rsid w:val="000E01AB"/>
    <w:rsid w:val="000E2683"/>
    <w:rsid w:val="000E49F0"/>
    <w:rsid w:val="000E6126"/>
    <w:rsid w:val="000E7E53"/>
    <w:rsid w:val="00100406"/>
    <w:rsid w:val="00106DE3"/>
    <w:rsid w:val="00107A8A"/>
    <w:rsid w:val="00111788"/>
    <w:rsid w:val="00132B9A"/>
    <w:rsid w:val="001368AE"/>
    <w:rsid w:val="00144CCD"/>
    <w:rsid w:val="0014739A"/>
    <w:rsid w:val="00147DF0"/>
    <w:rsid w:val="0015490C"/>
    <w:rsid w:val="001573E2"/>
    <w:rsid w:val="0016278D"/>
    <w:rsid w:val="001855D3"/>
    <w:rsid w:val="001937AD"/>
    <w:rsid w:val="001A2CB2"/>
    <w:rsid w:val="001A5CCF"/>
    <w:rsid w:val="001B1E5A"/>
    <w:rsid w:val="001B3A6D"/>
    <w:rsid w:val="001B6AEC"/>
    <w:rsid w:val="001E6F4C"/>
    <w:rsid w:val="001F16AA"/>
    <w:rsid w:val="00203355"/>
    <w:rsid w:val="00211005"/>
    <w:rsid w:val="00217D41"/>
    <w:rsid w:val="00222CA6"/>
    <w:rsid w:val="00232642"/>
    <w:rsid w:val="00237697"/>
    <w:rsid w:val="0024197B"/>
    <w:rsid w:val="00250EDB"/>
    <w:rsid w:val="00256E10"/>
    <w:rsid w:val="00260413"/>
    <w:rsid w:val="0026073C"/>
    <w:rsid w:val="00260EBC"/>
    <w:rsid w:val="00264710"/>
    <w:rsid w:val="00267567"/>
    <w:rsid w:val="00270B0A"/>
    <w:rsid w:val="00281FBE"/>
    <w:rsid w:val="00290D2E"/>
    <w:rsid w:val="00292715"/>
    <w:rsid w:val="002A591C"/>
    <w:rsid w:val="002B3270"/>
    <w:rsid w:val="002C10E1"/>
    <w:rsid w:val="002C15EB"/>
    <w:rsid w:val="002C1660"/>
    <w:rsid w:val="002C35A2"/>
    <w:rsid w:val="002C5345"/>
    <w:rsid w:val="002C76D7"/>
    <w:rsid w:val="002D56B7"/>
    <w:rsid w:val="002E0BAD"/>
    <w:rsid w:val="002F4A14"/>
    <w:rsid w:val="002F694A"/>
    <w:rsid w:val="00302607"/>
    <w:rsid w:val="003043BF"/>
    <w:rsid w:val="00320073"/>
    <w:rsid w:val="00324355"/>
    <w:rsid w:val="003262DF"/>
    <w:rsid w:val="003356B2"/>
    <w:rsid w:val="00355D7E"/>
    <w:rsid w:val="0036288F"/>
    <w:rsid w:val="00365B10"/>
    <w:rsid w:val="003662F1"/>
    <w:rsid w:val="00367BA7"/>
    <w:rsid w:val="003761C0"/>
    <w:rsid w:val="003812B2"/>
    <w:rsid w:val="00383CDB"/>
    <w:rsid w:val="00384F08"/>
    <w:rsid w:val="003879F9"/>
    <w:rsid w:val="003A035E"/>
    <w:rsid w:val="003A717B"/>
    <w:rsid w:val="003B0285"/>
    <w:rsid w:val="003E13CF"/>
    <w:rsid w:val="003F5344"/>
    <w:rsid w:val="003F7EDC"/>
    <w:rsid w:val="00404548"/>
    <w:rsid w:val="0041162E"/>
    <w:rsid w:val="0042786D"/>
    <w:rsid w:val="00433C62"/>
    <w:rsid w:val="00434D01"/>
    <w:rsid w:val="004427A5"/>
    <w:rsid w:val="00466027"/>
    <w:rsid w:val="00472EF5"/>
    <w:rsid w:val="0048687C"/>
    <w:rsid w:val="004A31B4"/>
    <w:rsid w:val="004C1922"/>
    <w:rsid w:val="004C462F"/>
    <w:rsid w:val="004D49E9"/>
    <w:rsid w:val="005071DA"/>
    <w:rsid w:val="00512C02"/>
    <w:rsid w:val="00523D82"/>
    <w:rsid w:val="005260C7"/>
    <w:rsid w:val="00533AF6"/>
    <w:rsid w:val="00541A00"/>
    <w:rsid w:val="005444B2"/>
    <w:rsid w:val="00551B23"/>
    <w:rsid w:val="00552F8B"/>
    <w:rsid w:val="00561FE7"/>
    <w:rsid w:val="00564BA3"/>
    <w:rsid w:val="00575348"/>
    <w:rsid w:val="00575906"/>
    <w:rsid w:val="005779DE"/>
    <w:rsid w:val="005869C5"/>
    <w:rsid w:val="005A3C81"/>
    <w:rsid w:val="005A5680"/>
    <w:rsid w:val="005A6639"/>
    <w:rsid w:val="005A6914"/>
    <w:rsid w:val="005B3FFE"/>
    <w:rsid w:val="005C1519"/>
    <w:rsid w:val="005C1C4E"/>
    <w:rsid w:val="005C4A16"/>
    <w:rsid w:val="005C4B12"/>
    <w:rsid w:val="005D178E"/>
    <w:rsid w:val="005D68C6"/>
    <w:rsid w:val="005D7EE3"/>
    <w:rsid w:val="005E50DE"/>
    <w:rsid w:val="005F7097"/>
    <w:rsid w:val="0060364A"/>
    <w:rsid w:val="0061650D"/>
    <w:rsid w:val="00617843"/>
    <w:rsid w:val="00620F34"/>
    <w:rsid w:val="00624C1B"/>
    <w:rsid w:val="00625471"/>
    <w:rsid w:val="00627853"/>
    <w:rsid w:val="00634D0C"/>
    <w:rsid w:val="00652BCE"/>
    <w:rsid w:val="00652E29"/>
    <w:rsid w:val="00653617"/>
    <w:rsid w:val="00653C24"/>
    <w:rsid w:val="006703A5"/>
    <w:rsid w:val="0067136B"/>
    <w:rsid w:val="00682DF3"/>
    <w:rsid w:val="00691208"/>
    <w:rsid w:val="00693014"/>
    <w:rsid w:val="006A23C4"/>
    <w:rsid w:val="006A702E"/>
    <w:rsid w:val="006B7A90"/>
    <w:rsid w:val="006C577B"/>
    <w:rsid w:val="006C5F38"/>
    <w:rsid w:val="006C6558"/>
    <w:rsid w:val="006D7D5A"/>
    <w:rsid w:val="006E4305"/>
    <w:rsid w:val="006F5763"/>
    <w:rsid w:val="00704BAB"/>
    <w:rsid w:val="007104D1"/>
    <w:rsid w:val="007135A6"/>
    <w:rsid w:val="00722A57"/>
    <w:rsid w:val="00725229"/>
    <w:rsid w:val="00732F32"/>
    <w:rsid w:val="00733A73"/>
    <w:rsid w:val="00736B6C"/>
    <w:rsid w:val="00745CFF"/>
    <w:rsid w:val="00746FF2"/>
    <w:rsid w:val="00761133"/>
    <w:rsid w:val="00764E84"/>
    <w:rsid w:val="00775A88"/>
    <w:rsid w:val="007762F8"/>
    <w:rsid w:val="00783520"/>
    <w:rsid w:val="007A02D3"/>
    <w:rsid w:val="007A0DAC"/>
    <w:rsid w:val="007A18B1"/>
    <w:rsid w:val="007C055A"/>
    <w:rsid w:val="007C1693"/>
    <w:rsid w:val="007D0E84"/>
    <w:rsid w:val="007D3326"/>
    <w:rsid w:val="007D681B"/>
    <w:rsid w:val="007E1A7B"/>
    <w:rsid w:val="007E1D85"/>
    <w:rsid w:val="007E5B48"/>
    <w:rsid w:val="007E702A"/>
    <w:rsid w:val="007E7C75"/>
    <w:rsid w:val="00810203"/>
    <w:rsid w:val="0081154A"/>
    <w:rsid w:val="00820B36"/>
    <w:rsid w:val="008250FA"/>
    <w:rsid w:val="00827BB2"/>
    <w:rsid w:val="008329DA"/>
    <w:rsid w:val="008330E7"/>
    <w:rsid w:val="008353A4"/>
    <w:rsid w:val="008372C6"/>
    <w:rsid w:val="00844CE8"/>
    <w:rsid w:val="00847154"/>
    <w:rsid w:val="0086657B"/>
    <w:rsid w:val="0086742A"/>
    <w:rsid w:val="008832E5"/>
    <w:rsid w:val="00891711"/>
    <w:rsid w:val="00897669"/>
    <w:rsid w:val="008C0181"/>
    <w:rsid w:val="008D4451"/>
    <w:rsid w:val="008D62B7"/>
    <w:rsid w:val="008E6895"/>
    <w:rsid w:val="00900B3C"/>
    <w:rsid w:val="00904FB5"/>
    <w:rsid w:val="0091136C"/>
    <w:rsid w:val="009157ED"/>
    <w:rsid w:val="00930D7D"/>
    <w:rsid w:val="00933AE9"/>
    <w:rsid w:val="00947870"/>
    <w:rsid w:val="0095047E"/>
    <w:rsid w:val="0095494E"/>
    <w:rsid w:val="00956101"/>
    <w:rsid w:val="00956C80"/>
    <w:rsid w:val="00962CD6"/>
    <w:rsid w:val="00993A60"/>
    <w:rsid w:val="00996F90"/>
    <w:rsid w:val="009B014E"/>
    <w:rsid w:val="009B5A2C"/>
    <w:rsid w:val="009D71D5"/>
    <w:rsid w:val="009E2887"/>
    <w:rsid w:val="009E5CB9"/>
    <w:rsid w:val="009F31F2"/>
    <w:rsid w:val="009F45A5"/>
    <w:rsid w:val="00A01C2E"/>
    <w:rsid w:val="00A02BB2"/>
    <w:rsid w:val="00A04052"/>
    <w:rsid w:val="00A12563"/>
    <w:rsid w:val="00A8185B"/>
    <w:rsid w:val="00AA5E2F"/>
    <w:rsid w:val="00AA7317"/>
    <w:rsid w:val="00AC2C0B"/>
    <w:rsid w:val="00AC4905"/>
    <w:rsid w:val="00AE7922"/>
    <w:rsid w:val="00B01011"/>
    <w:rsid w:val="00B11878"/>
    <w:rsid w:val="00B46F30"/>
    <w:rsid w:val="00B51D54"/>
    <w:rsid w:val="00B608C1"/>
    <w:rsid w:val="00B60D3D"/>
    <w:rsid w:val="00B61D95"/>
    <w:rsid w:val="00B82861"/>
    <w:rsid w:val="00B9187F"/>
    <w:rsid w:val="00BB3050"/>
    <w:rsid w:val="00BB7831"/>
    <w:rsid w:val="00BC31BC"/>
    <w:rsid w:val="00BC6167"/>
    <w:rsid w:val="00BE4435"/>
    <w:rsid w:val="00BE6B71"/>
    <w:rsid w:val="00C07BB3"/>
    <w:rsid w:val="00C157EB"/>
    <w:rsid w:val="00C2000E"/>
    <w:rsid w:val="00C3020A"/>
    <w:rsid w:val="00C379C9"/>
    <w:rsid w:val="00C422B8"/>
    <w:rsid w:val="00C566D6"/>
    <w:rsid w:val="00C702A9"/>
    <w:rsid w:val="00C839ED"/>
    <w:rsid w:val="00C84299"/>
    <w:rsid w:val="00C92F14"/>
    <w:rsid w:val="00C9308C"/>
    <w:rsid w:val="00C97365"/>
    <w:rsid w:val="00CA4094"/>
    <w:rsid w:val="00CC08BA"/>
    <w:rsid w:val="00CC330A"/>
    <w:rsid w:val="00CC5727"/>
    <w:rsid w:val="00CC7DBD"/>
    <w:rsid w:val="00CE38C0"/>
    <w:rsid w:val="00CF3849"/>
    <w:rsid w:val="00D0233C"/>
    <w:rsid w:val="00D066FC"/>
    <w:rsid w:val="00D11462"/>
    <w:rsid w:val="00D14D61"/>
    <w:rsid w:val="00D22A47"/>
    <w:rsid w:val="00D275FC"/>
    <w:rsid w:val="00D33D71"/>
    <w:rsid w:val="00D3576E"/>
    <w:rsid w:val="00D43297"/>
    <w:rsid w:val="00D44D7E"/>
    <w:rsid w:val="00D46B0B"/>
    <w:rsid w:val="00D55ED8"/>
    <w:rsid w:val="00D70DB6"/>
    <w:rsid w:val="00D76048"/>
    <w:rsid w:val="00D93C80"/>
    <w:rsid w:val="00D96A8F"/>
    <w:rsid w:val="00DB406A"/>
    <w:rsid w:val="00DF11A7"/>
    <w:rsid w:val="00E03E8D"/>
    <w:rsid w:val="00E271CB"/>
    <w:rsid w:val="00E34FE3"/>
    <w:rsid w:val="00E55D6C"/>
    <w:rsid w:val="00E57396"/>
    <w:rsid w:val="00E66EA1"/>
    <w:rsid w:val="00E81A1B"/>
    <w:rsid w:val="00E81A86"/>
    <w:rsid w:val="00E8607B"/>
    <w:rsid w:val="00E91073"/>
    <w:rsid w:val="00E93583"/>
    <w:rsid w:val="00EA2F86"/>
    <w:rsid w:val="00EA6D39"/>
    <w:rsid w:val="00EB1D97"/>
    <w:rsid w:val="00EF28B6"/>
    <w:rsid w:val="00EF4C53"/>
    <w:rsid w:val="00EF6FE9"/>
    <w:rsid w:val="00F006F1"/>
    <w:rsid w:val="00F07B7B"/>
    <w:rsid w:val="00F23B95"/>
    <w:rsid w:val="00F40388"/>
    <w:rsid w:val="00F61B06"/>
    <w:rsid w:val="00F63389"/>
    <w:rsid w:val="00F8747E"/>
    <w:rsid w:val="00F87949"/>
    <w:rsid w:val="00F91977"/>
    <w:rsid w:val="00F97B57"/>
    <w:rsid w:val="00FA4F7C"/>
    <w:rsid w:val="00FB0456"/>
    <w:rsid w:val="00FB47F4"/>
    <w:rsid w:val="00FC2084"/>
    <w:rsid w:val="00FC7FAB"/>
    <w:rsid w:val="00FD2302"/>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23">
    <w:name w:val="Основной текст (2)_"/>
    <w:link w:val="24"/>
    <w:rsid w:val="00F61B0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F61B06"/>
    <w:pPr>
      <w:widowControl w:val="0"/>
      <w:shd w:val="clear" w:color="auto" w:fill="FFFFFF"/>
      <w:spacing w:before="300" w:after="480" w:line="250" w:lineRule="exact"/>
      <w:ind w:hanging="1600"/>
    </w:pPr>
    <w:rPr>
      <w:rFonts w:ascii="Times New Roman" w:eastAsia="Times New Roman" w:hAnsi="Times New Roman"/>
      <w:lang w:val="en-US"/>
    </w:rPr>
  </w:style>
  <w:style w:type="paragraph" w:styleId="afa">
    <w:name w:val="annotation subject"/>
    <w:basedOn w:val="af8"/>
    <w:next w:val="af8"/>
    <w:link w:val="afb"/>
    <w:uiPriority w:val="99"/>
    <w:semiHidden/>
    <w:unhideWhenUsed/>
    <w:rsid w:val="00324355"/>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324355"/>
    <w:rPr>
      <w:rFonts w:ascii="Times New Roman" w:eastAsia="Times New Roman" w:hAnsi="Times New Roman" w:cs="Arial Unicode MS"/>
      <w:b/>
      <w:bCs/>
      <w:lang w:val="ru-RU" w:eastAsia="hu-HU" w:bidi="ml-IN"/>
    </w:rPr>
  </w:style>
  <w:style w:type="paragraph" w:customStyle="1" w:styleId="Body11ind">
    <w:name w:val="Body 11 ind"/>
    <w:basedOn w:val="a"/>
    <w:uiPriority w:val="1"/>
    <w:qFormat/>
    <w:rsid w:val="00653C24"/>
    <w:pPr>
      <w:spacing w:before="240" w:after="0" w:line="240" w:lineRule="auto"/>
    </w:pPr>
    <w:rPr>
      <w:rFonts w:ascii="Times New Roman" w:eastAsia="Times New Roman" w:hAnsi="Times New Roman" w:cs="Arial"/>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23">
    <w:name w:val="Основной текст (2)_"/>
    <w:link w:val="24"/>
    <w:rsid w:val="00F61B0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F61B06"/>
    <w:pPr>
      <w:widowControl w:val="0"/>
      <w:shd w:val="clear" w:color="auto" w:fill="FFFFFF"/>
      <w:spacing w:before="300" w:after="480" w:line="250" w:lineRule="exact"/>
      <w:ind w:hanging="1600"/>
    </w:pPr>
    <w:rPr>
      <w:rFonts w:ascii="Times New Roman" w:eastAsia="Times New Roman" w:hAnsi="Times New Roman"/>
      <w:lang w:val="en-US"/>
    </w:rPr>
  </w:style>
  <w:style w:type="paragraph" w:styleId="afa">
    <w:name w:val="annotation subject"/>
    <w:basedOn w:val="af8"/>
    <w:next w:val="af8"/>
    <w:link w:val="afb"/>
    <w:uiPriority w:val="99"/>
    <w:semiHidden/>
    <w:unhideWhenUsed/>
    <w:rsid w:val="00324355"/>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324355"/>
    <w:rPr>
      <w:rFonts w:ascii="Times New Roman" w:eastAsia="Times New Roman" w:hAnsi="Times New Roman" w:cs="Arial Unicode MS"/>
      <w:b/>
      <w:bCs/>
      <w:lang w:val="ru-RU" w:eastAsia="hu-HU" w:bidi="ml-IN"/>
    </w:rPr>
  </w:style>
  <w:style w:type="paragraph" w:customStyle="1" w:styleId="Body11ind">
    <w:name w:val="Body 11 ind"/>
    <w:basedOn w:val="a"/>
    <w:uiPriority w:val="1"/>
    <w:qFormat/>
    <w:rsid w:val="00653C24"/>
    <w:pPr>
      <w:spacing w:before="240" w:after="0" w:line="240" w:lineRule="auto"/>
    </w:pPr>
    <w:rPr>
      <w:rFonts w:ascii="Times New Roman" w:eastAsia="Times New Roman" w:hAnsi="Times New Roman" w:cs="Arial"/>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97328515">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C945-A51D-4C7D-BC31-4EB9A5FC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3947</Words>
  <Characters>22503</Characters>
  <Application>Microsoft Office Word</Application>
  <DocSecurity>0</DocSecurity>
  <Lines>187</Lines>
  <Paragraphs>52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26398</CharactersWithSpaces>
  <SharedDoc>false</SharedDoc>
  <HLinks>
    <vt:vector size="12" baseType="variant">
      <vt:variant>
        <vt:i4>1179760</vt:i4>
      </vt:variant>
      <vt:variant>
        <vt:i4>3</vt:i4>
      </vt:variant>
      <vt:variant>
        <vt:i4>0</vt:i4>
      </vt:variant>
      <vt:variant>
        <vt:i4>5</vt:i4>
      </vt:variant>
      <vt:variant>
        <vt:lpwstr>mailto:drugsafety.cis@novartis.com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3</cp:revision>
  <cp:lastPrinted>2018-03-22T06:08:00Z</cp:lastPrinted>
  <dcterms:created xsi:type="dcterms:W3CDTF">2022-09-20T11:12:00Z</dcterms:created>
  <dcterms:modified xsi:type="dcterms:W3CDTF">2022-10-26T05:35:00Z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2021-05-05T09:53:51Z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48eacc38-05f4-45ff-b1bb-dfc2323f632f</vt:lpwstr>
  </property>
  <property fmtid="{D5CDD505-2E9C-101B-9397-08002B2CF9AE}" pid="8" name="MSIP_Label_4929bff8-5b33-42aa-95d2-28f72e792cb0_ContentBits">
    <vt:lpwstr>0</vt:lpwstr>
  </property>
</Properties>
</file>