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4A0" w:firstRow="1" w:lastRow="0" w:firstColumn="1" w:lastColumn="0" w:noHBand="0" w:noVBand="1"/>
      </w:tblPr>
      <w:tblGrid>
        <w:gridCol w:w="4786"/>
        <w:gridCol w:w="4536"/>
      </w:tblGrid>
      <w:tr w:rsidR="006736AC" w:rsidRPr="00372082" w:rsidTr="006736AC">
        <w:tc>
          <w:tcPr>
            <w:tcW w:w="4786" w:type="dxa"/>
            <w:hideMark/>
          </w:tcPr>
          <w:p w:rsidR="006736AC" w:rsidRPr="00D25CB4" w:rsidRDefault="006736AC" w:rsidP="006736AC">
            <w:pPr>
              <w:widowControl w:val="0"/>
              <w:spacing w:after="0" w:line="240" w:lineRule="auto"/>
              <w:jc w:val="both"/>
              <w:rPr>
                <w:rFonts w:ascii="Times New Roman" w:eastAsia="Batang" w:hAnsi="Times New Roman"/>
                <w:snapToGrid w:val="0"/>
                <w:sz w:val="28"/>
                <w:szCs w:val="28"/>
                <w:lang w:val="en-US" w:eastAsia="ru-RU"/>
              </w:rPr>
            </w:pPr>
            <w:bookmarkStart w:id="0" w:name="_GoBack"/>
            <w:bookmarkEnd w:id="0"/>
            <w:r w:rsidRPr="00372082">
              <w:rPr>
                <w:rFonts w:ascii="Times New Roman" w:eastAsia="Batang" w:hAnsi="Times New Roman"/>
                <w:snapToGrid w:val="0"/>
                <w:sz w:val="28"/>
                <w:szCs w:val="28"/>
                <w:lang w:eastAsia="ru-RU"/>
              </w:rPr>
              <w:t xml:space="preserve">       </w:t>
            </w:r>
          </w:p>
        </w:tc>
        <w:tc>
          <w:tcPr>
            <w:tcW w:w="4536" w:type="dxa"/>
            <w:hideMark/>
          </w:tcPr>
          <w:p w:rsidR="006736AC" w:rsidRPr="006736AC" w:rsidRDefault="006736AC" w:rsidP="0078568D">
            <w:pPr>
              <w:widowControl w:val="0"/>
              <w:spacing w:after="0" w:line="240" w:lineRule="auto"/>
              <w:rPr>
                <w:rFonts w:ascii="Times New Roman" w:eastAsia="Times New Roman" w:hAnsi="Times New Roman"/>
                <w:b/>
                <w:snapToGrid w:val="0"/>
                <w:sz w:val="24"/>
                <w:szCs w:val="28"/>
                <w:lang w:eastAsia="ru-RU"/>
              </w:rPr>
            </w:pPr>
            <w:r w:rsidRPr="006736AC">
              <w:rPr>
                <w:rFonts w:ascii="Times New Roman" w:eastAsia="Times New Roman" w:hAnsi="Times New Roman"/>
                <w:b/>
                <w:snapToGrid w:val="0"/>
                <w:sz w:val="24"/>
                <w:szCs w:val="28"/>
                <w:lang w:eastAsia="ru-RU"/>
              </w:rPr>
              <w:t>УТВЕРЖДЕНА</w:t>
            </w:r>
          </w:p>
          <w:p w:rsidR="006736AC" w:rsidRPr="006736AC" w:rsidRDefault="006736AC" w:rsidP="0078568D">
            <w:pPr>
              <w:autoSpaceDE w:val="0"/>
              <w:autoSpaceDN w:val="0"/>
              <w:spacing w:after="0" w:line="240" w:lineRule="auto"/>
              <w:rPr>
                <w:rFonts w:ascii="Times New Roman" w:eastAsia="Times New Roman" w:hAnsi="Times New Roman"/>
                <w:sz w:val="24"/>
                <w:szCs w:val="28"/>
                <w:lang w:eastAsia="ru-RU"/>
              </w:rPr>
            </w:pPr>
            <w:r w:rsidRPr="006736AC">
              <w:rPr>
                <w:rFonts w:ascii="Times New Roman" w:eastAsia="Times New Roman" w:hAnsi="Times New Roman"/>
                <w:sz w:val="24"/>
                <w:szCs w:val="28"/>
                <w:lang w:eastAsia="ru-RU"/>
              </w:rPr>
              <w:t xml:space="preserve">Приказом Председателя </w:t>
            </w:r>
          </w:p>
          <w:p w:rsidR="006736AC" w:rsidRPr="006736AC" w:rsidRDefault="006736AC" w:rsidP="0078568D">
            <w:pPr>
              <w:autoSpaceDE w:val="0"/>
              <w:autoSpaceDN w:val="0"/>
              <w:spacing w:after="0" w:line="240" w:lineRule="auto"/>
              <w:rPr>
                <w:rFonts w:ascii="Times New Roman" w:eastAsia="Times New Roman" w:hAnsi="Times New Roman"/>
                <w:sz w:val="24"/>
                <w:szCs w:val="28"/>
                <w:lang w:eastAsia="ru-RU"/>
              </w:rPr>
            </w:pPr>
            <w:r w:rsidRPr="006736AC">
              <w:rPr>
                <w:rFonts w:ascii="Times New Roman" w:eastAsia="Times New Roman" w:hAnsi="Times New Roman"/>
                <w:sz w:val="24"/>
                <w:szCs w:val="28"/>
                <w:lang w:eastAsia="ru-RU"/>
              </w:rPr>
              <w:t xml:space="preserve">РГУ «Комитет медицинского и фармацевтического контроля </w:t>
            </w:r>
          </w:p>
          <w:p w:rsidR="006736AC" w:rsidRPr="006736AC" w:rsidRDefault="006736AC" w:rsidP="0078568D">
            <w:pPr>
              <w:keepNext/>
              <w:autoSpaceDE w:val="0"/>
              <w:autoSpaceDN w:val="0"/>
              <w:spacing w:after="0" w:line="240" w:lineRule="auto"/>
              <w:outlineLvl w:val="2"/>
              <w:rPr>
                <w:rFonts w:ascii="Times New Roman" w:eastAsia="Times New Roman" w:hAnsi="Times New Roman"/>
                <w:bCs/>
                <w:sz w:val="24"/>
                <w:szCs w:val="28"/>
                <w:lang w:val="uk-UA" w:eastAsia="ru-RU"/>
              </w:rPr>
            </w:pPr>
            <w:r w:rsidRPr="006736AC">
              <w:rPr>
                <w:rFonts w:ascii="Times New Roman" w:eastAsia="Times New Roman" w:hAnsi="Times New Roman"/>
                <w:bCs/>
                <w:sz w:val="24"/>
                <w:szCs w:val="28"/>
                <w:lang w:eastAsia="ru-RU"/>
              </w:rPr>
              <w:t>Министерства здравоохранения</w:t>
            </w:r>
            <w:r w:rsidRPr="006736AC">
              <w:rPr>
                <w:rFonts w:ascii="Times New Roman" w:eastAsia="Times New Roman" w:hAnsi="Times New Roman"/>
                <w:bCs/>
                <w:sz w:val="24"/>
                <w:szCs w:val="28"/>
                <w:lang w:val="uk-UA" w:eastAsia="ru-RU"/>
              </w:rPr>
              <w:t xml:space="preserve"> </w:t>
            </w:r>
          </w:p>
          <w:p w:rsidR="006736AC" w:rsidRPr="006736AC" w:rsidRDefault="006736AC" w:rsidP="0078568D">
            <w:pPr>
              <w:keepNext/>
              <w:autoSpaceDE w:val="0"/>
              <w:autoSpaceDN w:val="0"/>
              <w:spacing w:after="0" w:line="240" w:lineRule="auto"/>
              <w:outlineLvl w:val="3"/>
              <w:rPr>
                <w:rFonts w:ascii="Times New Roman" w:eastAsia="Times New Roman" w:hAnsi="Times New Roman"/>
                <w:bCs/>
                <w:sz w:val="24"/>
                <w:szCs w:val="28"/>
                <w:lang w:eastAsia="ru-RU"/>
              </w:rPr>
            </w:pPr>
            <w:r w:rsidRPr="006736AC">
              <w:rPr>
                <w:rFonts w:ascii="Times New Roman" w:eastAsia="Times New Roman" w:hAnsi="Times New Roman"/>
                <w:bCs/>
                <w:sz w:val="24"/>
                <w:szCs w:val="28"/>
                <w:lang w:eastAsia="ru-RU"/>
              </w:rPr>
              <w:t>Республики Казахстан»</w:t>
            </w:r>
          </w:p>
          <w:p w:rsidR="006F06BC" w:rsidRPr="006F06BC" w:rsidRDefault="006F06BC" w:rsidP="006F06BC">
            <w:pPr>
              <w:keepNext/>
              <w:autoSpaceDE w:val="0"/>
              <w:autoSpaceDN w:val="0"/>
              <w:spacing w:after="0" w:line="240" w:lineRule="auto"/>
              <w:outlineLvl w:val="3"/>
              <w:rPr>
                <w:rFonts w:ascii="Times New Roman" w:eastAsia="Times New Roman" w:hAnsi="Times New Roman"/>
                <w:bCs/>
                <w:sz w:val="24"/>
                <w:szCs w:val="28"/>
                <w:lang w:eastAsia="ru-RU"/>
              </w:rPr>
            </w:pPr>
            <w:r w:rsidRPr="006F06BC">
              <w:rPr>
                <w:rFonts w:ascii="Times New Roman" w:eastAsia="Times New Roman" w:hAnsi="Times New Roman"/>
                <w:bCs/>
                <w:sz w:val="24"/>
                <w:szCs w:val="28"/>
                <w:lang w:eastAsia="ru-RU"/>
              </w:rPr>
              <w:t>от «____»____________20__г.</w:t>
            </w:r>
          </w:p>
          <w:p w:rsidR="006736AC" w:rsidRPr="008B7E08" w:rsidRDefault="006F06BC" w:rsidP="006F06BC">
            <w:pPr>
              <w:keepNext/>
              <w:autoSpaceDE w:val="0"/>
              <w:autoSpaceDN w:val="0"/>
              <w:spacing w:after="0" w:line="240" w:lineRule="auto"/>
              <w:outlineLvl w:val="3"/>
              <w:rPr>
                <w:rFonts w:ascii="Times New Roman" w:eastAsia="Batang" w:hAnsi="Times New Roman"/>
                <w:snapToGrid w:val="0"/>
                <w:sz w:val="28"/>
                <w:szCs w:val="28"/>
                <w:lang w:eastAsia="ru-RU"/>
              </w:rPr>
            </w:pPr>
            <w:r w:rsidRPr="006F06BC">
              <w:rPr>
                <w:rFonts w:ascii="Times New Roman" w:eastAsia="Times New Roman" w:hAnsi="Times New Roman"/>
                <w:bCs/>
                <w:sz w:val="24"/>
                <w:szCs w:val="28"/>
                <w:lang w:eastAsia="ru-RU"/>
              </w:rPr>
              <w:t>№ __________</w:t>
            </w:r>
          </w:p>
        </w:tc>
      </w:tr>
    </w:tbl>
    <w:p w:rsidR="00280121" w:rsidRPr="00372082" w:rsidRDefault="00280121" w:rsidP="0078568D">
      <w:pPr>
        <w:autoSpaceDE w:val="0"/>
        <w:autoSpaceDN w:val="0"/>
        <w:spacing w:after="0" w:line="240" w:lineRule="auto"/>
        <w:jc w:val="center"/>
        <w:rPr>
          <w:rFonts w:ascii="Times New Roman" w:eastAsia="Times New Roman" w:hAnsi="Times New Roman"/>
          <w:b/>
          <w:sz w:val="28"/>
          <w:szCs w:val="28"/>
          <w:lang w:eastAsia="ru-RU"/>
        </w:rPr>
      </w:pPr>
    </w:p>
    <w:p w:rsidR="00D76048" w:rsidRPr="006736AC" w:rsidRDefault="00506C9D" w:rsidP="0078568D">
      <w:pPr>
        <w:autoSpaceDE w:val="0"/>
        <w:autoSpaceDN w:val="0"/>
        <w:spacing w:after="0" w:line="240" w:lineRule="auto"/>
        <w:jc w:val="center"/>
        <w:rPr>
          <w:rFonts w:ascii="Times New Roman" w:eastAsia="Times New Roman" w:hAnsi="Times New Roman"/>
          <w:b/>
          <w:sz w:val="24"/>
          <w:szCs w:val="24"/>
          <w:lang w:eastAsia="ru-RU"/>
        </w:rPr>
      </w:pPr>
      <w:r w:rsidRPr="006736AC">
        <w:rPr>
          <w:rFonts w:ascii="Times New Roman" w:eastAsia="Times New Roman" w:hAnsi="Times New Roman"/>
          <w:b/>
          <w:sz w:val="24"/>
          <w:szCs w:val="24"/>
          <w:lang w:eastAsia="ru-RU"/>
        </w:rPr>
        <w:t>ОБЩАЯ ХАРАКТЕРИСТИКА ЛЕКАРСТВЕННОГО ПРЕПАРАТА</w:t>
      </w:r>
    </w:p>
    <w:p w:rsidR="00372082" w:rsidRPr="006736AC" w:rsidRDefault="00372082" w:rsidP="0078568D">
      <w:pPr>
        <w:autoSpaceDE w:val="0"/>
        <w:autoSpaceDN w:val="0"/>
        <w:spacing w:after="0" w:line="240" w:lineRule="auto"/>
        <w:jc w:val="both"/>
        <w:rPr>
          <w:rFonts w:ascii="Times New Roman" w:eastAsia="Times New Roman" w:hAnsi="Times New Roman"/>
          <w:b/>
          <w:sz w:val="24"/>
          <w:szCs w:val="24"/>
          <w:lang w:eastAsia="ru-RU"/>
        </w:rPr>
      </w:pPr>
    </w:p>
    <w:p w:rsidR="00280121" w:rsidRPr="006736AC" w:rsidRDefault="00DB406A" w:rsidP="0078568D">
      <w:pPr>
        <w:autoSpaceDE w:val="0"/>
        <w:autoSpaceDN w:val="0"/>
        <w:spacing w:after="0" w:line="240" w:lineRule="auto"/>
        <w:jc w:val="both"/>
        <w:rPr>
          <w:rFonts w:ascii="Times New Roman" w:eastAsia="Times New Roman" w:hAnsi="Times New Roman"/>
          <w:b/>
          <w:sz w:val="24"/>
          <w:szCs w:val="24"/>
          <w:lang w:eastAsia="ru-RU"/>
        </w:rPr>
      </w:pPr>
      <w:r w:rsidRPr="006736AC">
        <w:rPr>
          <w:rFonts w:ascii="Times New Roman" w:eastAsia="Times New Roman" w:hAnsi="Times New Roman"/>
          <w:b/>
          <w:sz w:val="24"/>
          <w:szCs w:val="24"/>
          <w:lang w:eastAsia="ru-RU"/>
        </w:rPr>
        <w:t xml:space="preserve">1. </w:t>
      </w:r>
      <w:r w:rsidR="00280121" w:rsidRPr="006736AC">
        <w:rPr>
          <w:rFonts w:ascii="Times New Roman" w:eastAsia="Times New Roman" w:hAnsi="Times New Roman" w:hint="eastAsia"/>
          <w:b/>
          <w:sz w:val="24"/>
          <w:szCs w:val="24"/>
          <w:lang w:eastAsia="ru-RU"/>
        </w:rPr>
        <w:t>НАИМЕНОВАНИЕ</w:t>
      </w:r>
      <w:r w:rsidR="00280121" w:rsidRPr="006736AC">
        <w:rPr>
          <w:rFonts w:ascii="Times New Roman" w:eastAsia="Times New Roman" w:hAnsi="Times New Roman"/>
          <w:b/>
          <w:sz w:val="24"/>
          <w:szCs w:val="24"/>
          <w:lang w:eastAsia="ru-RU"/>
        </w:rPr>
        <w:t xml:space="preserve"> </w:t>
      </w:r>
      <w:r w:rsidR="00280121" w:rsidRPr="006736AC">
        <w:rPr>
          <w:rFonts w:ascii="Times New Roman" w:eastAsia="Times New Roman" w:hAnsi="Times New Roman" w:hint="eastAsia"/>
          <w:b/>
          <w:sz w:val="24"/>
          <w:szCs w:val="24"/>
          <w:lang w:eastAsia="ru-RU"/>
        </w:rPr>
        <w:t>ЛЕКАРСТВЕННОГО</w:t>
      </w:r>
      <w:r w:rsidR="00280121" w:rsidRPr="006736AC">
        <w:rPr>
          <w:rFonts w:ascii="Times New Roman" w:eastAsia="Times New Roman" w:hAnsi="Times New Roman"/>
          <w:b/>
          <w:sz w:val="24"/>
          <w:szCs w:val="24"/>
          <w:lang w:eastAsia="ru-RU"/>
        </w:rPr>
        <w:t xml:space="preserve"> </w:t>
      </w:r>
      <w:r w:rsidR="00280121" w:rsidRPr="006736AC">
        <w:rPr>
          <w:rFonts w:ascii="Times New Roman" w:eastAsia="Times New Roman" w:hAnsi="Times New Roman" w:hint="eastAsia"/>
          <w:b/>
          <w:sz w:val="24"/>
          <w:szCs w:val="24"/>
          <w:lang w:eastAsia="ru-RU"/>
        </w:rPr>
        <w:t>ПРЕПАРАТА</w:t>
      </w:r>
    </w:p>
    <w:p w:rsidR="006736AC" w:rsidRPr="006736AC" w:rsidRDefault="00CC65CC" w:rsidP="00B36363">
      <w:pPr>
        <w:pStyle w:val="24"/>
        <w:shd w:val="clear" w:color="auto" w:fill="auto"/>
        <w:spacing w:before="0" w:after="0" w:line="240" w:lineRule="auto"/>
        <w:ind w:firstLine="0"/>
        <w:jc w:val="both"/>
        <w:rPr>
          <w:sz w:val="24"/>
          <w:szCs w:val="24"/>
          <w:lang w:val="ru"/>
        </w:rPr>
      </w:pPr>
      <w:r w:rsidRPr="00CC65CC">
        <w:rPr>
          <w:bCs/>
          <w:caps/>
          <w:sz w:val="24"/>
          <w:szCs w:val="24"/>
          <w:lang w:val="ru-RU"/>
        </w:rPr>
        <w:t>[</w:t>
      </w:r>
      <w:r w:rsidRPr="00CC65CC">
        <w:rPr>
          <w:bCs/>
          <w:caps/>
          <w:sz w:val="24"/>
          <w:szCs w:val="24"/>
          <w:highlight w:val="lightGray"/>
          <w:lang w:val="ru-RU"/>
        </w:rPr>
        <w:t>ТОРГОВОЕ НАЗВАНИЕ</w:t>
      </w:r>
      <w:r w:rsidRPr="00CC65CC">
        <w:rPr>
          <w:bCs/>
          <w:caps/>
          <w:sz w:val="24"/>
          <w:szCs w:val="24"/>
          <w:lang w:val="ru-RU"/>
        </w:rPr>
        <w:t>]</w:t>
      </w:r>
      <w:r w:rsidR="006736AC" w:rsidRPr="00CC65CC">
        <w:rPr>
          <w:sz w:val="24"/>
          <w:szCs w:val="24"/>
          <w:lang w:val="ru"/>
        </w:rPr>
        <w:t>,</w:t>
      </w:r>
      <w:r w:rsidR="006736AC" w:rsidRPr="006736AC">
        <w:rPr>
          <w:sz w:val="24"/>
          <w:szCs w:val="24"/>
          <w:lang w:val="ru"/>
        </w:rPr>
        <w:t xml:space="preserve"> </w:t>
      </w:r>
      <w:r w:rsidR="00F1122B" w:rsidRPr="006736AC">
        <w:rPr>
          <w:sz w:val="24"/>
          <w:szCs w:val="24"/>
          <w:lang w:val="ru"/>
        </w:rPr>
        <w:t xml:space="preserve">5 мг/80 мг, 5 мг/160 мг, 10 мг/160 мг, </w:t>
      </w:r>
      <w:r w:rsidR="006736AC" w:rsidRPr="006736AC">
        <w:rPr>
          <w:sz w:val="24"/>
          <w:szCs w:val="24"/>
          <w:lang w:val="ru"/>
        </w:rPr>
        <w:t xml:space="preserve">таблетки, покрытые пленочной оболочкой </w:t>
      </w:r>
    </w:p>
    <w:p w:rsidR="00B01011" w:rsidRPr="006736AC" w:rsidRDefault="00B01011" w:rsidP="0078568D">
      <w:pPr>
        <w:autoSpaceDE w:val="0"/>
        <w:autoSpaceDN w:val="0"/>
        <w:spacing w:after="0" w:line="240" w:lineRule="auto"/>
        <w:jc w:val="both"/>
        <w:rPr>
          <w:rFonts w:ascii="Times New Roman" w:eastAsia="Times New Roman" w:hAnsi="Times New Roman"/>
          <w:sz w:val="24"/>
          <w:szCs w:val="24"/>
          <w:highlight w:val="cyan"/>
          <w:lang w:val="ru" w:eastAsia="ru-RU"/>
        </w:rPr>
      </w:pPr>
    </w:p>
    <w:p w:rsidR="003C07E3" w:rsidRPr="006736AC" w:rsidRDefault="003C07E3" w:rsidP="0078568D">
      <w:pPr>
        <w:spacing w:after="0" w:line="240" w:lineRule="auto"/>
        <w:jc w:val="both"/>
        <w:rPr>
          <w:sz w:val="24"/>
          <w:szCs w:val="24"/>
        </w:rPr>
      </w:pPr>
      <w:bookmarkStart w:id="1" w:name="2175220285"/>
      <w:bookmarkStart w:id="2" w:name="OCRUncertain022"/>
      <w:r w:rsidRPr="006736AC">
        <w:rPr>
          <w:rFonts w:ascii="Times New Roman" w:eastAsia="Times New Roman" w:hAnsi="Times New Roman"/>
          <w:b/>
          <w:sz w:val="24"/>
          <w:szCs w:val="24"/>
          <w:lang w:eastAsia="ru-RU"/>
        </w:rPr>
        <w:t xml:space="preserve">2. </w:t>
      </w:r>
      <w:r w:rsidR="00280121" w:rsidRPr="006736AC">
        <w:rPr>
          <w:rFonts w:ascii="Times New Roman" w:eastAsia="Times New Roman" w:hAnsi="Times New Roman"/>
          <w:b/>
          <w:sz w:val="24"/>
          <w:szCs w:val="24"/>
          <w:lang w:eastAsia="ru-RU"/>
        </w:rPr>
        <w:t>КАЧЕСТВЕННЫЙ И КОЛИЧЕСТВЕННЫЙ СОСТАВ</w:t>
      </w:r>
    </w:p>
    <w:bookmarkEnd w:id="1"/>
    <w:p w:rsidR="001872CE" w:rsidRPr="006736AC" w:rsidRDefault="001872CE" w:rsidP="0078568D">
      <w:pPr>
        <w:widowControl w:val="0"/>
        <w:autoSpaceDE w:val="0"/>
        <w:autoSpaceDN w:val="0"/>
        <w:spacing w:after="0" w:line="240" w:lineRule="auto"/>
        <w:ind w:left="2977" w:hanging="2977"/>
        <w:jc w:val="both"/>
        <w:rPr>
          <w:rFonts w:ascii="Times New Roman" w:eastAsia="Times New Roman" w:hAnsi="Times New Roman"/>
          <w:bCs/>
          <w:sz w:val="24"/>
          <w:szCs w:val="24"/>
          <w:highlight w:val="cyan"/>
          <w:lang w:eastAsia="ru-RU"/>
        </w:rPr>
      </w:pPr>
      <w:r w:rsidRPr="006736AC">
        <w:rPr>
          <w:rFonts w:ascii="Times New Roman" w:eastAsia="TimesNewRomanPSMT" w:hAnsi="Times New Roman"/>
          <w:sz w:val="24"/>
          <w:szCs w:val="24"/>
          <w:lang w:eastAsia="ru-RU"/>
        </w:rPr>
        <w:t>2.1 Общее описание</w:t>
      </w:r>
      <w:r w:rsidRPr="006736AC">
        <w:rPr>
          <w:rFonts w:ascii="Times New Roman" w:eastAsia="Times New Roman" w:hAnsi="Times New Roman"/>
          <w:bCs/>
          <w:sz w:val="24"/>
          <w:szCs w:val="24"/>
          <w:lang w:eastAsia="ru-RU"/>
        </w:rPr>
        <w:t xml:space="preserve"> </w:t>
      </w:r>
    </w:p>
    <w:p w:rsidR="00D60C5A" w:rsidRPr="006736AC" w:rsidRDefault="00F1122B" w:rsidP="0078568D">
      <w:pPr>
        <w:widowControl w:val="0"/>
        <w:autoSpaceDE w:val="0"/>
        <w:autoSpaceDN w:val="0"/>
        <w:spacing w:after="0" w:line="240" w:lineRule="auto"/>
        <w:ind w:left="2977" w:hanging="297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w:t>
      </w:r>
      <w:r w:rsidR="006736AC" w:rsidRPr="006736AC">
        <w:rPr>
          <w:rFonts w:ascii="Times New Roman" w:eastAsia="Times New Roman" w:hAnsi="Times New Roman"/>
          <w:bCs/>
          <w:sz w:val="24"/>
          <w:szCs w:val="24"/>
          <w:lang w:eastAsia="ru-RU"/>
        </w:rPr>
        <w:t>млодипин (в форме амлодипина бесилата), валсартан</w:t>
      </w:r>
      <w:r w:rsidR="00D60C5A" w:rsidRPr="006736AC">
        <w:rPr>
          <w:rFonts w:ascii="Times New Roman" w:eastAsia="Times New Roman" w:hAnsi="Times New Roman"/>
          <w:bCs/>
          <w:sz w:val="24"/>
          <w:szCs w:val="24"/>
          <w:lang w:eastAsia="ru-RU"/>
        </w:rPr>
        <w:t xml:space="preserve"> </w:t>
      </w:r>
    </w:p>
    <w:p w:rsidR="00D60C5A" w:rsidRPr="006736AC" w:rsidRDefault="00D60C5A" w:rsidP="0078568D">
      <w:pPr>
        <w:widowControl w:val="0"/>
        <w:autoSpaceDE w:val="0"/>
        <w:autoSpaceDN w:val="0"/>
        <w:spacing w:after="0" w:line="240" w:lineRule="auto"/>
        <w:ind w:left="2977" w:hanging="2977"/>
        <w:jc w:val="both"/>
        <w:rPr>
          <w:rFonts w:ascii="Times New Roman" w:eastAsia="TimesNewRomanPSMT" w:hAnsi="Times New Roman"/>
          <w:sz w:val="24"/>
          <w:szCs w:val="24"/>
          <w:lang w:eastAsia="ru-RU"/>
        </w:rPr>
      </w:pPr>
      <w:r w:rsidRPr="006736AC">
        <w:rPr>
          <w:rFonts w:ascii="Times New Roman" w:eastAsia="TimesNewRomanPSMT" w:hAnsi="Times New Roman"/>
          <w:sz w:val="24"/>
          <w:szCs w:val="24"/>
          <w:lang w:eastAsia="ru-RU"/>
        </w:rPr>
        <w:t>2.2 Качественный и количественный состав</w:t>
      </w:r>
    </w:p>
    <w:p w:rsidR="00A074C5" w:rsidRPr="006736AC" w:rsidRDefault="006736AC" w:rsidP="0078568D">
      <w:pPr>
        <w:widowControl w:val="0"/>
        <w:autoSpaceDE w:val="0"/>
        <w:autoSpaceDN w:val="0"/>
        <w:spacing w:after="0" w:line="240" w:lineRule="auto"/>
        <w:jc w:val="both"/>
        <w:rPr>
          <w:rFonts w:ascii="Times New Roman" w:eastAsia="Times New Roman" w:hAnsi="Times New Roman"/>
          <w:bCs/>
          <w:sz w:val="24"/>
          <w:szCs w:val="24"/>
          <w:lang w:eastAsia="ru-RU"/>
        </w:rPr>
      </w:pPr>
      <w:r w:rsidRPr="006736AC">
        <w:rPr>
          <w:rFonts w:ascii="Times New Roman" w:eastAsia="Times New Roman" w:hAnsi="Times New Roman"/>
          <w:bCs/>
          <w:sz w:val="24"/>
          <w:szCs w:val="24"/>
          <w:lang w:eastAsia="ru-RU"/>
        </w:rPr>
        <w:t>Одна таблетка</w:t>
      </w:r>
      <w:r w:rsidR="00A074C5" w:rsidRPr="006736AC">
        <w:rPr>
          <w:rFonts w:ascii="Times New Roman" w:eastAsia="Times New Roman" w:hAnsi="Times New Roman"/>
          <w:bCs/>
          <w:sz w:val="24"/>
          <w:szCs w:val="24"/>
          <w:lang w:eastAsia="ru-RU"/>
        </w:rPr>
        <w:t xml:space="preserve"> содержит </w:t>
      </w:r>
    </w:p>
    <w:p w:rsidR="00A074C5" w:rsidRPr="006736AC" w:rsidRDefault="00A074C5" w:rsidP="0078568D">
      <w:pPr>
        <w:widowControl w:val="0"/>
        <w:autoSpaceDE w:val="0"/>
        <w:autoSpaceDN w:val="0"/>
        <w:spacing w:after="0" w:line="240" w:lineRule="auto"/>
        <w:jc w:val="both"/>
        <w:rPr>
          <w:rFonts w:ascii="Times New Roman" w:eastAsia="Times New Roman" w:hAnsi="Times New Roman"/>
          <w:bCs/>
          <w:sz w:val="24"/>
          <w:szCs w:val="24"/>
          <w:lang w:eastAsia="ru-RU"/>
        </w:rPr>
      </w:pPr>
      <w:r w:rsidRPr="006736AC">
        <w:rPr>
          <w:rFonts w:ascii="Times New Roman" w:eastAsia="Times New Roman" w:hAnsi="Times New Roman"/>
          <w:bCs/>
          <w:i/>
          <w:sz w:val="24"/>
          <w:szCs w:val="24"/>
          <w:lang w:eastAsia="ru-RU"/>
        </w:rPr>
        <w:t xml:space="preserve">активные вещества: </w:t>
      </w:r>
      <w:r w:rsidR="006736AC" w:rsidRPr="006736AC">
        <w:rPr>
          <w:rFonts w:ascii="Times New Roman" w:eastAsia="Times New Roman" w:hAnsi="Times New Roman"/>
          <w:bCs/>
          <w:sz w:val="24"/>
          <w:szCs w:val="24"/>
          <w:lang w:eastAsia="ru-RU"/>
        </w:rPr>
        <w:t xml:space="preserve">амлодипин (в форме амлодипина бесилата), 5 мг  </w:t>
      </w:r>
      <w:r w:rsidRPr="006736AC">
        <w:rPr>
          <w:rFonts w:ascii="Times New Roman" w:eastAsia="Times New Roman" w:hAnsi="Times New Roman"/>
          <w:bCs/>
          <w:sz w:val="24"/>
          <w:szCs w:val="24"/>
          <w:lang w:eastAsia="ru-RU"/>
        </w:rPr>
        <w:t xml:space="preserve">                         </w:t>
      </w:r>
    </w:p>
    <w:p w:rsidR="006736AC" w:rsidRPr="006736AC" w:rsidRDefault="00A074C5" w:rsidP="006736AC">
      <w:pPr>
        <w:widowControl w:val="0"/>
        <w:autoSpaceDE w:val="0"/>
        <w:autoSpaceDN w:val="0"/>
        <w:spacing w:after="0" w:line="240" w:lineRule="auto"/>
        <w:jc w:val="both"/>
        <w:rPr>
          <w:rFonts w:ascii="Times New Roman" w:eastAsia="Times New Roman" w:hAnsi="Times New Roman"/>
          <w:bCs/>
          <w:sz w:val="24"/>
          <w:szCs w:val="24"/>
          <w:lang w:eastAsia="ru-RU"/>
        </w:rPr>
      </w:pPr>
      <w:r w:rsidRPr="006736AC">
        <w:rPr>
          <w:rFonts w:ascii="Times New Roman" w:eastAsia="Times New Roman" w:hAnsi="Times New Roman"/>
          <w:bCs/>
          <w:sz w:val="24"/>
          <w:szCs w:val="24"/>
          <w:lang w:eastAsia="ru-RU"/>
        </w:rPr>
        <w:t xml:space="preserve">                                   </w:t>
      </w:r>
      <w:r w:rsidR="006736AC" w:rsidRPr="006736AC">
        <w:rPr>
          <w:rFonts w:ascii="Times New Roman" w:eastAsia="Times New Roman" w:hAnsi="Times New Roman"/>
          <w:bCs/>
          <w:sz w:val="24"/>
          <w:szCs w:val="24"/>
          <w:lang w:eastAsia="ru-RU"/>
        </w:rPr>
        <w:t xml:space="preserve"> валсартан</w:t>
      </w:r>
      <w:r w:rsidRPr="006736AC">
        <w:rPr>
          <w:rFonts w:ascii="Times New Roman" w:eastAsia="Times New Roman" w:hAnsi="Times New Roman"/>
          <w:bCs/>
          <w:sz w:val="24"/>
          <w:szCs w:val="24"/>
          <w:lang w:eastAsia="ru-RU"/>
        </w:rPr>
        <w:t xml:space="preserve">, </w:t>
      </w:r>
      <w:r w:rsidR="006736AC" w:rsidRPr="006736AC">
        <w:rPr>
          <w:rFonts w:ascii="Times New Roman" w:eastAsia="Times New Roman" w:hAnsi="Times New Roman"/>
          <w:bCs/>
          <w:sz w:val="24"/>
          <w:szCs w:val="24"/>
          <w:lang w:eastAsia="ru-RU"/>
        </w:rPr>
        <w:t xml:space="preserve">80 мг (для дозировки 5 мг/80 мг) </w:t>
      </w:r>
    </w:p>
    <w:p w:rsidR="006736AC" w:rsidRPr="006736AC" w:rsidRDefault="006736AC" w:rsidP="006736AC">
      <w:pPr>
        <w:widowControl w:val="0"/>
        <w:autoSpaceDE w:val="0"/>
        <w:autoSpaceDN w:val="0"/>
        <w:spacing w:after="0" w:line="240" w:lineRule="auto"/>
        <w:ind w:left="2160"/>
        <w:jc w:val="both"/>
        <w:rPr>
          <w:rFonts w:ascii="Times New Roman" w:eastAsia="Times New Roman" w:hAnsi="Times New Roman"/>
          <w:bCs/>
          <w:sz w:val="24"/>
          <w:szCs w:val="24"/>
          <w:lang w:eastAsia="ru-RU"/>
        </w:rPr>
      </w:pPr>
      <w:r w:rsidRPr="006736AC">
        <w:rPr>
          <w:rFonts w:ascii="Times New Roman" w:eastAsia="Times New Roman" w:hAnsi="Times New Roman"/>
          <w:bCs/>
          <w:sz w:val="24"/>
          <w:szCs w:val="24"/>
          <w:lang w:eastAsia="ru-RU"/>
        </w:rPr>
        <w:t>амлодипин (в форме амлодипина бесилата), 5 мг</w:t>
      </w:r>
    </w:p>
    <w:p w:rsidR="006736AC" w:rsidRPr="006736AC" w:rsidRDefault="006736AC" w:rsidP="006736AC">
      <w:pPr>
        <w:widowControl w:val="0"/>
        <w:autoSpaceDE w:val="0"/>
        <w:autoSpaceDN w:val="0"/>
        <w:spacing w:after="0" w:line="240" w:lineRule="auto"/>
        <w:ind w:left="2160"/>
        <w:jc w:val="both"/>
        <w:rPr>
          <w:rFonts w:ascii="Times New Roman" w:eastAsia="Times New Roman" w:hAnsi="Times New Roman"/>
          <w:bCs/>
          <w:sz w:val="24"/>
          <w:szCs w:val="24"/>
          <w:lang w:eastAsia="ru-RU"/>
        </w:rPr>
      </w:pPr>
      <w:r w:rsidRPr="006736AC">
        <w:rPr>
          <w:rFonts w:ascii="Times New Roman" w:eastAsia="Times New Roman" w:hAnsi="Times New Roman"/>
          <w:bCs/>
          <w:sz w:val="24"/>
          <w:szCs w:val="24"/>
          <w:lang w:eastAsia="ru-RU"/>
        </w:rPr>
        <w:t xml:space="preserve">валсартан, 160 мг (для дозировки 5 мг/160 мг) </w:t>
      </w:r>
    </w:p>
    <w:p w:rsidR="006736AC" w:rsidRPr="006736AC" w:rsidRDefault="006736AC" w:rsidP="006736AC">
      <w:pPr>
        <w:widowControl w:val="0"/>
        <w:autoSpaceDE w:val="0"/>
        <w:autoSpaceDN w:val="0"/>
        <w:spacing w:after="0" w:line="240" w:lineRule="auto"/>
        <w:ind w:left="2160"/>
        <w:jc w:val="both"/>
        <w:rPr>
          <w:rFonts w:ascii="Times New Roman" w:eastAsia="Times New Roman" w:hAnsi="Times New Roman"/>
          <w:bCs/>
          <w:sz w:val="24"/>
          <w:szCs w:val="24"/>
          <w:lang w:eastAsia="ru-RU"/>
        </w:rPr>
      </w:pPr>
      <w:r w:rsidRPr="006736AC">
        <w:rPr>
          <w:rFonts w:ascii="Times New Roman" w:eastAsia="Times New Roman" w:hAnsi="Times New Roman"/>
          <w:bCs/>
          <w:sz w:val="24"/>
          <w:szCs w:val="24"/>
          <w:lang w:eastAsia="ru-RU"/>
        </w:rPr>
        <w:t>амлодипин (в форме амлодипина бесилата), 10 мг</w:t>
      </w:r>
    </w:p>
    <w:p w:rsidR="006736AC" w:rsidRPr="006736AC" w:rsidRDefault="006736AC" w:rsidP="006736AC">
      <w:pPr>
        <w:widowControl w:val="0"/>
        <w:autoSpaceDE w:val="0"/>
        <w:autoSpaceDN w:val="0"/>
        <w:spacing w:after="0" w:line="240" w:lineRule="auto"/>
        <w:ind w:left="2160"/>
        <w:jc w:val="both"/>
        <w:rPr>
          <w:rFonts w:ascii="Times New Roman" w:eastAsia="Times New Roman" w:hAnsi="Times New Roman"/>
          <w:bCs/>
          <w:sz w:val="24"/>
          <w:szCs w:val="24"/>
          <w:lang w:eastAsia="ru-RU"/>
        </w:rPr>
      </w:pPr>
      <w:r w:rsidRPr="006736AC">
        <w:rPr>
          <w:rFonts w:ascii="Times New Roman" w:eastAsia="Times New Roman" w:hAnsi="Times New Roman"/>
          <w:bCs/>
          <w:sz w:val="24"/>
          <w:szCs w:val="24"/>
          <w:lang w:eastAsia="ru-RU"/>
        </w:rPr>
        <w:t xml:space="preserve">валсартан, 160 мг (для дозировки 10 мг/160 мг) </w:t>
      </w:r>
    </w:p>
    <w:p w:rsidR="006736AC" w:rsidRPr="006736AC" w:rsidRDefault="006736AC" w:rsidP="0078568D">
      <w:pPr>
        <w:autoSpaceDE w:val="0"/>
        <w:autoSpaceDN w:val="0"/>
        <w:adjustRightInd w:val="0"/>
        <w:spacing w:after="0" w:line="240" w:lineRule="auto"/>
        <w:rPr>
          <w:rFonts w:ascii="Times New Roman" w:hAnsi="Times New Roman"/>
          <w:iCs/>
          <w:sz w:val="24"/>
          <w:szCs w:val="24"/>
          <w:lang w:eastAsia="ru-RU"/>
        </w:rPr>
      </w:pPr>
    </w:p>
    <w:p w:rsidR="003C07E3" w:rsidRPr="006736AC" w:rsidRDefault="00E75FFF" w:rsidP="0078568D">
      <w:pPr>
        <w:autoSpaceDE w:val="0"/>
        <w:autoSpaceDN w:val="0"/>
        <w:adjustRightInd w:val="0"/>
        <w:spacing w:after="0" w:line="240" w:lineRule="auto"/>
        <w:rPr>
          <w:rFonts w:ascii="Times New Roman" w:eastAsia="Times New Roman" w:hAnsi="Times New Roman"/>
          <w:bCs/>
          <w:snapToGrid w:val="0"/>
          <w:sz w:val="24"/>
          <w:szCs w:val="24"/>
          <w:lang w:eastAsia="ru-RU"/>
        </w:rPr>
      </w:pPr>
      <w:r w:rsidRPr="006736AC">
        <w:rPr>
          <w:rFonts w:ascii="Times New Roman" w:hAnsi="Times New Roman"/>
          <w:iCs/>
          <w:sz w:val="24"/>
          <w:szCs w:val="24"/>
          <w:lang w:eastAsia="ru-RU"/>
        </w:rPr>
        <w:t>Полный список вспомогательных веществ см. в пункте 6.1</w:t>
      </w:r>
      <w:r w:rsidRPr="006736AC">
        <w:rPr>
          <w:rFonts w:ascii="Times New Roman" w:hAnsi="Times New Roman"/>
          <w:sz w:val="24"/>
          <w:szCs w:val="24"/>
          <w:lang w:eastAsia="ru-RU"/>
        </w:rPr>
        <w:t>.</w:t>
      </w:r>
    </w:p>
    <w:p w:rsidR="006736AC" w:rsidRPr="006736AC" w:rsidRDefault="006736AC" w:rsidP="0078568D">
      <w:pPr>
        <w:spacing w:after="0" w:line="240" w:lineRule="auto"/>
        <w:jc w:val="both"/>
        <w:rPr>
          <w:rFonts w:ascii="Times New Roman" w:eastAsia="Times New Roman" w:hAnsi="Times New Roman"/>
          <w:b/>
          <w:sz w:val="24"/>
          <w:szCs w:val="24"/>
          <w:lang w:eastAsia="ru-RU"/>
        </w:rPr>
      </w:pPr>
      <w:bookmarkStart w:id="3" w:name="2175220286"/>
    </w:p>
    <w:p w:rsidR="00B7231F" w:rsidRPr="006736AC" w:rsidRDefault="00B7231F" w:rsidP="0078568D">
      <w:pPr>
        <w:spacing w:after="0" w:line="240" w:lineRule="auto"/>
        <w:jc w:val="both"/>
        <w:rPr>
          <w:rFonts w:ascii="Times New Roman" w:eastAsia="Times New Roman" w:hAnsi="Times New Roman"/>
          <w:b/>
          <w:sz w:val="24"/>
          <w:szCs w:val="24"/>
          <w:lang w:eastAsia="ru-RU"/>
        </w:rPr>
      </w:pPr>
      <w:r w:rsidRPr="006736AC">
        <w:rPr>
          <w:rFonts w:ascii="Times New Roman" w:eastAsia="Times New Roman" w:hAnsi="Times New Roman"/>
          <w:b/>
          <w:sz w:val="24"/>
          <w:szCs w:val="24"/>
          <w:lang w:eastAsia="ru-RU"/>
        </w:rPr>
        <w:t xml:space="preserve">3. </w:t>
      </w:r>
      <w:r w:rsidR="00280121" w:rsidRPr="006736AC">
        <w:rPr>
          <w:rFonts w:ascii="Times New Roman" w:eastAsia="Times New Roman" w:hAnsi="Times New Roman"/>
          <w:b/>
          <w:sz w:val="24"/>
          <w:szCs w:val="24"/>
          <w:lang w:eastAsia="ru-RU"/>
        </w:rPr>
        <w:t>ЛЕКАРСТВЕННАЯ ФОРМА</w:t>
      </w:r>
    </w:p>
    <w:bookmarkEnd w:id="3"/>
    <w:p w:rsidR="006736AC" w:rsidRDefault="006736AC" w:rsidP="006736AC">
      <w:pPr>
        <w:pStyle w:val="Default"/>
        <w:jc w:val="both"/>
        <w:rPr>
          <w:lang w:bidi="ru-RU"/>
        </w:rPr>
      </w:pPr>
      <w:r>
        <w:rPr>
          <w:lang w:bidi="ru-RU"/>
        </w:rPr>
        <w:t>Таблетки, покрытые пленочной оболочкой.</w:t>
      </w:r>
    </w:p>
    <w:p w:rsidR="006736AC" w:rsidRDefault="00F470D0" w:rsidP="006736AC">
      <w:pPr>
        <w:pStyle w:val="Default"/>
        <w:jc w:val="both"/>
        <w:rPr>
          <w:lang w:bidi="ru-RU"/>
        </w:rPr>
      </w:pPr>
      <w:r>
        <w:rPr>
          <w:lang w:val="kk-KZ" w:bidi="ru-RU"/>
        </w:rPr>
        <w:t>[</w:t>
      </w:r>
      <w:r w:rsidRPr="00F470D0">
        <w:rPr>
          <w:shd w:val="clear" w:color="auto" w:fill="EEECE1" w:themeFill="background2"/>
          <w:lang w:val="kk-KZ" w:bidi="ru-RU"/>
        </w:rPr>
        <w:t>ОПИСАНИЕ ТАБЛЕТОК</w:t>
      </w:r>
      <w:r>
        <w:rPr>
          <w:lang w:val="kk-KZ" w:bidi="ru-RU"/>
        </w:rPr>
        <w:t xml:space="preserve">] </w:t>
      </w:r>
      <w:r w:rsidR="006736AC">
        <w:rPr>
          <w:lang w:bidi="ru-RU"/>
        </w:rPr>
        <w:t>таблетки (для дозировки 5 мг/80 мг).</w:t>
      </w:r>
    </w:p>
    <w:p w:rsidR="006736AC" w:rsidRDefault="00F470D0" w:rsidP="006736AC">
      <w:pPr>
        <w:pStyle w:val="Default"/>
        <w:jc w:val="both"/>
        <w:rPr>
          <w:lang w:bidi="ru-RU"/>
        </w:rPr>
      </w:pPr>
      <w:r w:rsidRPr="00F470D0">
        <w:rPr>
          <w:shd w:val="clear" w:color="auto" w:fill="EEECE1" w:themeFill="background2"/>
          <w:lang w:val="kk-KZ" w:bidi="ru-RU"/>
        </w:rPr>
        <w:t>ОПИСАНИЕ ТАБЛЕТОК</w:t>
      </w:r>
      <w:r>
        <w:rPr>
          <w:lang w:bidi="ru-RU"/>
        </w:rPr>
        <w:t xml:space="preserve"> </w:t>
      </w:r>
      <w:r w:rsidR="006736AC">
        <w:rPr>
          <w:lang w:bidi="ru-RU"/>
        </w:rPr>
        <w:t xml:space="preserve">таблетки (для дозировки 5 мг/160 мг). </w:t>
      </w:r>
    </w:p>
    <w:p w:rsidR="006736AC" w:rsidRDefault="00F470D0" w:rsidP="006736AC">
      <w:pPr>
        <w:pStyle w:val="Default"/>
        <w:jc w:val="both"/>
        <w:rPr>
          <w:lang w:bidi="ru-RU"/>
        </w:rPr>
      </w:pPr>
      <w:r w:rsidRPr="00F470D0">
        <w:rPr>
          <w:shd w:val="clear" w:color="auto" w:fill="EEECE1" w:themeFill="background2"/>
          <w:lang w:val="kk-KZ" w:bidi="ru-RU"/>
        </w:rPr>
        <w:t>ОПИСАНИЕ ТАБЛЕТОК</w:t>
      </w:r>
      <w:r>
        <w:rPr>
          <w:lang w:bidi="ru-RU"/>
        </w:rPr>
        <w:t xml:space="preserve"> </w:t>
      </w:r>
      <w:r w:rsidR="006736AC">
        <w:rPr>
          <w:lang w:bidi="ru-RU"/>
        </w:rPr>
        <w:t>таблетки (для дозировки 10 мг/160 мг)</w:t>
      </w:r>
    </w:p>
    <w:p w:rsidR="00B7231F" w:rsidRPr="00372082" w:rsidRDefault="00B7231F" w:rsidP="0078568D">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p>
    <w:p w:rsidR="002C1660" w:rsidRPr="006736AC" w:rsidRDefault="00B7231F" w:rsidP="0078568D">
      <w:pPr>
        <w:spacing w:after="0" w:line="240" w:lineRule="auto"/>
        <w:jc w:val="both"/>
        <w:rPr>
          <w:rFonts w:ascii="Times New Roman" w:eastAsia="Times New Roman" w:hAnsi="Times New Roman"/>
          <w:b/>
          <w:sz w:val="24"/>
          <w:szCs w:val="28"/>
          <w:lang w:eastAsia="ru-RU"/>
        </w:rPr>
      </w:pPr>
      <w:r w:rsidRPr="006736AC">
        <w:rPr>
          <w:rFonts w:ascii="Times New Roman" w:eastAsia="Times New Roman" w:hAnsi="Times New Roman"/>
          <w:b/>
          <w:sz w:val="24"/>
          <w:szCs w:val="28"/>
          <w:lang w:eastAsia="ru-RU"/>
        </w:rPr>
        <w:t>4</w:t>
      </w:r>
      <w:r w:rsidR="00DB406A" w:rsidRPr="006736AC">
        <w:rPr>
          <w:rFonts w:ascii="Times New Roman" w:eastAsia="Times New Roman" w:hAnsi="Times New Roman"/>
          <w:b/>
          <w:sz w:val="24"/>
          <w:szCs w:val="28"/>
          <w:lang w:eastAsia="ru-RU"/>
        </w:rPr>
        <w:t xml:space="preserve">. </w:t>
      </w:r>
      <w:bookmarkEnd w:id="2"/>
      <w:r w:rsidR="00384EFD" w:rsidRPr="006736AC">
        <w:rPr>
          <w:rFonts w:ascii="Times New Roman" w:eastAsia="Times New Roman" w:hAnsi="Times New Roman"/>
          <w:b/>
          <w:sz w:val="24"/>
          <w:szCs w:val="28"/>
          <w:lang w:eastAsia="ru-RU"/>
        </w:rPr>
        <w:t>КЛИНИЧЕСКИЕ ДАННЫЕ</w:t>
      </w:r>
    </w:p>
    <w:p w:rsidR="005444B2" w:rsidRPr="006736AC" w:rsidRDefault="00B7231F" w:rsidP="0078568D">
      <w:pPr>
        <w:keepNext/>
        <w:widowControl w:val="0"/>
        <w:autoSpaceDE w:val="0"/>
        <w:autoSpaceDN w:val="0"/>
        <w:spacing w:after="0" w:line="240" w:lineRule="auto"/>
        <w:jc w:val="both"/>
        <w:outlineLvl w:val="0"/>
        <w:rPr>
          <w:rFonts w:ascii="Times New Roman" w:eastAsia="Times New Roman" w:hAnsi="Times New Roman"/>
          <w:b/>
          <w:bCs/>
          <w:sz w:val="24"/>
          <w:szCs w:val="28"/>
          <w:lang w:eastAsia="ru-RU"/>
        </w:rPr>
      </w:pPr>
      <w:r w:rsidRPr="006736AC">
        <w:rPr>
          <w:rFonts w:ascii="Times New Roman" w:eastAsia="Times New Roman" w:hAnsi="Times New Roman"/>
          <w:b/>
          <w:bCs/>
          <w:sz w:val="24"/>
          <w:szCs w:val="28"/>
          <w:lang w:eastAsia="ru-RU"/>
        </w:rPr>
        <w:t>4</w:t>
      </w:r>
      <w:r w:rsidR="00DB406A" w:rsidRPr="006736AC">
        <w:rPr>
          <w:rFonts w:ascii="Times New Roman" w:eastAsia="Times New Roman" w:hAnsi="Times New Roman"/>
          <w:b/>
          <w:bCs/>
          <w:sz w:val="24"/>
          <w:szCs w:val="28"/>
          <w:lang w:eastAsia="ru-RU"/>
        </w:rPr>
        <w:t>.</w:t>
      </w:r>
      <w:r w:rsidRPr="006736AC">
        <w:rPr>
          <w:rFonts w:ascii="Times New Roman" w:eastAsia="Times New Roman" w:hAnsi="Times New Roman"/>
          <w:b/>
          <w:bCs/>
          <w:sz w:val="24"/>
          <w:szCs w:val="28"/>
          <w:lang w:eastAsia="ru-RU"/>
        </w:rPr>
        <w:t>1</w:t>
      </w:r>
      <w:r w:rsidR="00DB406A" w:rsidRPr="006736AC">
        <w:rPr>
          <w:rFonts w:ascii="Times New Roman" w:eastAsia="Times New Roman" w:hAnsi="Times New Roman"/>
          <w:b/>
          <w:bCs/>
          <w:sz w:val="24"/>
          <w:szCs w:val="28"/>
          <w:lang w:eastAsia="ru-RU"/>
        </w:rPr>
        <w:t xml:space="preserve"> </w:t>
      </w:r>
      <w:r w:rsidR="005444B2" w:rsidRPr="006736AC">
        <w:rPr>
          <w:rFonts w:ascii="Times New Roman" w:eastAsia="Times New Roman" w:hAnsi="Times New Roman"/>
          <w:b/>
          <w:bCs/>
          <w:sz w:val="24"/>
          <w:szCs w:val="28"/>
          <w:lang w:eastAsia="ru-RU"/>
        </w:rPr>
        <w:t>Показания к применению</w:t>
      </w:r>
    </w:p>
    <w:p w:rsidR="006736AC" w:rsidRPr="00402199" w:rsidRDefault="001B755D" w:rsidP="006736AC">
      <w:pPr>
        <w:pStyle w:val="24"/>
        <w:shd w:val="clear" w:color="auto" w:fill="auto"/>
        <w:spacing w:before="0" w:after="240" w:line="240" w:lineRule="auto"/>
        <w:ind w:firstLine="0"/>
        <w:jc w:val="both"/>
        <w:rPr>
          <w:sz w:val="24"/>
          <w:lang w:val="ru-RU"/>
        </w:rPr>
      </w:pPr>
      <w:r>
        <w:rPr>
          <w:sz w:val="24"/>
          <w:lang w:val="ru"/>
        </w:rPr>
        <w:t>Лечение</w:t>
      </w:r>
      <w:r w:rsidR="006736AC" w:rsidRPr="00402199">
        <w:rPr>
          <w:sz w:val="24"/>
          <w:lang w:val="ru"/>
        </w:rPr>
        <w:t xml:space="preserve"> артериальной гипертензии.</w:t>
      </w:r>
    </w:p>
    <w:p w:rsidR="005444B2" w:rsidRPr="001B755D" w:rsidRDefault="00CC65CC" w:rsidP="001B755D">
      <w:pPr>
        <w:pStyle w:val="24"/>
        <w:shd w:val="clear" w:color="auto" w:fill="auto"/>
        <w:spacing w:before="0" w:after="240" w:line="240" w:lineRule="auto"/>
        <w:ind w:firstLine="0"/>
        <w:jc w:val="both"/>
        <w:rPr>
          <w:sz w:val="24"/>
          <w:lang w:val="ru-RU"/>
        </w:rPr>
      </w:pPr>
      <w:r w:rsidRPr="00CC65CC">
        <w:rPr>
          <w:bCs/>
          <w:caps/>
          <w:sz w:val="24"/>
          <w:szCs w:val="24"/>
          <w:lang w:val="ru-RU"/>
        </w:rPr>
        <w:t>[</w:t>
      </w:r>
      <w:r w:rsidRPr="00CC65CC">
        <w:rPr>
          <w:bCs/>
          <w:caps/>
          <w:sz w:val="24"/>
          <w:szCs w:val="24"/>
          <w:highlight w:val="lightGray"/>
          <w:lang w:val="ru-RU"/>
        </w:rPr>
        <w:t>ТОРГОВОЕ НАЗВАНИЕ</w:t>
      </w:r>
      <w:r w:rsidRPr="00CC65CC">
        <w:rPr>
          <w:bCs/>
          <w:caps/>
          <w:sz w:val="24"/>
          <w:szCs w:val="24"/>
          <w:lang w:val="ru-RU"/>
        </w:rPr>
        <w:t>]</w:t>
      </w:r>
      <w:r w:rsidR="006736AC" w:rsidRPr="00402199">
        <w:rPr>
          <w:sz w:val="24"/>
          <w:lang w:val="ru"/>
        </w:rPr>
        <w:t xml:space="preserve"> показан взрослым пациентам, артериальное давление (АД) которых не удается должным образом контролировать с помощью монотерапии амлодипином или валсартаном.</w:t>
      </w:r>
    </w:p>
    <w:p w:rsidR="00B7231F" w:rsidRPr="006736AC" w:rsidRDefault="00B7231F" w:rsidP="0078568D">
      <w:pPr>
        <w:spacing w:after="0" w:line="240" w:lineRule="auto"/>
        <w:jc w:val="both"/>
        <w:rPr>
          <w:rFonts w:ascii="Times New Roman" w:eastAsia="Times New Roman" w:hAnsi="Times New Roman"/>
          <w:b/>
          <w:sz w:val="24"/>
          <w:szCs w:val="28"/>
          <w:lang w:eastAsia="ru-RU"/>
        </w:rPr>
      </w:pPr>
      <w:bookmarkStart w:id="4" w:name="2175220274"/>
      <w:r w:rsidRPr="006736AC">
        <w:rPr>
          <w:rFonts w:ascii="Times New Roman" w:eastAsia="Times New Roman" w:hAnsi="Times New Roman"/>
          <w:b/>
          <w:sz w:val="24"/>
          <w:szCs w:val="28"/>
          <w:lang w:eastAsia="ru-RU"/>
        </w:rPr>
        <w:t>4.2 Режим дозирования и способ применения</w:t>
      </w:r>
    </w:p>
    <w:p w:rsidR="00891EB8" w:rsidRPr="006736AC" w:rsidRDefault="00B7231F" w:rsidP="0078568D">
      <w:pPr>
        <w:spacing w:after="0" w:line="240" w:lineRule="auto"/>
        <w:jc w:val="both"/>
        <w:rPr>
          <w:rFonts w:ascii="Times New Roman" w:eastAsia="Times New Roman" w:hAnsi="Times New Roman"/>
          <w:b/>
          <w:sz w:val="24"/>
          <w:szCs w:val="28"/>
          <w:lang w:eastAsia="ru-RU"/>
        </w:rPr>
      </w:pPr>
      <w:r w:rsidRPr="006736AC">
        <w:rPr>
          <w:rFonts w:ascii="Times New Roman" w:eastAsia="Times New Roman" w:hAnsi="Times New Roman"/>
          <w:b/>
          <w:sz w:val="24"/>
          <w:szCs w:val="28"/>
          <w:lang w:eastAsia="ru-RU"/>
        </w:rPr>
        <w:t xml:space="preserve">Режим дозирования </w:t>
      </w:r>
    </w:p>
    <w:bookmarkEnd w:id="4"/>
    <w:p w:rsidR="006736AC" w:rsidRPr="00402199" w:rsidRDefault="006736AC" w:rsidP="006736AC">
      <w:pPr>
        <w:pStyle w:val="24"/>
        <w:shd w:val="clear" w:color="auto" w:fill="auto"/>
        <w:spacing w:before="0" w:after="240" w:line="240" w:lineRule="auto"/>
        <w:ind w:firstLine="0"/>
        <w:jc w:val="both"/>
        <w:rPr>
          <w:sz w:val="24"/>
          <w:lang w:val="ru-RU"/>
        </w:rPr>
      </w:pPr>
      <w:r w:rsidRPr="00402199">
        <w:rPr>
          <w:sz w:val="24"/>
          <w:lang w:val="ru"/>
        </w:rPr>
        <w:t xml:space="preserve">Рекомендуемая доза препарата </w:t>
      </w:r>
      <w:r w:rsidR="00CC65CC" w:rsidRPr="00CC65CC">
        <w:rPr>
          <w:bCs/>
          <w:caps/>
          <w:sz w:val="24"/>
          <w:szCs w:val="24"/>
          <w:lang w:val="ru-RU"/>
        </w:rPr>
        <w:t>[</w:t>
      </w:r>
      <w:r w:rsidR="00CC65CC" w:rsidRPr="00CC65CC">
        <w:rPr>
          <w:bCs/>
          <w:caps/>
          <w:sz w:val="24"/>
          <w:szCs w:val="24"/>
          <w:highlight w:val="lightGray"/>
          <w:lang w:val="ru-RU"/>
        </w:rPr>
        <w:t>ТОРГОВОЕ НАЗВАНИЕ</w:t>
      </w:r>
      <w:r w:rsidR="00CC65CC" w:rsidRPr="00CC65CC">
        <w:rPr>
          <w:bCs/>
          <w:caps/>
          <w:sz w:val="24"/>
          <w:szCs w:val="24"/>
          <w:lang w:val="ru-RU"/>
        </w:rPr>
        <w:t>]</w:t>
      </w:r>
      <w:r w:rsidRPr="00402199">
        <w:rPr>
          <w:sz w:val="24"/>
          <w:lang w:val="ru"/>
        </w:rPr>
        <w:t xml:space="preserve"> - одна таблетка в сутки.</w:t>
      </w:r>
    </w:p>
    <w:p w:rsidR="006736AC" w:rsidRPr="00402199" w:rsidRDefault="00CC65CC" w:rsidP="006736AC">
      <w:pPr>
        <w:pStyle w:val="24"/>
        <w:keepLines/>
        <w:shd w:val="clear" w:color="auto" w:fill="auto"/>
        <w:spacing w:before="0" w:after="180" w:line="240" w:lineRule="auto"/>
        <w:ind w:firstLine="0"/>
        <w:jc w:val="both"/>
        <w:rPr>
          <w:sz w:val="24"/>
          <w:lang w:val="ru-RU"/>
        </w:rPr>
      </w:pPr>
      <w:r w:rsidRPr="00CC65CC">
        <w:rPr>
          <w:bCs/>
          <w:caps/>
          <w:sz w:val="24"/>
          <w:szCs w:val="24"/>
          <w:lang w:val="ru-RU"/>
        </w:rPr>
        <w:t>[</w:t>
      </w:r>
      <w:r w:rsidRPr="00CC65CC">
        <w:rPr>
          <w:bCs/>
          <w:caps/>
          <w:sz w:val="24"/>
          <w:szCs w:val="24"/>
          <w:highlight w:val="lightGray"/>
          <w:lang w:val="ru-RU"/>
        </w:rPr>
        <w:t>ТОРГОВОЕ НАЗВАНИЕ</w:t>
      </w:r>
      <w:r w:rsidRPr="00CC65CC">
        <w:rPr>
          <w:bCs/>
          <w:caps/>
          <w:sz w:val="24"/>
          <w:szCs w:val="24"/>
          <w:lang w:val="ru-RU"/>
        </w:rPr>
        <w:t>]</w:t>
      </w:r>
      <w:r w:rsidR="006736AC" w:rsidRPr="00402199">
        <w:rPr>
          <w:sz w:val="24"/>
          <w:lang w:val="ru"/>
        </w:rPr>
        <w:t xml:space="preserve"> 5 мг/80 мг может применяться у пациентов, АД которых не удается должным образом контролировать с помощью 5 мг амлодипина или 80 мг валсартана в режиме монотерапии.</w:t>
      </w:r>
    </w:p>
    <w:p w:rsidR="006736AC" w:rsidRPr="009246B6" w:rsidRDefault="00CC65CC" w:rsidP="006736AC">
      <w:pPr>
        <w:pStyle w:val="24"/>
        <w:shd w:val="clear" w:color="auto" w:fill="auto"/>
        <w:spacing w:before="0" w:after="184" w:line="240" w:lineRule="auto"/>
        <w:ind w:firstLine="0"/>
        <w:jc w:val="both"/>
        <w:rPr>
          <w:sz w:val="24"/>
          <w:szCs w:val="24"/>
          <w:lang w:val="ru-RU"/>
        </w:rPr>
      </w:pPr>
      <w:r w:rsidRPr="00CC65CC">
        <w:rPr>
          <w:bCs/>
          <w:caps/>
          <w:sz w:val="24"/>
          <w:szCs w:val="24"/>
          <w:lang w:val="ru-RU"/>
        </w:rPr>
        <w:t>[</w:t>
      </w:r>
      <w:r w:rsidRPr="00CC65CC">
        <w:rPr>
          <w:bCs/>
          <w:caps/>
          <w:sz w:val="24"/>
          <w:szCs w:val="24"/>
          <w:highlight w:val="lightGray"/>
          <w:lang w:val="ru-RU"/>
        </w:rPr>
        <w:t>ТОРГОВОЕ НАЗВАНИЕ</w:t>
      </w:r>
      <w:r w:rsidRPr="00CC65CC">
        <w:rPr>
          <w:bCs/>
          <w:caps/>
          <w:sz w:val="24"/>
          <w:szCs w:val="24"/>
          <w:lang w:val="ru-RU"/>
        </w:rPr>
        <w:t>]</w:t>
      </w:r>
      <w:r w:rsidR="006736AC" w:rsidRPr="009246B6">
        <w:rPr>
          <w:sz w:val="24"/>
          <w:szCs w:val="24"/>
          <w:lang w:val="ru"/>
        </w:rPr>
        <w:t xml:space="preserve"> 5 мг/160 мг может применяться у пациентов, АД которых не </w:t>
      </w:r>
      <w:r w:rsidR="006736AC" w:rsidRPr="009246B6">
        <w:rPr>
          <w:sz w:val="24"/>
          <w:szCs w:val="24"/>
          <w:lang w:val="ru"/>
        </w:rPr>
        <w:lastRenderedPageBreak/>
        <w:t>удается должным образом контролировать с помощью 5 мг амлодипина или 160 мг валсартана в режиме монотерапии.</w:t>
      </w:r>
    </w:p>
    <w:p w:rsidR="006736AC" w:rsidRPr="009246B6" w:rsidRDefault="00CC65CC" w:rsidP="006736AC">
      <w:pPr>
        <w:pStyle w:val="24"/>
        <w:shd w:val="clear" w:color="auto" w:fill="auto"/>
        <w:spacing w:before="0" w:after="204" w:line="240" w:lineRule="auto"/>
        <w:ind w:firstLine="0"/>
        <w:jc w:val="both"/>
        <w:rPr>
          <w:sz w:val="24"/>
          <w:szCs w:val="24"/>
          <w:lang w:val="ru"/>
        </w:rPr>
      </w:pPr>
      <w:r w:rsidRPr="00CC65CC">
        <w:rPr>
          <w:bCs/>
          <w:caps/>
          <w:sz w:val="24"/>
          <w:szCs w:val="24"/>
          <w:lang w:val="ru-RU"/>
        </w:rPr>
        <w:t>[</w:t>
      </w:r>
      <w:r w:rsidRPr="00CC65CC">
        <w:rPr>
          <w:bCs/>
          <w:caps/>
          <w:sz w:val="24"/>
          <w:szCs w:val="24"/>
          <w:highlight w:val="lightGray"/>
          <w:lang w:val="ru-RU"/>
        </w:rPr>
        <w:t>ТОРГОВОЕ НАЗВАНИЕ</w:t>
      </w:r>
      <w:r w:rsidRPr="00CC65CC">
        <w:rPr>
          <w:bCs/>
          <w:caps/>
          <w:sz w:val="24"/>
          <w:szCs w:val="24"/>
          <w:lang w:val="ru-RU"/>
        </w:rPr>
        <w:t>]</w:t>
      </w:r>
      <w:r w:rsidR="006736AC" w:rsidRPr="009246B6">
        <w:rPr>
          <w:sz w:val="24"/>
          <w:szCs w:val="24"/>
          <w:lang w:val="ru"/>
        </w:rPr>
        <w:t xml:space="preserve"> 10 мг/160 мг может применяться у пациентов, АД которых не удается должным образом контролировать с помощью 10 мг амлодипина или 160 мг валсартана в режиме монотерапии либо с помощью препарата </w:t>
      </w:r>
      <w:r w:rsidRPr="00CC65CC">
        <w:rPr>
          <w:bCs/>
          <w:caps/>
          <w:sz w:val="24"/>
          <w:szCs w:val="24"/>
          <w:lang w:val="ru-RU"/>
        </w:rPr>
        <w:t>[</w:t>
      </w:r>
      <w:r w:rsidRPr="00CC65CC">
        <w:rPr>
          <w:bCs/>
          <w:caps/>
          <w:sz w:val="24"/>
          <w:szCs w:val="24"/>
          <w:highlight w:val="lightGray"/>
          <w:lang w:val="ru-RU"/>
        </w:rPr>
        <w:t>ТОРГОВОЕ НАЗВАНИЕ</w:t>
      </w:r>
      <w:r w:rsidRPr="00CC65CC">
        <w:rPr>
          <w:bCs/>
          <w:caps/>
          <w:sz w:val="24"/>
          <w:szCs w:val="24"/>
          <w:lang w:val="ru-RU"/>
        </w:rPr>
        <w:t>]</w:t>
      </w:r>
      <w:r w:rsidR="006736AC" w:rsidRPr="009246B6">
        <w:rPr>
          <w:sz w:val="24"/>
          <w:szCs w:val="24"/>
          <w:lang w:val="ru"/>
        </w:rPr>
        <w:t xml:space="preserve"> в дозе 5 мг/160 мг.</w:t>
      </w:r>
    </w:p>
    <w:p w:rsidR="006736AC" w:rsidRPr="009246B6" w:rsidRDefault="001B755D" w:rsidP="006736AC">
      <w:pPr>
        <w:pStyle w:val="24"/>
        <w:shd w:val="clear" w:color="auto" w:fill="auto"/>
        <w:spacing w:before="0" w:after="204" w:line="240" w:lineRule="auto"/>
        <w:ind w:firstLine="0"/>
        <w:jc w:val="both"/>
        <w:rPr>
          <w:sz w:val="24"/>
          <w:szCs w:val="24"/>
          <w:lang w:val="ru-RU"/>
        </w:rPr>
      </w:pPr>
      <w:r>
        <w:rPr>
          <w:sz w:val="24"/>
          <w:szCs w:val="24"/>
          <w:lang w:val="ru-RU"/>
        </w:rPr>
        <w:t>Лекарственный п</w:t>
      </w:r>
      <w:r w:rsidR="006736AC" w:rsidRPr="009246B6">
        <w:rPr>
          <w:sz w:val="24"/>
          <w:szCs w:val="24"/>
          <w:lang w:val="ru-RU"/>
        </w:rPr>
        <w:t xml:space="preserve">репарат </w:t>
      </w:r>
      <w:r w:rsidR="00CC65CC" w:rsidRPr="00CC65CC">
        <w:rPr>
          <w:bCs/>
          <w:caps/>
          <w:sz w:val="24"/>
          <w:szCs w:val="24"/>
          <w:lang w:val="ru-RU"/>
        </w:rPr>
        <w:t>[</w:t>
      </w:r>
      <w:r w:rsidR="00CC65CC" w:rsidRPr="00CC65CC">
        <w:rPr>
          <w:bCs/>
          <w:caps/>
          <w:sz w:val="24"/>
          <w:szCs w:val="24"/>
          <w:highlight w:val="lightGray"/>
          <w:lang w:val="ru-RU"/>
        </w:rPr>
        <w:t>ТОРГОВОЕ НАЗВАНИЕ</w:t>
      </w:r>
      <w:r w:rsidR="00CC65CC" w:rsidRPr="00CC65CC">
        <w:rPr>
          <w:bCs/>
          <w:caps/>
          <w:sz w:val="24"/>
          <w:szCs w:val="24"/>
          <w:lang w:val="ru-RU"/>
        </w:rPr>
        <w:t>]</w:t>
      </w:r>
      <w:r w:rsidR="006736AC" w:rsidRPr="009246B6">
        <w:rPr>
          <w:sz w:val="24"/>
          <w:szCs w:val="24"/>
          <w:lang w:val="ru-RU"/>
        </w:rPr>
        <w:t xml:space="preserve"> можно принимать </w:t>
      </w:r>
      <w:r w:rsidRPr="001B755D">
        <w:rPr>
          <w:sz w:val="24"/>
          <w:szCs w:val="24"/>
          <w:lang w:val="ru-RU"/>
        </w:rPr>
        <w:t>с пищей или натощак</w:t>
      </w:r>
      <w:r w:rsidR="006736AC" w:rsidRPr="009246B6">
        <w:rPr>
          <w:sz w:val="24"/>
          <w:szCs w:val="24"/>
          <w:lang w:val="ru-RU"/>
        </w:rPr>
        <w:t>.</w:t>
      </w:r>
    </w:p>
    <w:p w:rsidR="006736AC" w:rsidRPr="009246B6" w:rsidRDefault="006736AC" w:rsidP="006736AC">
      <w:pPr>
        <w:pStyle w:val="24"/>
        <w:shd w:val="clear" w:color="auto" w:fill="auto"/>
        <w:spacing w:before="0" w:after="180" w:line="240" w:lineRule="auto"/>
        <w:ind w:firstLine="0"/>
        <w:jc w:val="both"/>
        <w:rPr>
          <w:sz w:val="24"/>
          <w:szCs w:val="24"/>
          <w:lang w:val="ru-RU"/>
        </w:rPr>
      </w:pPr>
      <w:r w:rsidRPr="009246B6">
        <w:rPr>
          <w:sz w:val="24"/>
          <w:szCs w:val="24"/>
          <w:lang w:val="ru"/>
        </w:rPr>
        <w:t>Индивидуальное титрование дозы каждого из двух компонентов (например, амлодипин и валсартан) рекомендуется перед переходом на комбинацию фиксированной дозы. При клиническом соответствии, может быть рассмотрен прямой переход от монотерапии к фиксированной комбинации.</w:t>
      </w:r>
    </w:p>
    <w:p w:rsidR="006736AC" w:rsidRPr="009246B6" w:rsidRDefault="006736AC" w:rsidP="006736AC">
      <w:pPr>
        <w:pStyle w:val="24"/>
        <w:shd w:val="clear" w:color="auto" w:fill="auto"/>
        <w:spacing w:before="0" w:after="180" w:line="240" w:lineRule="auto"/>
        <w:ind w:firstLine="0"/>
        <w:jc w:val="both"/>
        <w:rPr>
          <w:sz w:val="24"/>
          <w:szCs w:val="24"/>
          <w:lang w:val="ru"/>
        </w:rPr>
      </w:pPr>
      <w:r w:rsidRPr="009246B6">
        <w:rPr>
          <w:sz w:val="24"/>
          <w:szCs w:val="24"/>
          <w:lang w:val="ru"/>
        </w:rPr>
        <w:t xml:space="preserve">Для удобства, пациенты, получающие терапию </w:t>
      </w:r>
      <w:proofErr w:type="spellStart"/>
      <w:r w:rsidRPr="009246B6">
        <w:rPr>
          <w:sz w:val="24"/>
          <w:szCs w:val="24"/>
          <w:lang w:val="ru"/>
        </w:rPr>
        <w:t>амлодипином</w:t>
      </w:r>
      <w:proofErr w:type="spellEnd"/>
      <w:r w:rsidRPr="009246B6">
        <w:rPr>
          <w:sz w:val="24"/>
          <w:szCs w:val="24"/>
          <w:lang w:val="ru"/>
        </w:rPr>
        <w:t xml:space="preserve"> и </w:t>
      </w:r>
      <w:proofErr w:type="spellStart"/>
      <w:r w:rsidRPr="009246B6">
        <w:rPr>
          <w:sz w:val="24"/>
          <w:szCs w:val="24"/>
          <w:lang w:val="ru"/>
        </w:rPr>
        <w:t>валсартаном</w:t>
      </w:r>
      <w:proofErr w:type="spellEnd"/>
      <w:r w:rsidRPr="009246B6">
        <w:rPr>
          <w:sz w:val="24"/>
          <w:szCs w:val="24"/>
          <w:lang w:val="ru"/>
        </w:rPr>
        <w:t xml:space="preserve"> в отдельных таблетках/капсулах, могут быть переведены на терапию препаратом </w:t>
      </w:r>
      <w:r w:rsidR="0013027E" w:rsidRPr="0013027E">
        <w:rPr>
          <w:bCs/>
          <w:caps/>
          <w:sz w:val="24"/>
          <w:szCs w:val="24"/>
          <w:lang w:val="ru-RU"/>
        </w:rPr>
        <w:t>[</w:t>
      </w:r>
      <w:r w:rsidR="0013027E" w:rsidRPr="0013027E">
        <w:rPr>
          <w:bCs/>
          <w:caps/>
          <w:sz w:val="24"/>
          <w:szCs w:val="24"/>
          <w:highlight w:val="lightGray"/>
          <w:lang w:val="ru-RU"/>
        </w:rPr>
        <w:t>ТОРГОВОЕ НАЗВАНИЕ</w:t>
      </w:r>
      <w:r w:rsidR="0013027E" w:rsidRPr="0013027E">
        <w:rPr>
          <w:bCs/>
          <w:caps/>
          <w:sz w:val="24"/>
          <w:szCs w:val="24"/>
          <w:lang w:val="ru-RU"/>
        </w:rPr>
        <w:t>]</w:t>
      </w:r>
      <w:r w:rsidRPr="009246B6">
        <w:rPr>
          <w:sz w:val="24"/>
          <w:szCs w:val="24"/>
          <w:lang w:val="ru"/>
        </w:rPr>
        <w:t>, содержащим те же дозы активных компонентов.</w:t>
      </w:r>
    </w:p>
    <w:p w:rsidR="009F5A85" w:rsidRPr="008E1601" w:rsidRDefault="00B21CF0" w:rsidP="0078568D">
      <w:pPr>
        <w:spacing w:after="0" w:line="240" w:lineRule="auto"/>
        <w:jc w:val="both"/>
        <w:rPr>
          <w:rFonts w:ascii="Times New Roman" w:eastAsia="Times New Roman" w:hAnsi="Times New Roman"/>
          <w:b/>
          <w:sz w:val="24"/>
          <w:szCs w:val="28"/>
          <w:lang w:eastAsia="ru-RU"/>
        </w:rPr>
      </w:pPr>
      <w:r w:rsidRPr="008E1601">
        <w:rPr>
          <w:rFonts w:ascii="Times New Roman" w:eastAsia="Times New Roman" w:hAnsi="Times New Roman"/>
          <w:b/>
          <w:sz w:val="24"/>
          <w:szCs w:val="28"/>
          <w:lang w:eastAsia="ru-RU"/>
        </w:rPr>
        <w:t>Особые группы пациентов</w:t>
      </w:r>
    </w:p>
    <w:p w:rsidR="00C77910" w:rsidRPr="008E1601" w:rsidRDefault="00C77910" w:rsidP="0078568D">
      <w:pPr>
        <w:spacing w:after="0" w:line="240" w:lineRule="auto"/>
        <w:jc w:val="both"/>
        <w:outlineLvl w:val="2"/>
        <w:rPr>
          <w:rFonts w:ascii="Times New Roman" w:eastAsia="Microsoft Sans Serif" w:hAnsi="Times New Roman"/>
          <w:i/>
          <w:sz w:val="24"/>
          <w:szCs w:val="28"/>
        </w:rPr>
      </w:pPr>
      <w:bookmarkStart w:id="5" w:name="bookmark18"/>
      <w:bookmarkStart w:id="6" w:name="_Hlk110603047"/>
      <w:r w:rsidRPr="008E1601">
        <w:rPr>
          <w:rFonts w:ascii="Times New Roman" w:hAnsi="Times New Roman"/>
          <w:i/>
          <w:sz w:val="24"/>
          <w:szCs w:val="28"/>
        </w:rPr>
        <w:t>Дети</w:t>
      </w:r>
    </w:p>
    <w:p w:rsidR="001B755D" w:rsidRPr="008E1601" w:rsidRDefault="001B755D" w:rsidP="001B755D">
      <w:pPr>
        <w:spacing w:after="0" w:line="240" w:lineRule="auto"/>
        <w:jc w:val="both"/>
        <w:rPr>
          <w:rFonts w:ascii="Times New Roman" w:hAnsi="Times New Roman"/>
          <w:sz w:val="24"/>
          <w:szCs w:val="28"/>
        </w:rPr>
      </w:pPr>
      <w:r w:rsidRPr="008E1601">
        <w:rPr>
          <w:rFonts w:ascii="Times New Roman" w:hAnsi="Times New Roman"/>
          <w:sz w:val="24"/>
          <w:szCs w:val="28"/>
          <w:lang w:val="ru"/>
        </w:rPr>
        <w:t xml:space="preserve">Безопасность и эффективность </w:t>
      </w:r>
      <w:r w:rsidR="00CC65CC" w:rsidRPr="00CC65CC">
        <w:rPr>
          <w:rFonts w:ascii="Times New Roman" w:hAnsi="Times New Roman"/>
          <w:sz w:val="24"/>
          <w:szCs w:val="24"/>
          <w:lang w:val="ru"/>
        </w:rPr>
        <w:t xml:space="preserve">комбинации </w:t>
      </w:r>
      <w:proofErr w:type="spellStart"/>
      <w:r w:rsidR="00CC65CC" w:rsidRPr="00CC65CC">
        <w:rPr>
          <w:rFonts w:ascii="Times New Roman" w:hAnsi="Times New Roman"/>
          <w:sz w:val="24"/>
          <w:szCs w:val="24"/>
          <w:lang w:val="ru"/>
        </w:rPr>
        <w:t>амлодипина</w:t>
      </w:r>
      <w:proofErr w:type="spellEnd"/>
      <w:r w:rsidR="00CC65CC" w:rsidRPr="00CC65CC">
        <w:rPr>
          <w:rFonts w:ascii="Times New Roman" w:hAnsi="Times New Roman"/>
          <w:sz w:val="24"/>
          <w:szCs w:val="24"/>
          <w:lang w:val="ru"/>
        </w:rPr>
        <w:t xml:space="preserve"> + </w:t>
      </w:r>
      <w:proofErr w:type="spellStart"/>
      <w:r w:rsidR="00CC65CC" w:rsidRPr="00CC65CC">
        <w:rPr>
          <w:rFonts w:ascii="Times New Roman" w:hAnsi="Times New Roman"/>
          <w:sz w:val="24"/>
          <w:szCs w:val="24"/>
          <w:lang w:val="ru"/>
        </w:rPr>
        <w:t>валсартана</w:t>
      </w:r>
      <w:proofErr w:type="spellEnd"/>
      <w:r w:rsidRPr="008E1601">
        <w:rPr>
          <w:rFonts w:ascii="Times New Roman" w:hAnsi="Times New Roman"/>
          <w:sz w:val="24"/>
          <w:szCs w:val="28"/>
          <w:lang w:val="ru"/>
        </w:rPr>
        <w:t xml:space="preserve"> у детей и подростков младше 18 лет не установлена. Данные отсутствуют.</w:t>
      </w:r>
    </w:p>
    <w:p w:rsidR="009F5A85" w:rsidRPr="008E1601" w:rsidRDefault="009F5A85" w:rsidP="0078568D">
      <w:pPr>
        <w:spacing w:after="0" w:line="240" w:lineRule="auto"/>
        <w:jc w:val="both"/>
        <w:rPr>
          <w:rFonts w:ascii="Times New Roman" w:eastAsia="Microsoft Sans Serif" w:hAnsi="Times New Roman"/>
          <w:bCs/>
          <w:i/>
          <w:sz w:val="24"/>
          <w:szCs w:val="28"/>
          <w:lang w:bidi="ru-RU"/>
        </w:rPr>
      </w:pPr>
      <w:r w:rsidRPr="008E1601">
        <w:rPr>
          <w:rFonts w:ascii="Times New Roman" w:eastAsia="Microsoft Sans Serif" w:hAnsi="Times New Roman"/>
          <w:bCs/>
          <w:i/>
          <w:sz w:val="24"/>
          <w:szCs w:val="28"/>
          <w:lang w:bidi="ru-RU"/>
        </w:rPr>
        <w:t>Пациент</w:t>
      </w:r>
      <w:r w:rsidR="00C77910" w:rsidRPr="008E1601">
        <w:rPr>
          <w:rFonts w:ascii="Times New Roman" w:eastAsia="Microsoft Sans Serif" w:hAnsi="Times New Roman"/>
          <w:bCs/>
          <w:i/>
          <w:sz w:val="24"/>
          <w:szCs w:val="28"/>
          <w:lang w:bidi="ru-RU"/>
        </w:rPr>
        <w:t>ы</w:t>
      </w:r>
      <w:r w:rsidRPr="008E1601">
        <w:rPr>
          <w:rFonts w:ascii="Times New Roman" w:eastAsia="Microsoft Sans Serif" w:hAnsi="Times New Roman"/>
          <w:bCs/>
          <w:i/>
          <w:sz w:val="24"/>
          <w:szCs w:val="28"/>
          <w:lang w:bidi="ru-RU"/>
        </w:rPr>
        <w:t xml:space="preserve"> пожилого возраста</w:t>
      </w:r>
    </w:p>
    <w:p w:rsidR="001B755D" w:rsidRPr="008E1601" w:rsidRDefault="001B755D" w:rsidP="001B755D">
      <w:pPr>
        <w:spacing w:after="0" w:line="240" w:lineRule="auto"/>
        <w:jc w:val="both"/>
        <w:rPr>
          <w:rFonts w:ascii="Times New Roman" w:hAnsi="Times New Roman"/>
          <w:sz w:val="24"/>
          <w:szCs w:val="28"/>
        </w:rPr>
      </w:pPr>
      <w:bookmarkStart w:id="7" w:name="bookmark19"/>
      <w:bookmarkEnd w:id="5"/>
      <w:r w:rsidRPr="008E1601">
        <w:rPr>
          <w:rFonts w:ascii="Times New Roman" w:hAnsi="Times New Roman"/>
          <w:sz w:val="24"/>
          <w:szCs w:val="28"/>
          <w:lang w:val="ru"/>
        </w:rPr>
        <w:t>Требуется соблюдать осторожность при применении лекарственного препарата у лиц пожилого возраста (65 лет и старше). При</w:t>
      </w:r>
      <w:r w:rsidRPr="008E1601">
        <w:rPr>
          <w:rFonts w:ascii="Times New Roman" w:hAnsi="Times New Roman"/>
          <w:sz w:val="24"/>
          <w:szCs w:val="28"/>
          <w:lang w:val="en-US"/>
        </w:rPr>
        <w:t> </w:t>
      </w:r>
      <w:r w:rsidRPr="008E1601">
        <w:rPr>
          <w:rFonts w:ascii="Times New Roman" w:hAnsi="Times New Roman"/>
          <w:sz w:val="24"/>
          <w:szCs w:val="28"/>
          <w:lang w:val="ru"/>
        </w:rPr>
        <w:t xml:space="preserve">переводе удовлетворяющих критериям пожилых пациентов с гипертензией (см. раздел 4.1) на </w:t>
      </w:r>
      <w:proofErr w:type="spellStart"/>
      <w:r w:rsidRPr="008E1601">
        <w:rPr>
          <w:rFonts w:ascii="Times New Roman" w:hAnsi="Times New Roman"/>
          <w:sz w:val="24"/>
          <w:szCs w:val="28"/>
          <w:lang w:val="ru"/>
        </w:rPr>
        <w:t>амлодипин</w:t>
      </w:r>
      <w:proofErr w:type="spellEnd"/>
      <w:r w:rsidRPr="008E1601">
        <w:rPr>
          <w:rFonts w:ascii="Times New Roman" w:hAnsi="Times New Roman"/>
          <w:sz w:val="24"/>
          <w:szCs w:val="28"/>
          <w:lang w:val="ru"/>
        </w:rPr>
        <w:t xml:space="preserve"> или </w:t>
      </w:r>
      <w:r w:rsidR="00CC65CC" w:rsidRPr="00CC65CC">
        <w:rPr>
          <w:rFonts w:ascii="Times New Roman" w:hAnsi="Times New Roman"/>
          <w:bCs/>
          <w:caps/>
          <w:sz w:val="24"/>
          <w:szCs w:val="24"/>
        </w:rPr>
        <w:t>[</w:t>
      </w:r>
      <w:r w:rsidR="00CC65CC" w:rsidRPr="00CC65CC">
        <w:rPr>
          <w:rFonts w:ascii="Times New Roman" w:hAnsi="Times New Roman"/>
          <w:bCs/>
          <w:caps/>
          <w:sz w:val="24"/>
          <w:szCs w:val="24"/>
          <w:highlight w:val="lightGray"/>
        </w:rPr>
        <w:t>ТОРГОВОЕ НАЗВАНИЕ</w:t>
      </w:r>
      <w:r w:rsidR="00CC65CC" w:rsidRPr="00CC65CC">
        <w:rPr>
          <w:rFonts w:ascii="Times New Roman" w:hAnsi="Times New Roman"/>
          <w:bCs/>
          <w:caps/>
          <w:sz w:val="24"/>
          <w:szCs w:val="24"/>
        </w:rPr>
        <w:t>]</w:t>
      </w:r>
      <w:r w:rsidRPr="008E1601">
        <w:rPr>
          <w:rFonts w:ascii="Times New Roman" w:hAnsi="Times New Roman"/>
          <w:sz w:val="24"/>
          <w:szCs w:val="28"/>
          <w:lang w:val="ru"/>
        </w:rPr>
        <w:t xml:space="preserve"> необходимо использовать самую низкую допустимую дозу амлодипина в режиме монотерапии или компонента амлодипина, соответственно.</w:t>
      </w:r>
    </w:p>
    <w:p w:rsidR="009F5A85" w:rsidRPr="008E1601" w:rsidRDefault="009F5A85" w:rsidP="0078568D">
      <w:pPr>
        <w:spacing w:after="0" w:line="240" w:lineRule="auto"/>
        <w:jc w:val="both"/>
        <w:rPr>
          <w:rFonts w:ascii="Times New Roman" w:eastAsia="Microsoft Sans Serif" w:hAnsi="Times New Roman"/>
          <w:bCs/>
          <w:i/>
          <w:sz w:val="24"/>
          <w:szCs w:val="28"/>
          <w:lang w:bidi="ru-RU"/>
        </w:rPr>
      </w:pPr>
      <w:r w:rsidRPr="008E1601">
        <w:rPr>
          <w:rFonts w:ascii="Times New Roman" w:eastAsia="Microsoft Sans Serif" w:hAnsi="Times New Roman"/>
          <w:bCs/>
          <w:i/>
          <w:sz w:val="24"/>
          <w:szCs w:val="28"/>
          <w:lang w:bidi="ru-RU"/>
        </w:rPr>
        <w:t>Пациент</w:t>
      </w:r>
      <w:r w:rsidR="00C77910" w:rsidRPr="008E1601">
        <w:rPr>
          <w:rFonts w:ascii="Times New Roman" w:eastAsia="Microsoft Sans Serif" w:hAnsi="Times New Roman"/>
          <w:bCs/>
          <w:i/>
          <w:sz w:val="24"/>
          <w:szCs w:val="28"/>
          <w:lang w:bidi="ru-RU"/>
        </w:rPr>
        <w:t>ы</w:t>
      </w:r>
      <w:r w:rsidRPr="008E1601">
        <w:rPr>
          <w:rFonts w:ascii="Times New Roman" w:eastAsia="Microsoft Sans Serif" w:hAnsi="Times New Roman"/>
          <w:bCs/>
          <w:i/>
          <w:sz w:val="24"/>
          <w:szCs w:val="28"/>
          <w:lang w:bidi="ru-RU"/>
        </w:rPr>
        <w:t xml:space="preserve"> с печеночной недостаточностью</w:t>
      </w:r>
      <w:bookmarkEnd w:id="7"/>
    </w:p>
    <w:p w:rsidR="001B755D" w:rsidRPr="008E1601" w:rsidRDefault="00CC65CC" w:rsidP="001B755D">
      <w:pPr>
        <w:spacing w:after="0" w:line="240" w:lineRule="auto"/>
        <w:jc w:val="both"/>
        <w:rPr>
          <w:rFonts w:ascii="Times New Roman" w:hAnsi="Times New Roman"/>
          <w:sz w:val="24"/>
          <w:szCs w:val="28"/>
        </w:rPr>
      </w:pPr>
      <w:bookmarkStart w:id="8" w:name="bookmark20"/>
      <w:r w:rsidRPr="00CC65CC">
        <w:rPr>
          <w:rFonts w:ascii="Times New Roman" w:hAnsi="Times New Roman"/>
          <w:bCs/>
          <w:caps/>
          <w:sz w:val="24"/>
          <w:szCs w:val="24"/>
        </w:rPr>
        <w:t>[</w:t>
      </w:r>
      <w:r w:rsidRPr="00CC65CC">
        <w:rPr>
          <w:rFonts w:ascii="Times New Roman" w:hAnsi="Times New Roman"/>
          <w:bCs/>
          <w:caps/>
          <w:sz w:val="24"/>
          <w:szCs w:val="24"/>
          <w:highlight w:val="lightGray"/>
        </w:rPr>
        <w:t>ТОРГОВОЕ НАЗВАНИЕ</w:t>
      </w:r>
      <w:r w:rsidRPr="00CC65CC">
        <w:rPr>
          <w:rFonts w:ascii="Times New Roman" w:hAnsi="Times New Roman"/>
          <w:bCs/>
          <w:caps/>
          <w:sz w:val="24"/>
          <w:szCs w:val="24"/>
        </w:rPr>
        <w:t>]</w:t>
      </w:r>
      <w:r w:rsidR="001B755D" w:rsidRPr="008E1601">
        <w:rPr>
          <w:rFonts w:ascii="Times New Roman" w:hAnsi="Times New Roman"/>
          <w:sz w:val="24"/>
          <w:szCs w:val="28"/>
          <w:lang w:val="ru"/>
        </w:rPr>
        <w:t xml:space="preserve"> противопоказан пациентам с тяжелым нарушением функции печени (см. раздел 4.3).</w:t>
      </w:r>
    </w:p>
    <w:p w:rsidR="001B755D" w:rsidRPr="008E1601" w:rsidRDefault="001B755D" w:rsidP="001B755D">
      <w:pPr>
        <w:spacing w:after="0" w:line="240" w:lineRule="auto"/>
        <w:jc w:val="both"/>
        <w:rPr>
          <w:rFonts w:ascii="Times New Roman" w:hAnsi="Times New Roman"/>
          <w:sz w:val="24"/>
          <w:szCs w:val="28"/>
        </w:rPr>
      </w:pPr>
      <w:r w:rsidRPr="008E1601">
        <w:rPr>
          <w:rFonts w:ascii="Times New Roman" w:hAnsi="Times New Roman"/>
          <w:sz w:val="24"/>
          <w:szCs w:val="28"/>
          <w:lang w:val="ru"/>
        </w:rPr>
        <w:t>Следует соблюдать осто</w:t>
      </w:r>
      <w:r w:rsidR="008E1601" w:rsidRPr="008E1601">
        <w:rPr>
          <w:rFonts w:ascii="Times New Roman" w:hAnsi="Times New Roman"/>
          <w:sz w:val="24"/>
          <w:szCs w:val="28"/>
          <w:lang w:val="ru"/>
        </w:rPr>
        <w:t xml:space="preserve">рожность при назначении препарата </w:t>
      </w:r>
      <w:r w:rsidR="00CC65CC" w:rsidRPr="00CC65CC">
        <w:rPr>
          <w:rFonts w:ascii="Times New Roman" w:hAnsi="Times New Roman"/>
          <w:bCs/>
          <w:caps/>
          <w:sz w:val="24"/>
          <w:szCs w:val="24"/>
        </w:rPr>
        <w:t>[</w:t>
      </w:r>
      <w:r w:rsidR="00CC65CC" w:rsidRPr="00CC65CC">
        <w:rPr>
          <w:rFonts w:ascii="Times New Roman" w:hAnsi="Times New Roman"/>
          <w:bCs/>
          <w:caps/>
          <w:sz w:val="24"/>
          <w:szCs w:val="24"/>
          <w:highlight w:val="lightGray"/>
        </w:rPr>
        <w:t>ТОРГОВОЕ НАЗВАНИЕ</w:t>
      </w:r>
      <w:r w:rsidR="00CC65CC" w:rsidRPr="00CC65CC">
        <w:rPr>
          <w:rFonts w:ascii="Times New Roman" w:hAnsi="Times New Roman"/>
          <w:bCs/>
          <w:caps/>
          <w:sz w:val="24"/>
          <w:szCs w:val="24"/>
        </w:rPr>
        <w:t>]</w:t>
      </w:r>
      <w:r w:rsidRPr="008E1601">
        <w:rPr>
          <w:rFonts w:ascii="Times New Roman" w:hAnsi="Times New Roman"/>
          <w:sz w:val="24"/>
          <w:szCs w:val="28"/>
          <w:lang w:val="ru"/>
        </w:rPr>
        <w:t xml:space="preserve"> пациентам с заболеваниями печени или обструктивными заболеваниями желчных путей (см. раздел 4.4). У пациентов со слабо или умеренно выраженной печеночной недостаточностью без признаков холестаза максимально рекомендуемая доза валсартана не должна превышать 80 мг. Рекомендации по дозировке амлодипина у пациентов с нарушениями функции печени легкой и средней степеней тяжести отсутствуют. При переводе удовлетворяющих критериям пациентов с гипертензией (см. раздел 4.1) и нарушением функции печени на </w:t>
      </w:r>
      <w:proofErr w:type="spellStart"/>
      <w:r w:rsidRPr="008E1601">
        <w:rPr>
          <w:rFonts w:ascii="Times New Roman" w:hAnsi="Times New Roman"/>
          <w:sz w:val="24"/>
          <w:szCs w:val="28"/>
          <w:lang w:val="ru"/>
        </w:rPr>
        <w:t>амлодипин</w:t>
      </w:r>
      <w:proofErr w:type="spellEnd"/>
      <w:r w:rsidRPr="008E1601">
        <w:rPr>
          <w:rFonts w:ascii="Times New Roman" w:hAnsi="Times New Roman"/>
          <w:sz w:val="24"/>
          <w:szCs w:val="28"/>
          <w:lang w:val="ru"/>
        </w:rPr>
        <w:t xml:space="preserve"> или </w:t>
      </w:r>
      <w:r w:rsidR="00CC65CC" w:rsidRPr="00CC65CC">
        <w:rPr>
          <w:rFonts w:ascii="Times New Roman" w:hAnsi="Times New Roman"/>
          <w:bCs/>
          <w:caps/>
          <w:sz w:val="24"/>
          <w:szCs w:val="24"/>
        </w:rPr>
        <w:t>[</w:t>
      </w:r>
      <w:r w:rsidR="00CC65CC" w:rsidRPr="00CC65CC">
        <w:rPr>
          <w:rFonts w:ascii="Times New Roman" w:hAnsi="Times New Roman"/>
          <w:bCs/>
          <w:caps/>
          <w:sz w:val="24"/>
          <w:szCs w:val="24"/>
          <w:highlight w:val="lightGray"/>
        </w:rPr>
        <w:t>ТОРГОВОЕ НАЗВАНИЕ</w:t>
      </w:r>
      <w:r w:rsidR="00CC65CC" w:rsidRPr="00CC65CC">
        <w:rPr>
          <w:rFonts w:ascii="Times New Roman" w:hAnsi="Times New Roman"/>
          <w:bCs/>
          <w:caps/>
          <w:sz w:val="24"/>
          <w:szCs w:val="24"/>
        </w:rPr>
        <w:t>]</w:t>
      </w:r>
      <w:r w:rsidRPr="008E1601">
        <w:rPr>
          <w:rFonts w:ascii="Times New Roman" w:hAnsi="Times New Roman"/>
          <w:sz w:val="24"/>
          <w:szCs w:val="28"/>
          <w:lang w:val="ru"/>
        </w:rPr>
        <w:t xml:space="preserve"> необходимо использовать самую низкую допустимую дозу амлодипина в режиме монотерапии или компонента амлодипина, соответственно.</w:t>
      </w:r>
    </w:p>
    <w:p w:rsidR="009F5A85" w:rsidRPr="008E1601" w:rsidRDefault="009F5A85" w:rsidP="0078568D">
      <w:pPr>
        <w:spacing w:after="0" w:line="240" w:lineRule="auto"/>
        <w:jc w:val="both"/>
        <w:rPr>
          <w:rFonts w:ascii="Times New Roman" w:eastAsia="Microsoft Sans Serif" w:hAnsi="Times New Roman"/>
          <w:bCs/>
          <w:i/>
          <w:sz w:val="24"/>
          <w:szCs w:val="28"/>
          <w:lang w:bidi="ru-RU"/>
        </w:rPr>
      </w:pPr>
      <w:r w:rsidRPr="008E1601">
        <w:rPr>
          <w:rFonts w:ascii="Times New Roman" w:eastAsia="Microsoft Sans Serif" w:hAnsi="Times New Roman"/>
          <w:bCs/>
          <w:i/>
          <w:sz w:val="24"/>
          <w:szCs w:val="28"/>
          <w:lang w:bidi="ru-RU"/>
        </w:rPr>
        <w:t>Пациент</w:t>
      </w:r>
      <w:r w:rsidR="00C77910" w:rsidRPr="008E1601">
        <w:rPr>
          <w:rFonts w:ascii="Times New Roman" w:eastAsia="Microsoft Sans Serif" w:hAnsi="Times New Roman"/>
          <w:bCs/>
          <w:i/>
          <w:sz w:val="24"/>
          <w:szCs w:val="28"/>
          <w:lang w:bidi="ru-RU"/>
        </w:rPr>
        <w:t>ы</w:t>
      </w:r>
      <w:r w:rsidRPr="008E1601">
        <w:rPr>
          <w:rFonts w:ascii="Times New Roman" w:eastAsia="Microsoft Sans Serif" w:hAnsi="Times New Roman"/>
          <w:bCs/>
          <w:i/>
          <w:sz w:val="24"/>
          <w:szCs w:val="28"/>
          <w:lang w:bidi="ru-RU"/>
        </w:rPr>
        <w:t xml:space="preserve"> с почечной недостаточностью</w:t>
      </w:r>
      <w:bookmarkEnd w:id="8"/>
    </w:p>
    <w:p w:rsidR="008E1601" w:rsidRDefault="008E1601" w:rsidP="008E1601">
      <w:pPr>
        <w:spacing w:after="0" w:line="240" w:lineRule="auto"/>
        <w:jc w:val="both"/>
        <w:rPr>
          <w:rFonts w:ascii="Times New Roman" w:hAnsi="Times New Roman"/>
          <w:sz w:val="28"/>
          <w:szCs w:val="28"/>
          <w:lang w:val="ru"/>
        </w:rPr>
      </w:pPr>
      <w:r w:rsidRPr="008E1601">
        <w:rPr>
          <w:rFonts w:ascii="Times New Roman" w:hAnsi="Times New Roman"/>
          <w:sz w:val="24"/>
          <w:szCs w:val="28"/>
          <w:lang w:val="ru"/>
        </w:rPr>
        <w:t>Клинические данные у пациентов с тяжелыми нарушениями функции почек отсутствуют. У больных с легкими и умеренными нарушениями функции почек коррекции дозы препарата не требуется. У пациентов с умеренными нарушениями функции почек рекомендуется мониторинг уровн</w:t>
      </w:r>
      <w:r w:rsidR="002B2792">
        <w:rPr>
          <w:rFonts w:ascii="Times New Roman" w:hAnsi="Times New Roman"/>
          <w:sz w:val="24"/>
          <w:szCs w:val="28"/>
          <w:lang w:val="ru"/>
        </w:rPr>
        <w:t>я</w:t>
      </w:r>
      <w:r w:rsidRPr="008E1601">
        <w:rPr>
          <w:rFonts w:ascii="Times New Roman" w:hAnsi="Times New Roman"/>
          <w:sz w:val="24"/>
          <w:szCs w:val="28"/>
          <w:lang w:val="ru"/>
        </w:rPr>
        <w:t xml:space="preserve"> калия</w:t>
      </w:r>
      <w:r w:rsidR="00581863">
        <w:rPr>
          <w:rFonts w:ascii="Times New Roman" w:hAnsi="Times New Roman"/>
          <w:sz w:val="24"/>
          <w:szCs w:val="28"/>
          <w:lang w:val="ru"/>
        </w:rPr>
        <w:t xml:space="preserve"> и креатинина</w:t>
      </w:r>
      <w:r w:rsidRPr="008E1601">
        <w:rPr>
          <w:rFonts w:ascii="Times New Roman" w:hAnsi="Times New Roman"/>
          <w:sz w:val="24"/>
          <w:szCs w:val="28"/>
          <w:lang w:val="ru"/>
        </w:rPr>
        <w:t xml:space="preserve"> в крови.</w:t>
      </w:r>
    </w:p>
    <w:bookmarkEnd w:id="6"/>
    <w:p w:rsidR="008E1601" w:rsidRPr="008E1601" w:rsidRDefault="008E1601" w:rsidP="008E1601">
      <w:pPr>
        <w:spacing w:after="0" w:line="240" w:lineRule="auto"/>
        <w:jc w:val="both"/>
        <w:rPr>
          <w:rFonts w:ascii="Times New Roman" w:hAnsi="Times New Roman"/>
          <w:sz w:val="24"/>
          <w:szCs w:val="28"/>
        </w:rPr>
      </w:pPr>
    </w:p>
    <w:p w:rsidR="009F5A85" w:rsidRPr="00372082" w:rsidRDefault="009F5A85" w:rsidP="0078568D">
      <w:pPr>
        <w:spacing w:after="0" w:line="240" w:lineRule="auto"/>
        <w:jc w:val="both"/>
        <w:rPr>
          <w:rFonts w:ascii="Times New Roman" w:hAnsi="Times New Roman"/>
          <w:b/>
          <w:sz w:val="28"/>
          <w:szCs w:val="28"/>
        </w:rPr>
      </w:pPr>
      <w:r w:rsidRPr="008E1601">
        <w:rPr>
          <w:rFonts w:ascii="Times New Roman" w:hAnsi="Times New Roman"/>
          <w:b/>
          <w:sz w:val="24"/>
          <w:szCs w:val="28"/>
          <w:lang w:bidi="ru-RU"/>
        </w:rPr>
        <w:t>Способ применения</w:t>
      </w:r>
      <w:r w:rsidRPr="00372082">
        <w:rPr>
          <w:rFonts w:ascii="Times New Roman" w:hAnsi="Times New Roman"/>
          <w:b/>
          <w:sz w:val="28"/>
          <w:szCs w:val="28"/>
          <w:lang w:bidi="ru-RU"/>
        </w:rPr>
        <w:t xml:space="preserve"> </w:t>
      </w:r>
    </w:p>
    <w:p w:rsidR="008E1601" w:rsidRPr="000E107A" w:rsidRDefault="008E1601" w:rsidP="008E1601">
      <w:pPr>
        <w:pStyle w:val="Body11"/>
        <w:rPr>
          <w:sz w:val="24"/>
          <w:szCs w:val="24"/>
          <w:lang w:val="ru-RU"/>
        </w:rPr>
      </w:pPr>
      <w:r w:rsidRPr="000E107A">
        <w:rPr>
          <w:sz w:val="24"/>
          <w:szCs w:val="24"/>
        </w:rPr>
        <w:t>Перорально.</w:t>
      </w:r>
    </w:p>
    <w:p w:rsidR="008E1601" w:rsidRPr="000E107A" w:rsidRDefault="008E1601" w:rsidP="008E1601">
      <w:pPr>
        <w:pStyle w:val="Body11"/>
        <w:rPr>
          <w:sz w:val="24"/>
          <w:szCs w:val="24"/>
          <w:lang w:val="ru-RU"/>
        </w:rPr>
      </w:pPr>
      <w:r w:rsidRPr="000E107A">
        <w:rPr>
          <w:sz w:val="24"/>
          <w:szCs w:val="24"/>
        </w:rPr>
        <w:t xml:space="preserve">Рекомендуется запивать </w:t>
      </w:r>
      <w:r w:rsidR="00CC65CC" w:rsidRPr="00CC65CC">
        <w:rPr>
          <w:bCs/>
          <w:caps/>
          <w:sz w:val="24"/>
          <w:szCs w:val="24"/>
          <w:lang w:val="ru-RU"/>
        </w:rPr>
        <w:t>[</w:t>
      </w:r>
      <w:r w:rsidR="00CC65CC" w:rsidRPr="00CC65CC">
        <w:rPr>
          <w:bCs/>
          <w:caps/>
          <w:sz w:val="24"/>
          <w:szCs w:val="24"/>
          <w:highlight w:val="lightGray"/>
          <w:lang w:val="ru-RU"/>
        </w:rPr>
        <w:t>ТОРГОВОЕ НАЗВАНИЕ</w:t>
      </w:r>
      <w:r w:rsidR="00CC65CC" w:rsidRPr="00CC65CC">
        <w:rPr>
          <w:bCs/>
          <w:caps/>
          <w:sz w:val="24"/>
          <w:szCs w:val="24"/>
          <w:lang w:val="ru-RU"/>
        </w:rPr>
        <w:t>]</w:t>
      </w:r>
      <w:r w:rsidRPr="000E107A">
        <w:rPr>
          <w:sz w:val="24"/>
          <w:szCs w:val="24"/>
        </w:rPr>
        <w:t xml:space="preserve"> небольшим количеством воды.</w:t>
      </w:r>
    </w:p>
    <w:p w:rsidR="0078568D" w:rsidRDefault="0078568D" w:rsidP="0078568D">
      <w:pPr>
        <w:spacing w:after="0" w:line="240" w:lineRule="auto"/>
        <w:jc w:val="both"/>
        <w:rPr>
          <w:rFonts w:ascii="Times New Roman" w:eastAsia="Times New Roman" w:hAnsi="Times New Roman"/>
          <w:b/>
          <w:sz w:val="28"/>
          <w:szCs w:val="28"/>
          <w:lang w:eastAsia="ru-RU"/>
        </w:rPr>
      </w:pPr>
    </w:p>
    <w:p w:rsidR="007D0E84" w:rsidRPr="00D55656" w:rsidRDefault="00DB406A" w:rsidP="0078568D">
      <w:pPr>
        <w:spacing w:after="0" w:line="240" w:lineRule="auto"/>
        <w:jc w:val="both"/>
        <w:rPr>
          <w:rFonts w:ascii="Times New Roman" w:eastAsia="Times New Roman" w:hAnsi="Times New Roman"/>
          <w:b/>
          <w:sz w:val="24"/>
          <w:szCs w:val="28"/>
          <w:lang w:eastAsia="ru-RU"/>
        </w:rPr>
      </w:pPr>
      <w:r w:rsidRPr="00D55656">
        <w:rPr>
          <w:rFonts w:ascii="Times New Roman" w:eastAsia="Times New Roman" w:hAnsi="Times New Roman"/>
          <w:b/>
          <w:sz w:val="24"/>
          <w:szCs w:val="28"/>
          <w:lang w:eastAsia="ru-RU"/>
        </w:rPr>
        <w:lastRenderedPageBreak/>
        <w:t>4.</w:t>
      </w:r>
      <w:r w:rsidR="00566737" w:rsidRPr="00D55656">
        <w:rPr>
          <w:rFonts w:ascii="Times New Roman" w:eastAsia="Times New Roman" w:hAnsi="Times New Roman"/>
          <w:b/>
          <w:sz w:val="24"/>
          <w:szCs w:val="28"/>
          <w:lang w:eastAsia="ru-RU"/>
        </w:rPr>
        <w:t>3</w:t>
      </w:r>
      <w:r w:rsidRPr="00D55656">
        <w:rPr>
          <w:rFonts w:ascii="Times New Roman" w:eastAsia="Times New Roman" w:hAnsi="Times New Roman"/>
          <w:b/>
          <w:sz w:val="24"/>
          <w:szCs w:val="28"/>
          <w:lang w:eastAsia="ru-RU"/>
        </w:rPr>
        <w:t xml:space="preserve"> </w:t>
      </w:r>
      <w:r w:rsidR="007D0E84" w:rsidRPr="00D55656">
        <w:rPr>
          <w:rFonts w:ascii="Times New Roman" w:eastAsia="Times New Roman" w:hAnsi="Times New Roman"/>
          <w:b/>
          <w:sz w:val="24"/>
          <w:szCs w:val="28"/>
          <w:lang w:eastAsia="ru-RU"/>
        </w:rPr>
        <w:t>Противопоказания</w:t>
      </w:r>
    </w:p>
    <w:p w:rsidR="00A300B9" w:rsidRPr="00D55656" w:rsidRDefault="005D66F3" w:rsidP="0078568D">
      <w:pPr>
        <w:tabs>
          <w:tab w:val="left" w:pos="8931"/>
        </w:tabs>
        <w:spacing w:after="0" w:line="240" w:lineRule="auto"/>
        <w:jc w:val="both"/>
        <w:rPr>
          <w:rFonts w:ascii="Times New Roman" w:hAnsi="Times New Roman"/>
          <w:sz w:val="24"/>
          <w:szCs w:val="28"/>
        </w:rPr>
      </w:pPr>
      <w:r w:rsidRPr="00D55656">
        <w:rPr>
          <w:rFonts w:ascii="Times New Roman" w:hAnsi="Times New Roman"/>
          <w:sz w:val="24"/>
          <w:szCs w:val="28"/>
        </w:rPr>
        <w:t xml:space="preserve">- </w:t>
      </w:r>
      <w:bookmarkStart w:id="9" w:name="_Hlk110600807"/>
      <w:r w:rsidRPr="00D55656">
        <w:rPr>
          <w:rFonts w:ascii="Times New Roman" w:hAnsi="Times New Roman"/>
          <w:sz w:val="24"/>
          <w:szCs w:val="28"/>
        </w:rPr>
        <w:t>г</w:t>
      </w:r>
      <w:r w:rsidR="00A300B9" w:rsidRPr="00D55656">
        <w:rPr>
          <w:rFonts w:ascii="Times New Roman" w:hAnsi="Times New Roman"/>
          <w:sz w:val="24"/>
          <w:szCs w:val="28"/>
        </w:rPr>
        <w:t>ипе</w:t>
      </w:r>
      <w:r w:rsidR="008E1601" w:rsidRPr="00D55656">
        <w:rPr>
          <w:rFonts w:ascii="Times New Roman" w:hAnsi="Times New Roman"/>
          <w:sz w:val="24"/>
          <w:szCs w:val="28"/>
        </w:rPr>
        <w:t>рчувствительность к действующим веществам</w:t>
      </w:r>
      <w:r w:rsidR="009D10C9" w:rsidRPr="009D10C9">
        <w:rPr>
          <w:rFonts w:ascii="Times New Roman" w:hAnsi="Times New Roman"/>
          <w:sz w:val="24"/>
          <w:szCs w:val="28"/>
        </w:rPr>
        <w:t xml:space="preserve">, а также </w:t>
      </w:r>
      <w:r w:rsidR="009D10C9">
        <w:rPr>
          <w:rFonts w:ascii="Times New Roman" w:hAnsi="Times New Roman"/>
          <w:sz w:val="24"/>
          <w:szCs w:val="28"/>
        </w:rPr>
        <w:t xml:space="preserve">к </w:t>
      </w:r>
      <w:r w:rsidR="009D10C9" w:rsidRPr="009D10C9">
        <w:rPr>
          <w:rFonts w:ascii="Times New Roman" w:hAnsi="Times New Roman"/>
          <w:sz w:val="24"/>
          <w:szCs w:val="28"/>
        </w:rPr>
        <w:t>другим производным дигидропиридина</w:t>
      </w:r>
      <w:bookmarkEnd w:id="9"/>
      <w:r w:rsidR="00A300B9" w:rsidRPr="00D55656">
        <w:rPr>
          <w:rFonts w:ascii="Times New Roman" w:hAnsi="Times New Roman"/>
          <w:sz w:val="24"/>
          <w:szCs w:val="28"/>
        </w:rPr>
        <w:t xml:space="preserve"> или к любому из вспомогательных веществ, перечисленных в разделе 6.1</w:t>
      </w:r>
    </w:p>
    <w:p w:rsidR="008E1601" w:rsidRPr="00D55656" w:rsidRDefault="005D66F3" w:rsidP="0078568D">
      <w:pPr>
        <w:tabs>
          <w:tab w:val="left" w:pos="8931"/>
        </w:tabs>
        <w:spacing w:after="0" w:line="240" w:lineRule="auto"/>
        <w:jc w:val="both"/>
        <w:rPr>
          <w:rFonts w:ascii="Times New Roman" w:hAnsi="Times New Roman"/>
          <w:sz w:val="24"/>
          <w:szCs w:val="28"/>
        </w:rPr>
      </w:pPr>
      <w:r w:rsidRPr="00D55656">
        <w:rPr>
          <w:rFonts w:ascii="Times New Roman" w:hAnsi="Times New Roman"/>
          <w:sz w:val="24"/>
          <w:szCs w:val="28"/>
        </w:rPr>
        <w:t xml:space="preserve">- </w:t>
      </w:r>
      <w:r w:rsidR="008E1601" w:rsidRPr="00D55656">
        <w:rPr>
          <w:rFonts w:ascii="Times New Roman" w:hAnsi="Times New Roman"/>
          <w:sz w:val="24"/>
          <w:szCs w:val="28"/>
        </w:rPr>
        <w:t xml:space="preserve">нарушения функции печени тяжелой степени, билиарный цирроз и холестаз </w:t>
      </w:r>
    </w:p>
    <w:p w:rsidR="007D0E84" w:rsidRPr="00D55656" w:rsidRDefault="005D66F3" w:rsidP="0078568D">
      <w:pPr>
        <w:tabs>
          <w:tab w:val="left" w:pos="8931"/>
        </w:tabs>
        <w:spacing w:after="0" w:line="240" w:lineRule="auto"/>
        <w:jc w:val="both"/>
        <w:rPr>
          <w:rFonts w:ascii="Times New Roman" w:hAnsi="Times New Roman"/>
          <w:sz w:val="24"/>
          <w:szCs w:val="28"/>
        </w:rPr>
      </w:pPr>
      <w:r w:rsidRPr="00D55656">
        <w:rPr>
          <w:rFonts w:ascii="Times New Roman" w:hAnsi="Times New Roman"/>
          <w:sz w:val="24"/>
          <w:szCs w:val="28"/>
        </w:rPr>
        <w:t xml:space="preserve">- </w:t>
      </w:r>
      <w:r w:rsidR="008E1601" w:rsidRPr="00D55656">
        <w:rPr>
          <w:rFonts w:ascii="Times New Roman" w:hAnsi="Times New Roman"/>
          <w:sz w:val="24"/>
          <w:szCs w:val="28"/>
        </w:rPr>
        <w:t xml:space="preserve">одновременное применение препарата </w:t>
      </w:r>
      <w:r w:rsidR="00CC65CC" w:rsidRPr="00CC65CC">
        <w:rPr>
          <w:rFonts w:ascii="Times New Roman" w:hAnsi="Times New Roman"/>
          <w:bCs/>
          <w:caps/>
          <w:sz w:val="24"/>
          <w:szCs w:val="24"/>
        </w:rPr>
        <w:t>[</w:t>
      </w:r>
      <w:r w:rsidR="00CC65CC" w:rsidRPr="00CC65CC">
        <w:rPr>
          <w:rFonts w:ascii="Times New Roman" w:hAnsi="Times New Roman"/>
          <w:bCs/>
          <w:caps/>
          <w:sz w:val="24"/>
          <w:szCs w:val="24"/>
          <w:highlight w:val="lightGray"/>
        </w:rPr>
        <w:t>ТОРГОВОЕ НАЗВАНИЕ</w:t>
      </w:r>
      <w:r w:rsidR="00CC65CC" w:rsidRPr="00CC65CC">
        <w:rPr>
          <w:rFonts w:ascii="Times New Roman" w:hAnsi="Times New Roman"/>
          <w:bCs/>
          <w:caps/>
          <w:sz w:val="24"/>
          <w:szCs w:val="24"/>
        </w:rPr>
        <w:t>]</w:t>
      </w:r>
      <w:r w:rsidR="008E1601" w:rsidRPr="00D55656">
        <w:rPr>
          <w:rFonts w:ascii="Times New Roman" w:hAnsi="Times New Roman"/>
          <w:sz w:val="24"/>
          <w:szCs w:val="28"/>
        </w:rPr>
        <w:t xml:space="preserve"> с лекарственными препаратами, содержащими алискирен у пациентов с сахарным диабетом или у пациентов с нарушением функции почек (СКФ &lt;60 мл/мин/1,73 м</w:t>
      </w:r>
      <w:proofErr w:type="gramStart"/>
      <w:r w:rsidR="008E1601" w:rsidRPr="00D55656">
        <w:rPr>
          <w:rFonts w:ascii="Times New Roman" w:hAnsi="Times New Roman"/>
          <w:sz w:val="24"/>
          <w:szCs w:val="28"/>
          <w:vertAlign w:val="superscript"/>
        </w:rPr>
        <w:t>2</w:t>
      </w:r>
      <w:proofErr w:type="gramEnd"/>
      <w:r w:rsidR="008E1601" w:rsidRPr="00D55656">
        <w:rPr>
          <w:rFonts w:ascii="Times New Roman" w:hAnsi="Times New Roman"/>
          <w:sz w:val="24"/>
          <w:szCs w:val="28"/>
        </w:rPr>
        <w:t>) (см. разделы 4.5 и 5.1)</w:t>
      </w:r>
    </w:p>
    <w:p w:rsidR="008E1601" w:rsidRPr="00D55656" w:rsidRDefault="008E1601" w:rsidP="0078568D">
      <w:pPr>
        <w:tabs>
          <w:tab w:val="left" w:pos="8931"/>
        </w:tabs>
        <w:spacing w:after="0" w:line="240" w:lineRule="auto"/>
        <w:jc w:val="both"/>
        <w:rPr>
          <w:rFonts w:ascii="Times New Roman" w:hAnsi="Times New Roman"/>
          <w:sz w:val="24"/>
          <w:szCs w:val="28"/>
        </w:rPr>
      </w:pPr>
      <w:r w:rsidRPr="00D55656">
        <w:rPr>
          <w:rFonts w:ascii="Times New Roman" w:hAnsi="Times New Roman"/>
          <w:sz w:val="24"/>
          <w:szCs w:val="28"/>
        </w:rPr>
        <w:t>- второй и третий триместры беременности (см. разделы 4.4 и 4.6)</w:t>
      </w:r>
    </w:p>
    <w:p w:rsidR="008E1601" w:rsidRPr="00D55656" w:rsidRDefault="008E1601" w:rsidP="008E1601">
      <w:pPr>
        <w:tabs>
          <w:tab w:val="left" w:pos="8931"/>
        </w:tabs>
        <w:spacing w:after="0" w:line="240" w:lineRule="auto"/>
        <w:jc w:val="both"/>
        <w:rPr>
          <w:rFonts w:ascii="Times New Roman" w:hAnsi="Times New Roman"/>
          <w:sz w:val="24"/>
          <w:szCs w:val="28"/>
          <w:lang w:val="ru"/>
        </w:rPr>
      </w:pPr>
      <w:r w:rsidRPr="00D55656">
        <w:rPr>
          <w:rFonts w:ascii="Times New Roman" w:hAnsi="Times New Roman"/>
          <w:sz w:val="24"/>
          <w:szCs w:val="28"/>
        </w:rPr>
        <w:t>- т</w:t>
      </w:r>
      <w:r w:rsidRPr="00D55656">
        <w:rPr>
          <w:rFonts w:ascii="Times New Roman" w:hAnsi="Times New Roman"/>
          <w:sz w:val="24"/>
          <w:szCs w:val="28"/>
          <w:lang w:val="ru"/>
        </w:rPr>
        <w:t>яжелая гипотензия</w:t>
      </w:r>
    </w:p>
    <w:p w:rsidR="008E1601" w:rsidRPr="008B7E08" w:rsidRDefault="008E1601" w:rsidP="008E1601">
      <w:pPr>
        <w:tabs>
          <w:tab w:val="left" w:pos="8931"/>
        </w:tabs>
        <w:spacing w:after="0" w:line="240" w:lineRule="auto"/>
        <w:jc w:val="both"/>
        <w:rPr>
          <w:rFonts w:ascii="Times New Roman" w:hAnsi="Times New Roman"/>
          <w:sz w:val="24"/>
          <w:szCs w:val="28"/>
        </w:rPr>
      </w:pPr>
      <w:r w:rsidRPr="00D55656">
        <w:rPr>
          <w:rFonts w:ascii="Times New Roman" w:hAnsi="Times New Roman"/>
          <w:sz w:val="24"/>
          <w:szCs w:val="28"/>
          <w:lang w:val="ru"/>
        </w:rPr>
        <w:t xml:space="preserve">- </w:t>
      </w:r>
      <w:r w:rsidR="00D55656" w:rsidRPr="008B7E08">
        <w:rPr>
          <w:rFonts w:ascii="Times New Roman" w:hAnsi="Times New Roman"/>
          <w:sz w:val="24"/>
          <w:szCs w:val="28"/>
        </w:rPr>
        <w:t>шок (включая кардиогенный шок)</w:t>
      </w:r>
    </w:p>
    <w:p w:rsidR="00D55656" w:rsidRPr="00D55656" w:rsidRDefault="00D55656" w:rsidP="008E1601">
      <w:pPr>
        <w:tabs>
          <w:tab w:val="left" w:pos="8931"/>
        </w:tabs>
        <w:spacing w:after="0" w:line="240" w:lineRule="auto"/>
        <w:jc w:val="both"/>
        <w:rPr>
          <w:rFonts w:ascii="Times New Roman" w:hAnsi="Times New Roman"/>
          <w:sz w:val="24"/>
          <w:szCs w:val="28"/>
        </w:rPr>
      </w:pPr>
      <w:r w:rsidRPr="00D55656">
        <w:rPr>
          <w:rFonts w:ascii="Times New Roman" w:hAnsi="Times New Roman"/>
          <w:sz w:val="24"/>
          <w:szCs w:val="28"/>
        </w:rPr>
        <w:t>- обструкция кровотока в выносящем тракте левого желудочка (гипертоническая обструктивная кардиомиопатия или выраженный стеноз аорты)</w:t>
      </w:r>
    </w:p>
    <w:p w:rsidR="007D0E84" w:rsidRPr="00D55656" w:rsidRDefault="00D55656" w:rsidP="00D55656">
      <w:pPr>
        <w:tabs>
          <w:tab w:val="left" w:pos="8931"/>
        </w:tabs>
        <w:spacing w:after="0" w:line="240" w:lineRule="auto"/>
        <w:jc w:val="both"/>
        <w:rPr>
          <w:rFonts w:ascii="Times New Roman" w:hAnsi="Times New Roman"/>
          <w:sz w:val="24"/>
          <w:szCs w:val="28"/>
        </w:rPr>
      </w:pPr>
      <w:r w:rsidRPr="00D55656">
        <w:rPr>
          <w:rFonts w:ascii="Times New Roman" w:hAnsi="Times New Roman"/>
          <w:sz w:val="24"/>
          <w:szCs w:val="28"/>
        </w:rPr>
        <w:t>- гемодинамически нестабильная сердечная недостаточность после острого инфаркта миокарда</w:t>
      </w:r>
    </w:p>
    <w:p w:rsidR="007D0E84" w:rsidRPr="00372082" w:rsidRDefault="007D0E84" w:rsidP="0078568D">
      <w:pPr>
        <w:autoSpaceDE w:val="0"/>
        <w:autoSpaceDN w:val="0"/>
        <w:spacing w:after="0" w:line="240" w:lineRule="auto"/>
        <w:jc w:val="both"/>
        <w:rPr>
          <w:rFonts w:ascii="Times New Roman" w:eastAsia="Times New Roman" w:hAnsi="Times New Roman"/>
          <w:sz w:val="28"/>
          <w:szCs w:val="28"/>
          <w:lang w:eastAsia="ru-RU"/>
        </w:rPr>
      </w:pPr>
    </w:p>
    <w:p w:rsidR="00B10089" w:rsidRPr="00D55656" w:rsidRDefault="00DB406A" w:rsidP="0078568D">
      <w:pPr>
        <w:spacing w:after="0" w:line="240" w:lineRule="auto"/>
        <w:jc w:val="both"/>
        <w:rPr>
          <w:rFonts w:ascii="Times New Roman" w:eastAsia="Times New Roman" w:hAnsi="Times New Roman"/>
          <w:b/>
          <w:sz w:val="24"/>
          <w:szCs w:val="28"/>
          <w:lang w:eastAsia="ru-RU"/>
        </w:rPr>
      </w:pPr>
      <w:r w:rsidRPr="00D55656">
        <w:rPr>
          <w:rFonts w:ascii="Times New Roman" w:eastAsia="Times New Roman" w:hAnsi="Times New Roman"/>
          <w:b/>
          <w:sz w:val="24"/>
          <w:szCs w:val="28"/>
          <w:lang w:eastAsia="ru-RU"/>
        </w:rPr>
        <w:t>4.</w:t>
      </w:r>
      <w:r w:rsidR="009F72B0" w:rsidRPr="00D55656">
        <w:rPr>
          <w:rFonts w:ascii="Times New Roman" w:eastAsia="Times New Roman" w:hAnsi="Times New Roman"/>
          <w:b/>
          <w:sz w:val="24"/>
          <w:szCs w:val="28"/>
          <w:lang w:eastAsia="ru-RU"/>
        </w:rPr>
        <w:t>4</w:t>
      </w:r>
      <w:r w:rsidRPr="00D55656">
        <w:rPr>
          <w:rFonts w:ascii="Times New Roman" w:eastAsia="Times New Roman" w:hAnsi="Times New Roman"/>
          <w:b/>
          <w:sz w:val="24"/>
          <w:szCs w:val="28"/>
          <w:lang w:eastAsia="ru-RU"/>
        </w:rPr>
        <w:t xml:space="preserve"> </w:t>
      </w:r>
      <w:r w:rsidR="00566737" w:rsidRPr="00D55656">
        <w:rPr>
          <w:rFonts w:ascii="Times New Roman" w:hAnsi="Times New Roman"/>
          <w:b/>
          <w:sz w:val="24"/>
          <w:szCs w:val="28"/>
          <w:lang w:bidi="ru-RU"/>
        </w:rPr>
        <w:t xml:space="preserve">Особые указания и </w:t>
      </w:r>
      <w:r w:rsidR="007D0E84" w:rsidRPr="00D55656">
        <w:rPr>
          <w:rFonts w:ascii="Times New Roman" w:eastAsia="Times New Roman" w:hAnsi="Times New Roman"/>
          <w:b/>
          <w:sz w:val="24"/>
          <w:szCs w:val="28"/>
          <w:lang w:eastAsia="ru-RU"/>
        </w:rPr>
        <w:t xml:space="preserve">меры </w:t>
      </w:r>
      <w:r w:rsidR="00D9686A" w:rsidRPr="00D55656">
        <w:rPr>
          <w:rFonts w:ascii="Times New Roman" w:eastAsia="Times New Roman" w:hAnsi="Times New Roman"/>
          <w:b/>
          <w:sz w:val="24"/>
          <w:szCs w:val="28"/>
          <w:lang w:eastAsia="ru-RU"/>
        </w:rPr>
        <w:t>предосторожности при применении</w:t>
      </w:r>
    </w:p>
    <w:p w:rsidR="00D55656" w:rsidRDefault="00D55656" w:rsidP="00D55656">
      <w:pPr>
        <w:pStyle w:val="Body11ind"/>
        <w:spacing w:before="0"/>
        <w:jc w:val="both"/>
        <w:rPr>
          <w:sz w:val="24"/>
        </w:rPr>
      </w:pPr>
      <w:r w:rsidRPr="00D55656">
        <w:rPr>
          <w:sz w:val="24"/>
        </w:rPr>
        <w:t xml:space="preserve">Безопасность и эффективность амлодипина у пациентов с гипертоническим кризом не была установлена. </w:t>
      </w:r>
    </w:p>
    <w:p w:rsidR="007A7B58" w:rsidRPr="007A7B58" w:rsidRDefault="000B7125" w:rsidP="007A7B58">
      <w:pPr>
        <w:pStyle w:val="Body11ind"/>
        <w:spacing w:before="0"/>
        <w:jc w:val="both"/>
        <w:rPr>
          <w:i/>
          <w:sz w:val="24"/>
        </w:rPr>
      </w:pPr>
      <w:r>
        <w:rPr>
          <w:noProof/>
          <w:lang w:val="ru-RU" w:eastAsia="ru-RU"/>
        </w:rPr>
        <mc:AlternateContent>
          <mc:Choice Requires="wpi">
            <w:drawing>
              <wp:anchor distT="0" distB="0" distL="114300" distR="114300" simplePos="0" relativeHeight="251658240" behindDoc="0" locked="0" layoutInCell="1" allowOverlap="1" wp14:anchorId="5ADDFE93" wp14:editId="117C3E2C">
                <wp:simplePos x="0" y="0"/>
                <wp:positionH relativeFrom="column">
                  <wp:posOffset>-2010410</wp:posOffset>
                </wp:positionH>
                <wp:positionV relativeFrom="paragraph">
                  <wp:posOffset>33655</wp:posOffset>
                </wp:positionV>
                <wp:extent cx="18415" cy="18415"/>
                <wp:effectExtent l="27940" t="14605" r="397736695" b="397759555"/>
                <wp:wrapNone/>
                <wp:docPr id="3"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D7F321" id="Ink 9" o:spid="_x0000_s1026" type="#_x0000_t75" style="position:absolute;margin-left:-194.55pt;margin-top:-33.6pt;width:73.95pt;height:7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">
                <v:imagedata r:id="rId10" o:title=""/>
                <o:lock v:ext="edit" rotation="t" aspectratio="f"/>
              </v:shape>
            </w:pict>
          </mc:Fallback>
        </mc:AlternateContent>
      </w:r>
      <w:r>
        <w:rPr>
          <w:noProof/>
          <w:lang w:val="ru-RU" w:eastAsia="ru-RU"/>
        </w:rPr>
        <mc:AlternateContent>
          <mc:Choice Requires="wpi">
            <w:drawing>
              <wp:anchor distT="0" distB="0" distL="114300" distR="114300" simplePos="0" relativeHeight="251657216" behindDoc="0" locked="0" layoutInCell="1" allowOverlap="1" wp14:anchorId="6669DF9F" wp14:editId="06B4B51A">
                <wp:simplePos x="0" y="0"/>
                <wp:positionH relativeFrom="column">
                  <wp:posOffset>-1409700</wp:posOffset>
                </wp:positionH>
                <wp:positionV relativeFrom="paragraph">
                  <wp:posOffset>49530</wp:posOffset>
                </wp:positionV>
                <wp:extent cx="20955" cy="20955"/>
                <wp:effectExtent l="19050" t="20955" r="56567070" b="56565165"/>
                <wp:wrapNone/>
                <wp:docPr id="1" name="Ink 8"/>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rrowheads="1"/>
                        </w14:cNvContentPartPr>
                      </w14:nvContentPartPr>
                      <w14:xfrm>
                        <a:off x="0" y="0"/>
                        <a:ext cx="20955" cy="20955"/>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0E6FAF" id="Ink 8" o:spid="_x0000_s1026" type="#_x0000_t75" style="position:absolute;margin-left:-111.7pt;margin-top:3.2pt;width:3.0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">
                <v:imagedata r:id="rId12" o:title=""/>
                <o:lock v:ext="edit" rotation="t" aspectratio="f"/>
              </v:shape>
            </w:pict>
          </mc:Fallback>
        </mc:AlternateContent>
      </w:r>
      <w:r w:rsidR="007A7B58" w:rsidRPr="007A7B58">
        <w:rPr>
          <w:i/>
          <w:sz w:val="24"/>
        </w:rPr>
        <w:t>Беременность</w:t>
      </w:r>
    </w:p>
    <w:p w:rsidR="007A7B58" w:rsidRPr="007A7B58" w:rsidRDefault="007A7B58" w:rsidP="007A7B58">
      <w:pPr>
        <w:pStyle w:val="Body11ind"/>
        <w:spacing w:before="0"/>
        <w:jc w:val="both"/>
        <w:rPr>
          <w:sz w:val="24"/>
        </w:rPr>
      </w:pPr>
      <w:r w:rsidRPr="007A7B58">
        <w:rPr>
          <w:sz w:val="24"/>
        </w:rPr>
        <w:t xml:space="preserve">Антагонисты рецепторов ангиотензина II (АРАII) противопоказаны во время беременности. Кроме случаев, когда необходимо продолжать терапию АРАII, пациенток, планирующих беременность, необходимо перевести на альтернативные антигипертензивные препараты, которые имеют проверенный профиль безопасности для применения во время беременности. Лечение препаратами АРАII следует прекратить сразу после наступления беременности, </w:t>
      </w:r>
      <w:r w:rsidR="00F231B6" w:rsidRPr="007A7B58">
        <w:rPr>
          <w:sz w:val="24"/>
        </w:rPr>
        <w:t>и,</w:t>
      </w:r>
      <w:r w:rsidRPr="007A7B58">
        <w:rPr>
          <w:sz w:val="24"/>
        </w:rPr>
        <w:t xml:space="preserve"> если необходимо, назначается альтернативная терапия (см. разделы 4.3 и 4.6).</w:t>
      </w:r>
    </w:p>
    <w:p w:rsidR="00D55656" w:rsidRPr="00D55656" w:rsidRDefault="00D55656" w:rsidP="00D55656">
      <w:pPr>
        <w:pStyle w:val="Body11ind"/>
        <w:spacing w:before="0"/>
        <w:jc w:val="both"/>
        <w:rPr>
          <w:i/>
          <w:sz w:val="24"/>
          <w:lang w:val="ru-RU"/>
        </w:rPr>
      </w:pPr>
      <w:r w:rsidRPr="00D55656">
        <w:rPr>
          <w:i/>
          <w:sz w:val="24"/>
        </w:rPr>
        <w:t>Пациенты со сниженным уровнем натрия и/или межклеточной жидкости</w:t>
      </w:r>
    </w:p>
    <w:p w:rsidR="00D55656" w:rsidRPr="00D55656" w:rsidRDefault="00D55656" w:rsidP="00D55656">
      <w:pPr>
        <w:pStyle w:val="Body11ind"/>
        <w:spacing w:before="0"/>
        <w:jc w:val="both"/>
        <w:rPr>
          <w:sz w:val="24"/>
          <w:lang w:val="ru-RU"/>
        </w:rPr>
      </w:pPr>
      <w:r w:rsidRPr="00D55656">
        <w:rPr>
          <w:sz w:val="24"/>
        </w:rPr>
        <w:t xml:space="preserve">В плацебо-контролируемых исследованиях у 0,4% пациентов с неосложненной гипертензией, получавших </w:t>
      </w:r>
      <w:r w:rsidR="00906F6F" w:rsidRPr="00906F6F">
        <w:rPr>
          <w:sz w:val="24"/>
          <w:lang w:val="ru-RU"/>
        </w:rPr>
        <w:t xml:space="preserve">комбинацию </w:t>
      </w:r>
      <w:proofErr w:type="spellStart"/>
      <w:r w:rsidR="00906F6F" w:rsidRPr="00906F6F">
        <w:rPr>
          <w:sz w:val="24"/>
          <w:lang w:val="ru-RU"/>
        </w:rPr>
        <w:t>амлодипин</w:t>
      </w:r>
      <w:proofErr w:type="spellEnd"/>
      <w:r w:rsidR="00906F6F" w:rsidRPr="00906F6F">
        <w:rPr>
          <w:sz w:val="24"/>
          <w:lang w:val="ru-RU"/>
        </w:rPr>
        <w:t xml:space="preserve"> + </w:t>
      </w:r>
      <w:proofErr w:type="spellStart"/>
      <w:r w:rsidR="00906F6F" w:rsidRPr="00906F6F">
        <w:rPr>
          <w:sz w:val="24"/>
          <w:lang w:val="ru-RU"/>
        </w:rPr>
        <w:t>валсартан</w:t>
      </w:r>
      <w:proofErr w:type="spellEnd"/>
      <w:r w:rsidRPr="00D55656">
        <w:rPr>
          <w:sz w:val="24"/>
        </w:rPr>
        <w:t xml:space="preserve">, отмечалась выраженная гипотензия. </w:t>
      </w:r>
      <w:r>
        <w:rPr>
          <w:sz w:val="24"/>
          <w:lang w:val="ru-RU"/>
        </w:rPr>
        <w:t>У</w:t>
      </w:r>
      <w:r w:rsidRPr="00D55656">
        <w:rPr>
          <w:sz w:val="24"/>
        </w:rPr>
        <w:t xml:space="preserve"> пациентов с активированной ренин-ангиотензиновой системой (с пониженным содержанием натрия и/или объемом, и</w:t>
      </w:r>
      <w:r w:rsidRPr="00D55656">
        <w:rPr>
          <w:sz w:val="24"/>
          <w:lang w:val="en-US"/>
        </w:rPr>
        <w:t> </w:t>
      </w:r>
      <w:r w:rsidRPr="00D55656">
        <w:rPr>
          <w:sz w:val="24"/>
        </w:rPr>
        <w:t xml:space="preserve">получающих высокие дозы диуретиков), которые принимают блокаторы ангиотензин-рецепторов, возможно развитие симптоматической артериальной гипотензии. Перед началом лечения препаратом </w:t>
      </w:r>
      <w:r w:rsidR="00906F6F" w:rsidRPr="00CC65CC">
        <w:rPr>
          <w:bCs/>
          <w:caps/>
          <w:sz w:val="24"/>
          <w:szCs w:val="24"/>
        </w:rPr>
        <w:t>[</w:t>
      </w:r>
      <w:r w:rsidR="00906F6F" w:rsidRPr="00CC65CC">
        <w:rPr>
          <w:bCs/>
          <w:caps/>
          <w:sz w:val="24"/>
          <w:szCs w:val="24"/>
          <w:highlight w:val="lightGray"/>
        </w:rPr>
        <w:t>ТОРГОВОЕ НАЗВАНИЕ</w:t>
      </w:r>
      <w:r w:rsidR="00906F6F" w:rsidRPr="00CC65CC">
        <w:rPr>
          <w:bCs/>
          <w:caps/>
          <w:sz w:val="24"/>
          <w:szCs w:val="24"/>
        </w:rPr>
        <w:t>]</w:t>
      </w:r>
      <w:r w:rsidRPr="00D55656">
        <w:rPr>
          <w:sz w:val="24"/>
        </w:rPr>
        <w:t xml:space="preserve"> следует провести коррекцию данного состояния или начинать терапию под тщательным медицинским наблюдением.</w:t>
      </w:r>
    </w:p>
    <w:p w:rsidR="00D55656" w:rsidRPr="00D55656" w:rsidRDefault="00D55656" w:rsidP="00D55656">
      <w:pPr>
        <w:pStyle w:val="Body11ind"/>
        <w:spacing w:before="0"/>
        <w:jc w:val="both"/>
        <w:rPr>
          <w:sz w:val="24"/>
          <w:lang w:val="ru-RU"/>
        </w:rPr>
      </w:pPr>
      <w:r w:rsidRPr="00D55656">
        <w:rPr>
          <w:sz w:val="24"/>
        </w:rPr>
        <w:t>В случае развития артериальной гипотензии пациента следует уложить, при необходимости, провести внутривенную инфузию раствора натрия хлорида. После стабилизации АД лечение может быть продолжено.</w:t>
      </w:r>
    </w:p>
    <w:p w:rsidR="00D55656" w:rsidRPr="00D55656" w:rsidRDefault="00D55656" w:rsidP="00AA43E8">
      <w:pPr>
        <w:pStyle w:val="Body11ind"/>
        <w:tabs>
          <w:tab w:val="left" w:pos="3156"/>
        </w:tabs>
        <w:spacing w:before="0"/>
        <w:rPr>
          <w:i/>
          <w:sz w:val="24"/>
        </w:rPr>
      </w:pPr>
      <w:proofErr w:type="spellStart"/>
      <w:r w:rsidRPr="00D55656">
        <w:rPr>
          <w:i/>
          <w:sz w:val="24"/>
        </w:rPr>
        <w:t>Гиперкалиемия</w:t>
      </w:r>
      <w:proofErr w:type="spellEnd"/>
      <w:r w:rsidR="00AA43E8">
        <w:rPr>
          <w:i/>
          <w:sz w:val="24"/>
        </w:rPr>
        <w:tab/>
      </w:r>
    </w:p>
    <w:p w:rsidR="00D55656" w:rsidRPr="00D55656" w:rsidRDefault="00D55656" w:rsidP="00D55656">
      <w:pPr>
        <w:pStyle w:val="Body11ind"/>
        <w:spacing w:before="0"/>
        <w:jc w:val="both"/>
        <w:rPr>
          <w:sz w:val="24"/>
        </w:rPr>
      </w:pPr>
      <w:r w:rsidRPr="00D55656">
        <w:rPr>
          <w:sz w:val="24"/>
        </w:rPr>
        <w:t>При одновременном назначении препаратов калия, калийсберегающих диуретиков, лекарственных средств, содержащих калий, или других препаратов, которые могут повышать уровень калия (гепарин и др.) следует соблюдать осторожность и контролировать уровень калия в крови.</w:t>
      </w:r>
    </w:p>
    <w:p w:rsidR="00D55656" w:rsidRPr="00D55656" w:rsidRDefault="00D55656" w:rsidP="00D55656">
      <w:pPr>
        <w:pStyle w:val="Body11ind"/>
        <w:spacing w:before="0"/>
        <w:rPr>
          <w:i/>
          <w:sz w:val="24"/>
        </w:rPr>
      </w:pPr>
      <w:r w:rsidRPr="00D55656">
        <w:rPr>
          <w:i/>
          <w:sz w:val="24"/>
        </w:rPr>
        <w:t>Стеноз почечной артерии</w:t>
      </w:r>
    </w:p>
    <w:p w:rsidR="00D55656" w:rsidRDefault="00D55656" w:rsidP="00D55656">
      <w:pPr>
        <w:pStyle w:val="Body11ind"/>
        <w:spacing w:before="0"/>
        <w:jc w:val="both"/>
        <w:rPr>
          <w:sz w:val="24"/>
        </w:rPr>
      </w:pPr>
      <w:r w:rsidRPr="00D55656">
        <w:rPr>
          <w:sz w:val="24"/>
        </w:rPr>
        <w:t xml:space="preserve">Следует с осторожностью применять </w:t>
      </w:r>
      <w:r w:rsidR="00906F6F" w:rsidRPr="00CC65CC">
        <w:rPr>
          <w:bCs/>
          <w:caps/>
          <w:sz w:val="24"/>
          <w:szCs w:val="24"/>
        </w:rPr>
        <w:t>[</w:t>
      </w:r>
      <w:r w:rsidR="00906F6F" w:rsidRPr="00CC65CC">
        <w:rPr>
          <w:bCs/>
          <w:caps/>
          <w:sz w:val="24"/>
          <w:szCs w:val="24"/>
          <w:highlight w:val="lightGray"/>
        </w:rPr>
        <w:t>ТОРГОВОЕ НАЗВАНИЕ</w:t>
      </w:r>
      <w:r w:rsidR="00906F6F" w:rsidRPr="00CC65CC">
        <w:rPr>
          <w:bCs/>
          <w:caps/>
          <w:sz w:val="24"/>
          <w:szCs w:val="24"/>
        </w:rPr>
        <w:t>]</w:t>
      </w:r>
      <w:r w:rsidRPr="00D55656">
        <w:rPr>
          <w:sz w:val="24"/>
        </w:rPr>
        <w:t xml:space="preserve"> для лечения гипертензии у пациентов с односторонним или двусторонним стенозом почечной артерии или стенозом единственной почки, поскольку у них может увеличиваться мочевина крови и креатинин сыворотки.</w:t>
      </w:r>
    </w:p>
    <w:p w:rsidR="00D55656" w:rsidRPr="00D55656" w:rsidRDefault="00D55656" w:rsidP="00D55656">
      <w:pPr>
        <w:pStyle w:val="Body11ind"/>
        <w:spacing w:before="0"/>
        <w:jc w:val="both"/>
        <w:rPr>
          <w:i/>
          <w:sz w:val="24"/>
        </w:rPr>
      </w:pPr>
      <w:r w:rsidRPr="00D55656">
        <w:rPr>
          <w:i/>
          <w:sz w:val="24"/>
        </w:rPr>
        <w:t>Трансплантация почки</w:t>
      </w:r>
    </w:p>
    <w:p w:rsidR="00D55656" w:rsidRDefault="00D55656" w:rsidP="00D55656">
      <w:pPr>
        <w:pStyle w:val="Body11ind"/>
        <w:spacing w:before="0"/>
        <w:jc w:val="both"/>
        <w:rPr>
          <w:sz w:val="24"/>
        </w:rPr>
      </w:pPr>
      <w:r w:rsidRPr="00D55656">
        <w:rPr>
          <w:sz w:val="24"/>
        </w:rPr>
        <w:lastRenderedPageBreak/>
        <w:t xml:space="preserve">Опыт безопасного применения </w:t>
      </w:r>
      <w:r>
        <w:rPr>
          <w:sz w:val="24"/>
          <w:lang w:val="ru-RU"/>
        </w:rPr>
        <w:t xml:space="preserve">препарата </w:t>
      </w:r>
      <w:r w:rsidR="00906F6F" w:rsidRPr="00CC65CC">
        <w:rPr>
          <w:bCs/>
          <w:caps/>
          <w:sz w:val="24"/>
          <w:szCs w:val="24"/>
        </w:rPr>
        <w:t>[</w:t>
      </w:r>
      <w:r w:rsidR="00906F6F" w:rsidRPr="00CC65CC">
        <w:rPr>
          <w:bCs/>
          <w:caps/>
          <w:sz w:val="24"/>
          <w:szCs w:val="24"/>
          <w:highlight w:val="lightGray"/>
        </w:rPr>
        <w:t>ТОРГОВОЕ НАЗВАНИЕ</w:t>
      </w:r>
      <w:r w:rsidR="00906F6F" w:rsidRPr="00CC65CC">
        <w:rPr>
          <w:bCs/>
          <w:caps/>
          <w:sz w:val="24"/>
          <w:szCs w:val="24"/>
        </w:rPr>
        <w:t>]</w:t>
      </w:r>
      <w:r w:rsidRPr="00D55656">
        <w:rPr>
          <w:sz w:val="24"/>
        </w:rPr>
        <w:t xml:space="preserve"> у пациентов с недавно перенесенной трансплантацией почки отсутствует.</w:t>
      </w:r>
    </w:p>
    <w:p w:rsidR="00D55656" w:rsidRPr="00D55656" w:rsidRDefault="00D55656" w:rsidP="00D55656">
      <w:pPr>
        <w:pStyle w:val="Body11ind"/>
        <w:spacing w:before="0"/>
        <w:jc w:val="both"/>
        <w:rPr>
          <w:i/>
          <w:sz w:val="24"/>
          <w:lang w:val="ru-RU"/>
        </w:rPr>
      </w:pPr>
      <w:r w:rsidRPr="00D55656">
        <w:rPr>
          <w:i/>
          <w:sz w:val="24"/>
          <w:lang w:val="ru-RU"/>
        </w:rPr>
        <w:t>Печеночная недостаточность</w:t>
      </w:r>
    </w:p>
    <w:p w:rsidR="00D55656" w:rsidRPr="00D55656" w:rsidRDefault="00D55656" w:rsidP="00D55656">
      <w:pPr>
        <w:pStyle w:val="Body11ind"/>
        <w:spacing w:before="0"/>
        <w:jc w:val="both"/>
        <w:rPr>
          <w:sz w:val="24"/>
        </w:rPr>
      </w:pPr>
      <w:r w:rsidRPr="00D55656">
        <w:rPr>
          <w:sz w:val="24"/>
        </w:rPr>
        <w:t>Валсартан выводится, главным образом, в неизмененном состоянии с желчью. Период полувыведения амлодипина удлиняется и показатель AUC выше у пациентов с нарушениями функции печени; рекомендации по дозировке не установлены. Следует соблюдать осто</w:t>
      </w:r>
      <w:r w:rsidR="007A7B58">
        <w:rPr>
          <w:sz w:val="24"/>
        </w:rPr>
        <w:t xml:space="preserve">рожность при назначении </w:t>
      </w:r>
      <w:r w:rsidR="007A7B58">
        <w:rPr>
          <w:sz w:val="24"/>
          <w:lang w:val="ru-RU"/>
        </w:rPr>
        <w:t xml:space="preserve">препарата </w:t>
      </w:r>
      <w:r w:rsidR="00906F6F" w:rsidRPr="00CC65CC">
        <w:rPr>
          <w:bCs/>
          <w:caps/>
          <w:sz w:val="24"/>
          <w:szCs w:val="24"/>
        </w:rPr>
        <w:t>[</w:t>
      </w:r>
      <w:r w:rsidR="00906F6F" w:rsidRPr="00CC65CC">
        <w:rPr>
          <w:bCs/>
          <w:caps/>
          <w:sz w:val="24"/>
          <w:szCs w:val="24"/>
          <w:highlight w:val="lightGray"/>
        </w:rPr>
        <w:t>ТОРГОВОЕ НАЗВАНИЕ</w:t>
      </w:r>
      <w:r w:rsidR="00906F6F" w:rsidRPr="00CC65CC">
        <w:rPr>
          <w:bCs/>
          <w:caps/>
          <w:sz w:val="24"/>
          <w:szCs w:val="24"/>
        </w:rPr>
        <w:t>]</w:t>
      </w:r>
      <w:r w:rsidRPr="00D55656">
        <w:rPr>
          <w:sz w:val="24"/>
        </w:rPr>
        <w:t xml:space="preserve"> пациентам с легкими или умеренными заболеваниями печени или обструктивными заболеваниями желчных путей.</w:t>
      </w:r>
    </w:p>
    <w:p w:rsidR="00D55656" w:rsidRPr="00D55656" w:rsidRDefault="00D55656" w:rsidP="00D55656">
      <w:pPr>
        <w:pStyle w:val="Body11ind"/>
        <w:spacing w:before="0"/>
        <w:jc w:val="both"/>
        <w:rPr>
          <w:sz w:val="24"/>
        </w:rPr>
      </w:pPr>
      <w:r w:rsidRPr="00D55656">
        <w:rPr>
          <w:sz w:val="24"/>
        </w:rPr>
        <w:t>У пациентов со слабо или умеренно выраженной печеночной недостаточностью без признаков холестаза максимально рекомендуемая доза валсартана не должна превышать 80 мг.</w:t>
      </w:r>
    </w:p>
    <w:p w:rsidR="00D55656" w:rsidRPr="00D55656" w:rsidRDefault="007A7B58" w:rsidP="00D55656">
      <w:pPr>
        <w:pStyle w:val="Body11ind"/>
        <w:spacing w:before="0"/>
        <w:jc w:val="both"/>
        <w:rPr>
          <w:sz w:val="24"/>
        </w:rPr>
      </w:pPr>
      <w:r w:rsidRPr="007A7B58">
        <w:rPr>
          <w:i/>
          <w:sz w:val="24"/>
          <w:lang w:bidi="ru-RU"/>
        </w:rPr>
        <w:t>Почечная недостаточность</w:t>
      </w:r>
    </w:p>
    <w:p w:rsidR="007A7B58" w:rsidRPr="007474C3" w:rsidRDefault="007A7B58" w:rsidP="007A7B58">
      <w:pPr>
        <w:pStyle w:val="Body11ind"/>
        <w:spacing w:before="0"/>
        <w:jc w:val="both"/>
        <w:rPr>
          <w:sz w:val="24"/>
        </w:rPr>
      </w:pPr>
      <w:r w:rsidRPr="007474C3">
        <w:rPr>
          <w:sz w:val="24"/>
        </w:rPr>
        <w:t>У больных с легкими и умеренными нарушениями функции почек коррекции дозы препарата не требуется (СКФ&gt;30 мл/мин/1,73 м</w:t>
      </w:r>
      <w:proofErr w:type="gramStart"/>
      <w:r w:rsidRPr="000E107A">
        <w:rPr>
          <w:sz w:val="24"/>
          <w:vertAlign w:val="superscript"/>
        </w:rPr>
        <w:t>2</w:t>
      </w:r>
      <w:proofErr w:type="gramEnd"/>
      <w:r w:rsidRPr="007474C3">
        <w:rPr>
          <w:sz w:val="24"/>
        </w:rPr>
        <w:t>). У пациентов с умеренными нарушениями функции почек рекомендуется мониторинг уровня калия</w:t>
      </w:r>
      <w:r w:rsidR="00581863" w:rsidRPr="007474C3">
        <w:rPr>
          <w:sz w:val="24"/>
        </w:rPr>
        <w:t xml:space="preserve"> и креатинина</w:t>
      </w:r>
      <w:r w:rsidRPr="007474C3">
        <w:rPr>
          <w:sz w:val="24"/>
        </w:rPr>
        <w:t xml:space="preserve"> в крови.</w:t>
      </w:r>
    </w:p>
    <w:p w:rsidR="007A7B58" w:rsidRPr="007A7B58" w:rsidRDefault="007A7B58" w:rsidP="007A7B58">
      <w:pPr>
        <w:pStyle w:val="Body11ind"/>
        <w:spacing w:before="0"/>
        <w:jc w:val="both"/>
        <w:rPr>
          <w:i/>
          <w:sz w:val="24"/>
        </w:rPr>
      </w:pPr>
      <w:r w:rsidRPr="007A7B58">
        <w:rPr>
          <w:i/>
          <w:sz w:val="24"/>
        </w:rPr>
        <w:t>Первичный гиперальдостеронизм</w:t>
      </w:r>
    </w:p>
    <w:p w:rsidR="007A7B58" w:rsidRPr="007A7B58" w:rsidRDefault="007A7B58" w:rsidP="007A7B58">
      <w:pPr>
        <w:pStyle w:val="Body11ind"/>
        <w:spacing w:before="0"/>
        <w:jc w:val="both"/>
        <w:rPr>
          <w:sz w:val="24"/>
        </w:rPr>
      </w:pPr>
      <w:r w:rsidRPr="007A7B58">
        <w:rPr>
          <w:sz w:val="24"/>
        </w:rPr>
        <w:t xml:space="preserve">Пациентов с первичным гиперальдостеронизмом не следует лечить антагонистом ангиотензина II валсартаном, поскольку </w:t>
      </w:r>
      <w:r w:rsidR="00F9153C">
        <w:rPr>
          <w:sz w:val="24"/>
          <w:lang w:val="ru-RU"/>
        </w:rPr>
        <w:t xml:space="preserve">их </w:t>
      </w:r>
      <w:r w:rsidR="00FA6346" w:rsidRPr="007A7B58">
        <w:rPr>
          <w:sz w:val="24"/>
        </w:rPr>
        <w:t>ренин-ангиотензин</w:t>
      </w:r>
      <w:r w:rsidR="00FA6346">
        <w:rPr>
          <w:sz w:val="24"/>
          <w:lang w:val="ru-RU"/>
        </w:rPr>
        <w:t xml:space="preserve">овая </w:t>
      </w:r>
      <w:r w:rsidRPr="007A7B58">
        <w:rPr>
          <w:sz w:val="24"/>
        </w:rPr>
        <w:t>система</w:t>
      </w:r>
      <w:r w:rsidR="00F9153C">
        <w:rPr>
          <w:sz w:val="24"/>
          <w:lang w:val="ru-RU"/>
        </w:rPr>
        <w:t xml:space="preserve"> поражена первичным заболеванием</w:t>
      </w:r>
      <w:r w:rsidR="00FA6346">
        <w:rPr>
          <w:sz w:val="24"/>
          <w:lang w:val="ru-RU"/>
        </w:rPr>
        <w:t>.</w:t>
      </w:r>
    </w:p>
    <w:p w:rsidR="007A7B58" w:rsidRPr="007A7B58" w:rsidRDefault="007A7B58" w:rsidP="007A7B58">
      <w:pPr>
        <w:pStyle w:val="Body11ind"/>
        <w:spacing w:before="0"/>
        <w:jc w:val="both"/>
        <w:rPr>
          <w:i/>
          <w:sz w:val="24"/>
        </w:rPr>
      </w:pPr>
      <w:r w:rsidRPr="007A7B58">
        <w:rPr>
          <w:i/>
          <w:sz w:val="24"/>
        </w:rPr>
        <w:t>Ангионевротический отек</w:t>
      </w:r>
    </w:p>
    <w:p w:rsidR="007A7B58" w:rsidRPr="007A7B58" w:rsidRDefault="007A7B58" w:rsidP="007A7B58">
      <w:pPr>
        <w:pStyle w:val="Body11ind"/>
        <w:spacing w:before="0"/>
        <w:jc w:val="both"/>
        <w:rPr>
          <w:sz w:val="24"/>
        </w:rPr>
      </w:pPr>
      <w:r w:rsidRPr="007A7B58">
        <w:rPr>
          <w:sz w:val="24"/>
        </w:rPr>
        <w:t xml:space="preserve">Имеются сообщения об ангионевротическом отеке, включающем отек гортани и голосовой щели, приводящих к обструкции дыхательных путей и/или к отеку лица, губ, глотки и/или языка у пациентов, принимающих валсартан. У некоторых из этих пациентов имеется указание в анамнезе на развитие ангионевротического отека на фоне применения других препаратов, в том числе к ингибиторам </w:t>
      </w:r>
      <w:r w:rsidR="004815ED">
        <w:rPr>
          <w:sz w:val="24"/>
        </w:rPr>
        <w:t>АКФ</w:t>
      </w:r>
      <w:r w:rsidRPr="007A7B58">
        <w:rPr>
          <w:sz w:val="24"/>
        </w:rPr>
        <w:t xml:space="preserve">. Препарат </w:t>
      </w:r>
      <w:r w:rsidR="0013027E" w:rsidRPr="00CC65CC">
        <w:rPr>
          <w:bCs/>
          <w:caps/>
          <w:sz w:val="24"/>
          <w:szCs w:val="24"/>
        </w:rPr>
        <w:t>[</w:t>
      </w:r>
      <w:r w:rsidR="0013027E" w:rsidRPr="00CC65CC">
        <w:rPr>
          <w:bCs/>
          <w:caps/>
          <w:sz w:val="24"/>
          <w:szCs w:val="24"/>
          <w:highlight w:val="lightGray"/>
        </w:rPr>
        <w:t>ТОРГОВОЕ НАЗВАНИЕ</w:t>
      </w:r>
      <w:r w:rsidR="0013027E" w:rsidRPr="00CC65CC">
        <w:rPr>
          <w:bCs/>
          <w:caps/>
          <w:sz w:val="24"/>
          <w:szCs w:val="24"/>
        </w:rPr>
        <w:t>]</w:t>
      </w:r>
      <w:r w:rsidRPr="007A7B58">
        <w:rPr>
          <w:sz w:val="24"/>
        </w:rPr>
        <w:t xml:space="preserve"> следует немедленно отменить у пациентов, у которых развивается ангионевротический отек, и не следует назначать препарат повторно.</w:t>
      </w:r>
    </w:p>
    <w:p w:rsidR="007A7B58" w:rsidRPr="007A7B58" w:rsidRDefault="007A7B58" w:rsidP="007A7B58">
      <w:pPr>
        <w:pStyle w:val="Body11ind"/>
        <w:spacing w:before="0"/>
        <w:jc w:val="both"/>
        <w:rPr>
          <w:i/>
          <w:sz w:val="24"/>
        </w:rPr>
      </w:pPr>
      <w:r w:rsidRPr="007A7B58">
        <w:rPr>
          <w:i/>
          <w:sz w:val="24"/>
        </w:rPr>
        <w:t>Сердечная недостаточность</w:t>
      </w:r>
      <w:r>
        <w:rPr>
          <w:i/>
          <w:sz w:val="24"/>
          <w:lang w:val="ru-RU"/>
        </w:rPr>
        <w:t xml:space="preserve"> </w:t>
      </w:r>
      <w:r w:rsidRPr="007A7B58">
        <w:rPr>
          <w:i/>
          <w:sz w:val="24"/>
        </w:rPr>
        <w:t>/</w:t>
      </w:r>
      <w:r>
        <w:rPr>
          <w:i/>
          <w:sz w:val="24"/>
          <w:lang w:val="ru-RU"/>
        </w:rPr>
        <w:t xml:space="preserve"> </w:t>
      </w:r>
      <w:r w:rsidRPr="007A7B58">
        <w:rPr>
          <w:i/>
          <w:sz w:val="24"/>
        </w:rPr>
        <w:t>Постинфарктное состояние</w:t>
      </w:r>
    </w:p>
    <w:p w:rsidR="007A7B58" w:rsidRPr="007A7B58" w:rsidRDefault="007A7B58" w:rsidP="007A7B58">
      <w:pPr>
        <w:pStyle w:val="Body11ind"/>
        <w:spacing w:before="0"/>
        <w:jc w:val="both"/>
        <w:rPr>
          <w:sz w:val="24"/>
        </w:rPr>
      </w:pPr>
      <w:r w:rsidRPr="007A7B58">
        <w:rPr>
          <w:sz w:val="24"/>
        </w:rPr>
        <w:t xml:space="preserve">Как следствие ингибирования </w:t>
      </w:r>
      <w:r w:rsidR="00AB405F" w:rsidRPr="00AB405F">
        <w:rPr>
          <w:sz w:val="24"/>
        </w:rPr>
        <w:t>ренин-ангиотензин-альдостеронов</w:t>
      </w:r>
      <w:r w:rsidR="00AB405F">
        <w:rPr>
          <w:sz w:val="24"/>
          <w:lang w:val="ru-RU"/>
        </w:rPr>
        <w:t>ой</w:t>
      </w:r>
      <w:r w:rsidR="00AB405F" w:rsidRPr="00AB405F">
        <w:rPr>
          <w:sz w:val="24"/>
        </w:rPr>
        <w:t xml:space="preserve"> систем</w:t>
      </w:r>
      <w:r w:rsidR="00AB405F">
        <w:rPr>
          <w:sz w:val="24"/>
          <w:lang w:val="ru-RU"/>
        </w:rPr>
        <w:t>ы</w:t>
      </w:r>
      <w:r w:rsidRPr="007A7B58">
        <w:rPr>
          <w:sz w:val="24"/>
        </w:rPr>
        <w:t xml:space="preserve"> у восприимчивых лиц сообщалось об изменении функции почек. У пациентов с тяжелым нарушением сердечно-сосудистой функции, у которых функция почек </w:t>
      </w:r>
      <w:r w:rsidR="00AB405F">
        <w:rPr>
          <w:sz w:val="24"/>
          <w:lang w:val="ru-RU"/>
        </w:rPr>
        <w:t>зависит</w:t>
      </w:r>
      <w:r w:rsidR="00AB405F" w:rsidRPr="007A7B58">
        <w:rPr>
          <w:sz w:val="24"/>
        </w:rPr>
        <w:t xml:space="preserve"> </w:t>
      </w:r>
      <w:r w:rsidRPr="007A7B58">
        <w:rPr>
          <w:sz w:val="24"/>
        </w:rPr>
        <w:t xml:space="preserve">преимущественно от активности </w:t>
      </w:r>
      <w:r w:rsidR="00AB405F" w:rsidRPr="00AB405F">
        <w:rPr>
          <w:sz w:val="24"/>
        </w:rPr>
        <w:t>ренин-ангиотензин-альдостеронов</w:t>
      </w:r>
      <w:r w:rsidR="00AB405F">
        <w:rPr>
          <w:sz w:val="24"/>
          <w:lang w:val="ru-RU"/>
        </w:rPr>
        <w:t>ой</w:t>
      </w:r>
      <w:r w:rsidR="00AB405F" w:rsidRPr="00AB405F">
        <w:rPr>
          <w:sz w:val="24"/>
        </w:rPr>
        <w:t xml:space="preserve"> систем</w:t>
      </w:r>
      <w:r w:rsidR="00AB405F">
        <w:rPr>
          <w:sz w:val="24"/>
          <w:lang w:val="ru-RU"/>
        </w:rPr>
        <w:t>ы</w:t>
      </w:r>
      <w:r w:rsidRPr="007A7B58">
        <w:rPr>
          <w:sz w:val="24"/>
        </w:rPr>
        <w:t xml:space="preserve">, лечение ингибиторами </w:t>
      </w:r>
      <w:r w:rsidR="004815ED">
        <w:rPr>
          <w:sz w:val="24"/>
        </w:rPr>
        <w:t>АКФ</w:t>
      </w:r>
      <w:r w:rsidRPr="007A7B58">
        <w:rPr>
          <w:sz w:val="24"/>
        </w:rPr>
        <w:t xml:space="preserve"> или антагонистами рецепторов ангиотензина II может вызвать олигурию и/или прогрессирующую азотемию или в редких случаях острую почечную недостаточность. Сообщалось о похожих исходах на фоне применения валсартана. Оценка состояния пациентов с сердечной недостаточностью или постинфарктным состоянием всегда должна включать оценку состояния почечной функции.</w:t>
      </w:r>
    </w:p>
    <w:p w:rsidR="007A7B58" w:rsidRPr="007A7B58" w:rsidRDefault="007A7B58" w:rsidP="007A7B58">
      <w:pPr>
        <w:pStyle w:val="Body11ind"/>
        <w:spacing w:before="0"/>
        <w:jc w:val="both"/>
        <w:rPr>
          <w:sz w:val="24"/>
        </w:rPr>
      </w:pPr>
      <w:r w:rsidRPr="007A7B58">
        <w:rPr>
          <w:sz w:val="24"/>
        </w:rPr>
        <w:t>В длительном, плацебо-контролируемом исследовании (PRAISE-2) применение амлодипина у пациентов с тяжелой сердечной недостаточностью (ФК III и IV по NYHA) неишемического характера ассоциировалось с повышением частоты развития отека легких несмотря на отсутствие достоверной разницы в частоте ухудшения сердечной недостаточности по сравнению с плацебо.</w:t>
      </w:r>
    </w:p>
    <w:p w:rsidR="007A7B58" w:rsidRPr="007A7B58" w:rsidRDefault="007A7B58" w:rsidP="007A7B58">
      <w:pPr>
        <w:pStyle w:val="Body11ind"/>
        <w:spacing w:before="0"/>
        <w:jc w:val="both"/>
        <w:rPr>
          <w:sz w:val="24"/>
        </w:rPr>
      </w:pPr>
      <w:r w:rsidRPr="007A7B58">
        <w:rPr>
          <w:sz w:val="24"/>
        </w:rPr>
        <w:t>Блокаторы кальциевых каналов, включая амлодипин, должны использоваться с осторожностью у пациентов с тяжелой сердечной недостаточностью, т.к. могут повысить риск развития сердечно-сосудистых событий и смертность.</w:t>
      </w:r>
    </w:p>
    <w:p w:rsidR="007A7B58" w:rsidRPr="007A7B58" w:rsidRDefault="007A7B58" w:rsidP="007A7B58">
      <w:pPr>
        <w:pStyle w:val="Body11ind"/>
        <w:spacing w:before="0"/>
        <w:jc w:val="both"/>
        <w:rPr>
          <w:i/>
          <w:sz w:val="24"/>
        </w:rPr>
      </w:pPr>
      <w:r w:rsidRPr="007A7B58">
        <w:rPr>
          <w:i/>
          <w:sz w:val="24"/>
        </w:rPr>
        <w:t>Стеноз аорты и митрального клапана</w:t>
      </w:r>
    </w:p>
    <w:p w:rsidR="007A7B58" w:rsidRPr="007A7B58" w:rsidRDefault="007A7B58" w:rsidP="007A7B58">
      <w:pPr>
        <w:pStyle w:val="Body11ind"/>
        <w:spacing w:before="0"/>
        <w:jc w:val="both"/>
        <w:rPr>
          <w:sz w:val="24"/>
        </w:rPr>
      </w:pPr>
      <w:r w:rsidRPr="007A7B58">
        <w:rPr>
          <w:sz w:val="24"/>
        </w:rPr>
        <w:t>Как и при применении других вазодилататоров, необходимо соблюдать особую осторожность у пациентов с выраженным аортальным или митральным стенозом не тяжелой степени.</w:t>
      </w:r>
    </w:p>
    <w:p w:rsidR="007A7B58" w:rsidRPr="007A7B58" w:rsidRDefault="007A7B58" w:rsidP="007A7B58">
      <w:pPr>
        <w:pStyle w:val="Body11ind"/>
        <w:spacing w:before="0"/>
        <w:jc w:val="both"/>
        <w:rPr>
          <w:i/>
          <w:sz w:val="24"/>
        </w:rPr>
      </w:pPr>
      <w:r w:rsidRPr="007A7B58">
        <w:rPr>
          <w:i/>
          <w:sz w:val="24"/>
        </w:rPr>
        <w:lastRenderedPageBreak/>
        <w:t>Двойная блокада ренин-ангиотензин-альдостероновой системы (РААС)</w:t>
      </w:r>
    </w:p>
    <w:p w:rsidR="007A7B58" w:rsidRPr="007A7B58" w:rsidRDefault="007A7B58" w:rsidP="007A7B58">
      <w:pPr>
        <w:pStyle w:val="Body11ind"/>
        <w:spacing w:before="0"/>
        <w:jc w:val="both"/>
        <w:rPr>
          <w:sz w:val="24"/>
        </w:rPr>
      </w:pPr>
      <w:r w:rsidRPr="007A7B58">
        <w:rPr>
          <w:sz w:val="24"/>
        </w:rPr>
        <w:t xml:space="preserve">Имеются данные о том, что одновременное применение ингибиторов </w:t>
      </w:r>
      <w:r w:rsidR="004815ED">
        <w:rPr>
          <w:sz w:val="24"/>
        </w:rPr>
        <w:t>АКФ</w:t>
      </w:r>
      <w:r w:rsidRPr="007A7B58">
        <w:rPr>
          <w:sz w:val="24"/>
        </w:rPr>
        <w:t xml:space="preserve">, блокаторов рецепторов ангиотензина II или алискирена увеличивает риск развития гипотонии, гиперкалиемии и снижение функции почек (включая острую почечную недостаточность). Поэтому двойная блокада РААС путем комбинированного применения ингибиторов </w:t>
      </w:r>
      <w:r w:rsidR="004815ED">
        <w:rPr>
          <w:sz w:val="24"/>
        </w:rPr>
        <w:t>АКФ</w:t>
      </w:r>
      <w:r w:rsidRPr="007A7B58">
        <w:rPr>
          <w:sz w:val="24"/>
        </w:rPr>
        <w:t>, блокаторов рецепторов ангиотензина II или алискирена не рекомендуется (см. разделы 4.5 и 5.1).</w:t>
      </w:r>
    </w:p>
    <w:p w:rsidR="007A7B58" w:rsidRPr="007A7B58" w:rsidRDefault="007A7B58" w:rsidP="007A7B58">
      <w:pPr>
        <w:pStyle w:val="Body11ind"/>
        <w:spacing w:before="0"/>
        <w:jc w:val="both"/>
        <w:rPr>
          <w:sz w:val="24"/>
        </w:rPr>
      </w:pPr>
      <w:r w:rsidRPr="007A7B58">
        <w:rPr>
          <w:sz w:val="24"/>
        </w:rPr>
        <w:t xml:space="preserve">Если терапия с двойной блокадой считается абсолютно необходимой, то </w:t>
      </w:r>
      <w:r w:rsidR="00033B31">
        <w:rPr>
          <w:sz w:val="24"/>
          <w:lang w:val="ru-RU"/>
        </w:rPr>
        <w:t>она</w:t>
      </w:r>
      <w:r w:rsidR="00033B31" w:rsidRPr="007A7B58">
        <w:rPr>
          <w:sz w:val="24"/>
        </w:rPr>
        <w:t xml:space="preserve"> </w:t>
      </w:r>
      <w:r w:rsidRPr="007A7B58">
        <w:rPr>
          <w:sz w:val="24"/>
        </w:rPr>
        <w:t>должн</w:t>
      </w:r>
      <w:r w:rsidR="00033B31">
        <w:rPr>
          <w:sz w:val="24"/>
          <w:lang w:val="ru-RU"/>
        </w:rPr>
        <w:t>а</w:t>
      </w:r>
      <w:r w:rsidRPr="007A7B58">
        <w:rPr>
          <w:sz w:val="24"/>
        </w:rPr>
        <w:t xml:space="preserve"> </w:t>
      </w:r>
      <w:r w:rsidR="00A13D28">
        <w:rPr>
          <w:sz w:val="24"/>
          <w:lang w:val="ru-RU"/>
        </w:rPr>
        <w:t xml:space="preserve">проводиться </w:t>
      </w:r>
      <w:r w:rsidRPr="007A7B58">
        <w:rPr>
          <w:sz w:val="24"/>
        </w:rPr>
        <w:t xml:space="preserve">только под присмотром специалиста и при частом тщательном мониторинге функции почек, электролитов и артериального давления. Ингибиторы </w:t>
      </w:r>
      <w:r w:rsidR="004815ED">
        <w:rPr>
          <w:sz w:val="24"/>
        </w:rPr>
        <w:t>АКФ</w:t>
      </w:r>
      <w:r w:rsidRPr="007A7B58">
        <w:rPr>
          <w:sz w:val="24"/>
        </w:rPr>
        <w:t xml:space="preserve"> и блокаторы рецепторов ангио</w:t>
      </w:r>
      <w:r w:rsidRPr="007A7B58">
        <w:rPr>
          <w:sz w:val="24"/>
        </w:rPr>
        <w:softHyphen/>
        <w:t>тензина II не должны применяться одновременно у пациентов с диабетической нефропатией.</w:t>
      </w:r>
    </w:p>
    <w:p w:rsidR="007A7B58" w:rsidRPr="007A7B58" w:rsidRDefault="007A7B58" w:rsidP="007A7B58">
      <w:pPr>
        <w:pStyle w:val="Body11ind"/>
        <w:spacing w:before="0"/>
        <w:jc w:val="both"/>
        <w:rPr>
          <w:sz w:val="24"/>
        </w:rPr>
      </w:pPr>
      <w:r w:rsidRPr="007A7B58">
        <w:rPr>
          <w:sz w:val="24"/>
        </w:rPr>
        <w:t xml:space="preserve">Действие </w:t>
      </w:r>
      <w:r w:rsidR="0013027E" w:rsidRPr="0013027E">
        <w:rPr>
          <w:sz w:val="24"/>
        </w:rPr>
        <w:t xml:space="preserve">комбинации </w:t>
      </w:r>
      <w:proofErr w:type="spellStart"/>
      <w:r w:rsidR="0013027E" w:rsidRPr="0013027E">
        <w:rPr>
          <w:sz w:val="24"/>
        </w:rPr>
        <w:t>амлодипин</w:t>
      </w:r>
      <w:proofErr w:type="spellEnd"/>
      <w:r w:rsidR="0013027E" w:rsidRPr="0013027E">
        <w:rPr>
          <w:sz w:val="24"/>
        </w:rPr>
        <w:t xml:space="preserve"> + </w:t>
      </w:r>
      <w:proofErr w:type="spellStart"/>
      <w:r w:rsidR="0013027E" w:rsidRPr="0013027E">
        <w:rPr>
          <w:sz w:val="24"/>
        </w:rPr>
        <w:t>валсартан</w:t>
      </w:r>
      <w:proofErr w:type="spellEnd"/>
      <w:r w:rsidRPr="007A7B58">
        <w:rPr>
          <w:sz w:val="24"/>
        </w:rPr>
        <w:t xml:space="preserve"> изучалось только в группах пациентов с гипертензией.</w:t>
      </w:r>
    </w:p>
    <w:p w:rsidR="000A15B0" w:rsidRPr="00372082" w:rsidRDefault="000A15B0" w:rsidP="0078568D">
      <w:pPr>
        <w:spacing w:after="0" w:line="240" w:lineRule="auto"/>
        <w:jc w:val="both"/>
        <w:rPr>
          <w:rFonts w:ascii="Times New Roman" w:eastAsia="Times New Roman" w:hAnsi="Times New Roman"/>
          <w:b/>
          <w:sz w:val="28"/>
          <w:szCs w:val="28"/>
          <w:lang w:eastAsia="ru-RU"/>
        </w:rPr>
      </w:pPr>
    </w:p>
    <w:p w:rsidR="007D0E84" w:rsidRPr="007A7B58" w:rsidRDefault="00DB406A" w:rsidP="0078568D">
      <w:pPr>
        <w:spacing w:after="0" w:line="240" w:lineRule="auto"/>
        <w:jc w:val="both"/>
        <w:rPr>
          <w:rFonts w:ascii="Times New Roman" w:eastAsia="Times New Roman" w:hAnsi="Times New Roman"/>
          <w:b/>
          <w:sz w:val="24"/>
          <w:szCs w:val="24"/>
          <w:lang w:eastAsia="ru-RU"/>
        </w:rPr>
      </w:pPr>
      <w:r w:rsidRPr="007A7B58">
        <w:rPr>
          <w:rFonts w:ascii="Times New Roman" w:eastAsia="Times New Roman" w:hAnsi="Times New Roman"/>
          <w:b/>
          <w:sz w:val="24"/>
          <w:szCs w:val="24"/>
          <w:lang w:eastAsia="ru-RU"/>
        </w:rPr>
        <w:t>4.</w:t>
      </w:r>
      <w:r w:rsidR="00B05BD1" w:rsidRPr="007A7B58">
        <w:rPr>
          <w:rFonts w:ascii="Times New Roman" w:eastAsia="Times New Roman" w:hAnsi="Times New Roman"/>
          <w:b/>
          <w:sz w:val="24"/>
          <w:szCs w:val="24"/>
          <w:lang w:eastAsia="ru-RU"/>
        </w:rPr>
        <w:t>5</w:t>
      </w:r>
      <w:r w:rsidRPr="007A7B58">
        <w:rPr>
          <w:rFonts w:ascii="Times New Roman" w:eastAsia="Times New Roman" w:hAnsi="Times New Roman"/>
          <w:b/>
          <w:sz w:val="24"/>
          <w:szCs w:val="24"/>
          <w:lang w:eastAsia="ru-RU"/>
        </w:rPr>
        <w:t xml:space="preserve"> </w:t>
      </w:r>
      <w:r w:rsidR="007D0E84" w:rsidRPr="007A7B58">
        <w:rPr>
          <w:rFonts w:ascii="Times New Roman" w:eastAsia="Times New Roman" w:hAnsi="Times New Roman"/>
          <w:b/>
          <w:sz w:val="24"/>
          <w:szCs w:val="24"/>
          <w:lang w:eastAsia="ru-RU"/>
        </w:rPr>
        <w:t>Взаимодействия с другими лекарственными препаратами</w:t>
      </w:r>
      <w:r w:rsidR="005D66F3" w:rsidRPr="007A7B58">
        <w:rPr>
          <w:rFonts w:ascii="Times New Roman" w:eastAsia="Times New Roman" w:hAnsi="Times New Roman"/>
          <w:b/>
          <w:sz w:val="24"/>
          <w:szCs w:val="24"/>
          <w:lang w:eastAsia="ru-RU"/>
        </w:rPr>
        <w:t xml:space="preserve"> и другие виды взаимодействия</w:t>
      </w:r>
    </w:p>
    <w:p w:rsidR="007A7B58" w:rsidRPr="007A7B58" w:rsidRDefault="007A7B58" w:rsidP="007A7B58">
      <w:pPr>
        <w:spacing w:after="0" w:line="240" w:lineRule="auto"/>
        <w:jc w:val="both"/>
        <w:rPr>
          <w:rFonts w:ascii="Times New Roman" w:hAnsi="Times New Roman"/>
          <w:i/>
          <w:color w:val="000000"/>
          <w:sz w:val="24"/>
          <w:szCs w:val="24"/>
        </w:rPr>
      </w:pPr>
      <w:bookmarkStart w:id="10" w:name="2175220271"/>
      <w:r w:rsidRPr="007A7B58">
        <w:rPr>
          <w:rFonts w:ascii="Times New Roman" w:hAnsi="Times New Roman"/>
          <w:i/>
          <w:color w:val="000000"/>
          <w:sz w:val="24"/>
          <w:szCs w:val="24"/>
          <w:lang w:val="ru"/>
        </w:rPr>
        <w:t>Взаимодействия с другими препаратами, свойственные данной комбинации</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 xml:space="preserve">Исследования взаимодействия </w:t>
      </w:r>
      <w:r w:rsidR="00F9153C">
        <w:rPr>
          <w:rFonts w:ascii="Times New Roman" w:hAnsi="Times New Roman"/>
          <w:color w:val="000000"/>
          <w:sz w:val="24"/>
          <w:szCs w:val="24"/>
          <w:lang w:val="ru"/>
        </w:rPr>
        <w:t xml:space="preserve">между </w:t>
      </w:r>
      <w:r w:rsidRPr="007A7B58">
        <w:rPr>
          <w:rFonts w:ascii="Times New Roman" w:hAnsi="Times New Roman"/>
          <w:color w:val="000000"/>
          <w:sz w:val="24"/>
          <w:szCs w:val="24"/>
          <w:lang w:val="ru"/>
        </w:rPr>
        <w:t>лекарственны</w:t>
      </w:r>
      <w:r w:rsidR="00F9153C">
        <w:rPr>
          <w:rFonts w:ascii="Times New Roman" w:hAnsi="Times New Roman"/>
          <w:color w:val="000000"/>
          <w:sz w:val="24"/>
          <w:szCs w:val="24"/>
          <w:lang w:val="ru"/>
        </w:rPr>
        <w:t>ми</w:t>
      </w:r>
      <w:r w:rsidRPr="007A7B58">
        <w:rPr>
          <w:rFonts w:ascii="Times New Roman" w:hAnsi="Times New Roman"/>
          <w:color w:val="000000"/>
          <w:sz w:val="24"/>
          <w:szCs w:val="24"/>
          <w:lang w:val="ru"/>
        </w:rPr>
        <w:t xml:space="preserve"> средств</w:t>
      </w:r>
      <w:r w:rsidR="00F9153C">
        <w:rPr>
          <w:rFonts w:ascii="Times New Roman" w:hAnsi="Times New Roman"/>
          <w:color w:val="000000"/>
          <w:sz w:val="24"/>
          <w:szCs w:val="24"/>
          <w:lang w:val="ru"/>
        </w:rPr>
        <w:t>ами</w:t>
      </w:r>
      <w:r w:rsidRPr="007A7B58">
        <w:rPr>
          <w:rFonts w:ascii="Times New Roman" w:hAnsi="Times New Roman"/>
          <w:color w:val="000000"/>
          <w:sz w:val="24"/>
          <w:szCs w:val="24"/>
          <w:lang w:val="ru"/>
        </w:rPr>
        <w:t xml:space="preserve"> </w:t>
      </w:r>
      <w:r w:rsidR="00F9153C" w:rsidRPr="007A7B58">
        <w:rPr>
          <w:rFonts w:ascii="Times New Roman" w:hAnsi="Times New Roman"/>
          <w:color w:val="000000"/>
          <w:sz w:val="24"/>
          <w:szCs w:val="24"/>
          <w:lang w:val="ru"/>
        </w:rPr>
        <w:t xml:space="preserve">не проводились </w:t>
      </w:r>
      <w:r w:rsidRPr="007A7B58">
        <w:rPr>
          <w:rFonts w:ascii="Times New Roman" w:hAnsi="Times New Roman"/>
          <w:color w:val="000000"/>
          <w:sz w:val="24"/>
          <w:szCs w:val="24"/>
          <w:lang w:val="ru"/>
        </w:rPr>
        <w:t xml:space="preserve">с </w:t>
      </w:r>
      <w:proofErr w:type="spellStart"/>
      <w:proofErr w:type="gramStart"/>
      <w:r w:rsidR="00906F6F" w:rsidRPr="00906F6F">
        <w:rPr>
          <w:rFonts w:ascii="Times New Roman" w:hAnsi="Times New Roman"/>
          <w:color w:val="000000"/>
          <w:sz w:val="24"/>
          <w:szCs w:val="24"/>
          <w:lang w:val="ru"/>
        </w:rPr>
        <w:t>с</w:t>
      </w:r>
      <w:proofErr w:type="spellEnd"/>
      <w:proofErr w:type="gramEnd"/>
      <w:r w:rsidR="00906F6F" w:rsidRPr="00906F6F">
        <w:rPr>
          <w:rFonts w:ascii="Times New Roman" w:hAnsi="Times New Roman"/>
          <w:color w:val="000000"/>
          <w:sz w:val="24"/>
          <w:szCs w:val="24"/>
          <w:lang w:val="ru"/>
        </w:rPr>
        <w:t xml:space="preserve"> комбинацией </w:t>
      </w:r>
      <w:proofErr w:type="spellStart"/>
      <w:r w:rsidR="00906F6F" w:rsidRPr="00906F6F">
        <w:rPr>
          <w:rFonts w:ascii="Times New Roman" w:hAnsi="Times New Roman"/>
          <w:color w:val="000000"/>
          <w:sz w:val="24"/>
          <w:szCs w:val="24"/>
          <w:lang w:val="ru"/>
        </w:rPr>
        <w:t>амлодипин</w:t>
      </w:r>
      <w:proofErr w:type="spellEnd"/>
      <w:r w:rsidR="00906F6F" w:rsidRPr="00906F6F">
        <w:rPr>
          <w:rFonts w:ascii="Times New Roman" w:hAnsi="Times New Roman"/>
          <w:color w:val="000000"/>
          <w:sz w:val="24"/>
          <w:szCs w:val="24"/>
          <w:lang w:val="ru"/>
        </w:rPr>
        <w:t xml:space="preserve"> + </w:t>
      </w:r>
      <w:proofErr w:type="spellStart"/>
      <w:r w:rsidR="00906F6F" w:rsidRPr="00906F6F">
        <w:rPr>
          <w:rFonts w:ascii="Times New Roman" w:hAnsi="Times New Roman"/>
          <w:color w:val="000000"/>
          <w:sz w:val="24"/>
          <w:szCs w:val="24"/>
          <w:lang w:val="ru"/>
        </w:rPr>
        <w:t>валсартан</w:t>
      </w:r>
      <w:proofErr w:type="spellEnd"/>
      <w:r w:rsidR="00906F6F" w:rsidRPr="00906F6F">
        <w:rPr>
          <w:rFonts w:ascii="Times New Roman" w:hAnsi="Times New Roman"/>
          <w:color w:val="000000"/>
          <w:sz w:val="24"/>
          <w:szCs w:val="24"/>
          <w:lang w:val="ru"/>
        </w:rPr>
        <w:t xml:space="preserve"> </w:t>
      </w:r>
      <w:r w:rsidRPr="007A7B58">
        <w:rPr>
          <w:rFonts w:ascii="Times New Roman" w:hAnsi="Times New Roman"/>
          <w:color w:val="000000"/>
          <w:sz w:val="24"/>
          <w:szCs w:val="24"/>
          <w:lang w:val="ru"/>
        </w:rPr>
        <w:t>и другими лекарственными препаратами.</w:t>
      </w:r>
    </w:p>
    <w:p w:rsidR="007A7B58" w:rsidRPr="007A7B58" w:rsidRDefault="007A7B58" w:rsidP="007A7B58">
      <w:pPr>
        <w:spacing w:after="0" w:line="240" w:lineRule="auto"/>
        <w:jc w:val="both"/>
        <w:rPr>
          <w:rFonts w:ascii="Times New Roman" w:hAnsi="Times New Roman"/>
          <w:i/>
          <w:iCs/>
          <w:color w:val="000000"/>
          <w:sz w:val="24"/>
          <w:szCs w:val="24"/>
          <w:u w:val="single"/>
          <w:lang w:val="ru"/>
        </w:rPr>
      </w:pPr>
      <w:r w:rsidRPr="007A7B58">
        <w:rPr>
          <w:rFonts w:ascii="Times New Roman" w:hAnsi="Times New Roman"/>
          <w:i/>
          <w:iCs/>
          <w:color w:val="000000"/>
          <w:sz w:val="24"/>
          <w:szCs w:val="24"/>
          <w:u w:val="single"/>
          <w:lang w:val="ru"/>
        </w:rPr>
        <w:t xml:space="preserve">Что следует учитывать при одновременном применении </w:t>
      </w:r>
    </w:p>
    <w:p w:rsidR="007A7B58" w:rsidRPr="007A7B58" w:rsidRDefault="007A7B58" w:rsidP="007A7B58">
      <w:pPr>
        <w:spacing w:after="0" w:line="240" w:lineRule="auto"/>
        <w:jc w:val="both"/>
        <w:rPr>
          <w:rFonts w:ascii="Times New Roman" w:hAnsi="Times New Roman"/>
          <w:i/>
          <w:iCs/>
          <w:color w:val="000000"/>
          <w:sz w:val="24"/>
          <w:szCs w:val="24"/>
          <w:lang w:val="ru"/>
        </w:rPr>
      </w:pPr>
      <w:r w:rsidRPr="007A7B58">
        <w:rPr>
          <w:rFonts w:ascii="Times New Roman" w:hAnsi="Times New Roman"/>
          <w:i/>
          <w:iCs/>
          <w:color w:val="000000"/>
          <w:sz w:val="24"/>
          <w:szCs w:val="24"/>
          <w:lang w:val="ru"/>
        </w:rPr>
        <w:t>Другие антигипертензивные средства</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Часто применяемые антигипертензивные средства (например, альфа-блокаторы, диуретики) и прочие лекарственные препараты, которые могут привести к развитию гипотензивных побочных эффектов (например, трициклические антидепрессанты, альфа-блокаторы для</w:t>
      </w:r>
      <w:r w:rsidRPr="007A7B58">
        <w:rPr>
          <w:rFonts w:ascii="Times New Roman" w:hAnsi="Times New Roman"/>
          <w:color w:val="000000"/>
          <w:sz w:val="24"/>
          <w:szCs w:val="24"/>
        </w:rPr>
        <w:t xml:space="preserve"> лечения доброкачественной гиперплазии предстательной железы), могут усилить антигипертензивный эффект данной комбинации.</w:t>
      </w:r>
    </w:p>
    <w:p w:rsidR="007A7B58" w:rsidRPr="007A7B58" w:rsidRDefault="007A7B58" w:rsidP="007A7B58">
      <w:pPr>
        <w:spacing w:after="0" w:line="240" w:lineRule="auto"/>
        <w:jc w:val="both"/>
        <w:rPr>
          <w:rFonts w:ascii="Times New Roman" w:hAnsi="Times New Roman"/>
          <w:i/>
          <w:color w:val="000000"/>
          <w:sz w:val="24"/>
          <w:szCs w:val="24"/>
        </w:rPr>
      </w:pPr>
      <w:r w:rsidRPr="007A7B58">
        <w:rPr>
          <w:rFonts w:ascii="Times New Roman" w:hAnsi="Times New Roman"/>
          <w:i/>
          <w:color w:val="000000"/>
          <w:sz w:val="24"/>
          <w:szCs w:val="24"/>
          <w:lang w:val="ru"/>
        </w:rPr>
        <w:t>Взаимодействия, связанные с применением амлодипина</w:t>
      </w:r>
    </w:p>
    <w:p w:rsidR="007A7B58" w:rsidRPr="007A7B58" w:rsidRDefault="007A7B58" w:rsidP="007A7B58">
      <w:pPr>
        <w:spacing w:after="0" w:line="240" w:lineRule="auto"/>
        <w:jc w:val="both"/>
        <w:rPr>
          <w:rFonts w:ascii="Times New Roman" w:hAnsi="Times New Roman"/>
          <w:i/>
          <w:iCs/>
          <w:color w:val="000000"/>
          <w:sz w:val="24"/>
          <w:szCs w:val="24"/>
          <w:u w:val="single"/>
          <w:lang w:val="ru"/>
        </w:rPr>
      </w:pPr>
      <w:r w:rsidRPr="007A7B58">
        <w:rPr>
          <w:rFonts w:ascii="Times New Roman" w:hAnsi="Times New Roman"/>
          <w:i/>
          <w:iCs/>
          <w:color w:val="000000"/>
          <w:sz w:val="24"/>
          <w:szCs w:val="24"/>
          <w:u w:val="single"/>
          <w:lang w:val="ru"/>
        </w:rPr>
        <w:t xml:space="preserve">Одновременное применение не рекомендуется </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Грейпфрут и грейпфрутовый сок</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 xml:space="preserve">Применение амлодипина с грейпфрутом или грейпфрутовым соком не рекомендуется, поскольку </w:t>
      </w:r>
      <w:r w:rsidR="00AA7690">
        <w:rPr>
          <w:rFonts w:ascii="Times New Roman" w:hAnsi="Times New Roman"/>
          <w:color w:val="000000"/>
          <w:sz w:val="24"/>
          <w:szCs w:val="24"/>
          <w:lang w:val="ru"/>
        </w:rPr>
        <w:t>у</w:t>
      </w:r>
      <w:r w:rsidR="00AA7690" w:rsidRPr="007A7B58">
        <w:rPr>
          <w:rFonts w:ascii="Times New Roman" w:hAnsi="Times New Roman"/>
          <w:color w:val="000000"/>
          <w:sz w:val="24"/>
          <w:szCs w:val="24"/>
          <w:lang w:val="ru"/>
        </w:rPr>
        <w:t xml:space="preserve"> некоторых пациентов</w:t>
      </w:r>
      <w:r w:rsidR="00AA7690" w:rsidRPr="007A7B58" w:rsidDel="00AA7690">
        <w:rPr>
          <w:rFonts w:ascii="Times New Roman" w:hAnsi="Times New Roman"/>
          <w:color w:val="000000"/>
          <w:sz w:val="24"/>
          <w:szCs w:val="24"/>
          <w:lang w:val="ru"/>
        </w:rPr>
        <w:t xml:space="preserve"> </w:t>
      </w:r>
      <w:r w:rsidR="00AA7690">
        <w:rPr>
          <w:rFonts w:ascii="Times New Roman" w:hAnsi="Times New Roman"/>
          <w:color w:val="000000"/>
          <w:sz w:val="24"/>
          <w:szCs w:val="24"/>
          <w:lang w:val="ru"/>
        </w:rPr>
        <w:t>биодоступность</w:t>
      </w:r>
      <w:r w:rsidR="00AA7690" w:rsidRPr="007A7B58">
        <w:rPr>
          <w:rFonts w:ascii="Times New Roman" w:hAnsi="Times New Roman"/>
          <w:color w:val="000000"/>
          <w:sz w:val="24"/>
          <w:szCs w:val="24"/>
          <w:lang w:val="ru"/>
        </w:rPr>
        <w:t xml:space="preserve"> </w:t>
      </w:r>
      <w:r w:rsidR="0077519B">
        <w:rPr>
          <w:rFonts w:ascii="Times New Roman" w:hAnsi="Times New Roman"/>
          <w:color w:val="000000"/>
          <w:sz w:val="24"/>
          <w:szCs w:val="24"/>
          <w:lang w:val="ru"/>
        </w:rPr>
        <w:t xml:space="preserve">амлодипина </w:t>
      </w:r>
      <w:r w:rsidRPr="007A7B58">
        <w:rPr>
          <w:rFonts w:ascii="Times New Roman" w:hAnsi="Times New Roman"/>
          <w:color w:val="000000"/>
          <w:sz w:val="24"/>
          <w:szCs w:val="24"/>
          <w:lang w:val="ru"/>
        </w:rPr>
        <w:t>может увеличиваться, что приводит к увеличению эффекта снижения АД.</w:t>
      </w:r>
    </w:p>
    <w:p w:rsidR="007A7B58" w:rsidRPr="007A7B58" w:rsidRDefault="007A7B58" w:rsidP="007A7B58">
      <w:pPr>
        <w:spacing w:after="0" w:line="240" w:lineRule="auto"/>
        <w:jc w:val="both"/>
        <w:rPr>
          <w:rFonts w:ascii="Times New Roman" w:hAnsi="Times New Roman"/>
          <w:i/>
          <w:iCs/>
          <w:color w:val="000000"/>
          <w:sz w:val="24"/>
          <w:szCs w:val="24"/>
          <w:u w:val="single"/>
          <w:lang w:val="ru"/>
        </w:rPr>
      </w:pPr>
      <w:r w:rsidRPr="007A7B58">
        <w:rPr>
          <w:rFonts w:ascii="Times New Roman" w:hAnsi="Times New Roman"/>
          <w:i/>
          <w:iCs/>
          <w:color w:val="000000"/>
          <w:sz w:val="24"/>
          <w:szCs w:val="24"/>
          <w:u w:val="single"/>
          <w:lang w:val="ru"/>
        </w:rPr>
        <w:t>При одновременном применении необходимо соблюдать осторожность</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Ингибиторы CYP3A4</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При одновременном применении амлодипина и сильных или умеренных ингибиторов CYP3A4 (ингибиторы протеазы, азольные фунгициды, макролиды, например, эритромицин или клари</w:t>
      </w:r>
      <w:r w:rsidRPr="007A7B58">
        <w:rPr>
          <w:rFonts w:ascii="Times New Roman" w:hAnsi="Times New Roman"/>
          <w:color w:val="000000"/>
          <w:sz w:val="24"/>
          <w:szCs w:val="24"/>
          <w:lang w:val="ru"/>
        </w:rPr>
        <w:softHyphen/>
        <w:t>тро</w:t>
      </w:r>
      <w:r w:rsidRPr="007A7B58">
        <w:rPr>
          <w:rFonts w:ascii="Times New Roman" w:hAnsi="Times New Roman"/>
          <w:color w:val="000000"/>
          <w:sz w:val="24"/>
          <w:szCs w:val="24"/>
          <w:lang w:val="ru"/>
        </w:rPr>
        <w:softHyphen/>
        <w:t>мицин, верапамил или дилтиазем) возможно значительное повышение воздействия амлодипина. У пациентов пожилого возраста эти изменения фармакокинетики имеют более</w:t>
      </w:r>
      <w:r w:rsidRPr="007A7B58">
        <w:rPr>
          <w:rFonts w:ascii="Times New Roman" w:hAnsi="Times New Roman"/>
          <w:color w:val="000000"/>
          <w:sz w:val="24"/>
          <w:szCs w:val="24"/>
        </w:rPr>
        <w:t xml:space="preserve"> </w:t>
      </w:r>
      <w:r w:rsidRPr="007A7B58">
        <w:rPr>
          <w:rFonts w:ascii="Times New Roman" w:hAnsi="Times New Roman"/>
          <w:color w:val="000000"/>
          <w:sz w:val="24"/>
          <w:szCs w:val="24"/>
          <w:lang w:val="ru"/>
        </w:rPr>
        <w:t>выраженное клиническое значение. Так, необходимо медицинское наблюдение и коррекция дозы.</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Индукторы СYP3A4 (противосудорожные препараты (например, карбамазепин, фенобарбитал, фенитоин, фосфенитоин, примидон), рифамицин, растительные препараты, содержащие зверобой продырявленный)</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При одновременном применении известных индукторов CYP3A4 возможно изменение концентрации амлодипина в плазме крови. Так, во время и после одновременного применения мощных ингибиторов CYP3A4 (например, рифампицин, растительные препараты, содержащие зверобой продырявленный)</w:t>
      </w:r>
      <w:r w:rsidRPr="007A7B58">
        <w:rPr>
          <w:rFonts w:ascii="Times New Roman" w:hAnsi="Times New Roman"/>
          <w:color w:val="000000"/>
          <w:sz w:val="24"/>
          <w:szCs w:val="24"/>
        </w:rPr>
        <w:t xml:space="preserve"> </w:t>
      </w:r>
      <w:r w:rsidRPr="007A7B58">
        <w:rPr>
          <w:rFonts w:ascii="Times New Roman" w:hAnsi="Times New Roman"/>
          <w:color w:val="000000"/>
          <w:sz w:val="24"/>
          <w:szCs w:val="24"/>
          <w:lang w:val="ru"/>
        </w:rPr>
        <w:t>необходимо контролировать АД и регулировать дозу препарата.</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Симвастатин</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 xml:space="preserve">Одновременное повторное применение амлодипина в дозе 10 мг и симвастатина в дозе 80 мг увеличивает экспозицию симвастатина на 77% по сравнению с таковой при </w:t>
      </w:r>
      <w:r w:rsidRPr="007A7B58">
        <w:rPr>
          <w:rFonts w:ascii="Times New Roman" w:hAnsi="Times New Roman"/>
          <w:color w:val="000000"/>
          <w:sz w:val="24"/>
          <w:szCs w:val="24"/>
          <w:lang w:val="ru"/>
        </w:rPr>
        <w:lastRenderedPageBreak/>
        <w:t>монотерапии симвастатином. Пациентам, получающим амлодипин, рекомендуется применять симвастатин в</w:t>
      </w:r>
      <w:r w:rsidRPr="007A7B58">
        <w:rPr>
          <w:rFonts w:ascii="Times New Roman" w:hAnsi="Times New Roman"/>
          <w:color w:val="000000"/>
          <w:sz w:val="24"/>
          <w:szCs w:val="24"/>
        </w:rPr>
        <w:t> </w:t>
      </w:r>
      <w:r w:rsidRPr="007A7B58">
        <w:rPr>
          <w:rFonts w:ascii="Times New Roman" w:hAnsi="Times New Roman"/>
          <w:color w:val="000000"/>
          <w:sz w:val="24"/>
          <w:szCs w:val="24"/>
          <w:lang w:val="ru"/>
        </w:rPr>
        <w:t>дозе не более 20 мг/сут.</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Дантролен (в/в введение)</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В экспериментах на животных после приема внутрь верапамила и в/в введения дантролена наблюдались случаи фибрилляции желудочков и сердечно-сосудистой недостаточности, ассоциированной с гиперкалиемией. Учитывая риск развития гиперкалиемии, следует избегать одновременного применения БКК, в т.ч.</w:t>
      </w:r>
      <w:r>
        <w:rPr>
          <w:rFonts w:ascii="Times New Roman" w:hAnsi="Times New Roman"/>
          <w:color w:val="000000"/>
          <w:sz w:val="24"/>
          <w:szCs w:val="24"/>
          <w:lang w:val="ru"/>
        </w:rPr>
        <w:t xml:space="preserve"> </w:t>
      </w:r>
      <w:r w:rsidRPr="007A7B58">
        <w:rPr>
          <w:rFonts w:ascii="Times New Roman" w:hAnsi="Times New Roman"/>
          <w:color w:val="000000"/>
          <w:sz w:val="24"/>
          <w:szCs w:val="24"/>
          <w:lang w:val="ru"/>
        </w:rPr>
        <w:t>амлодипина, у пациентов, склонных к развитию злокачественной гипертермии, и при лечении злокачественной гипертермии.</w:t>
      </w:r>
    </w:p>
    <w:p w:rsidR="007A7B58" w:rsidRPr="007A7B58" w:rsidRDefault="007A7B58" w:rsidP="007A7B58">
      <w:pPr>
        <w:spacing w:after="0" w:line="240" w:lineRule="auto"/>
        <w:jc w:val="both"/>
        <w:rPr>
          <w:rFonts w:ascii="Times New Roman" w:hAnsi="Times New Roman"/>
          <w:i/>
          <w:iCs/>
          <w:color w:val="000000"/>
          <w:sz w:val="24"/>
          <w:szCs w:val="24"/>
          <w:u w:val="single"/>
          <w:lang w:val="ru"/>
        </w:rPr>
      </w:pPr>
      <w:r w:rsidRPr="007A7B58">
        <w:rPr>
          <w:rFonts w:ascii="Times New Roman" w:hAnsi="Times New Roman"/>
          <w:i/>
          <w:iCs/>
          <w:color w:val="000000"/>
          <w:sz w:val="24"/>
          <w:szCs w:val="24"/>
          <w:u w:val="single"/>
          <w:lang w:val="ru"/>
        </w:rPr>
        <w:t>Что следует учитывать при одновременном применении</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Другие средства</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В ходе исследований клинического взаимодействия амлодипин не оказывал воздействия на фармакокинетику аторвастатина, дигоксина, варфарина или циклоспорина.</w:t>
      </w:r>
    </w:p>
    <w:p w:rsidR="007A7B58" w:rsidRPr="007A7B58" w:rsidRDefault="007A7B58" w:rsidP="007A7B58">
      <w:pPr>
        <w:spacing w:after="0" w:line="240" w:lineRule="auto"/>
        <w:jc w:val="both"/>
        <w:rPr>
          <w:rFonts w:ascii="Times New Roman" w:hAnsi="Times New Roman"/>
          <w:i/>
          <w:color w:val="000000"/>
          <w:sz w:val="24"/>
          <w:szCs w:val="24"/>
        </w:rPr>
      </w:pPr>
      <w:r w:rsidRPr="007A7B58">
        <w:rPr>
          <w:rFonts w:ascii="Times New Roman" w:hAnsi="Times New Roman"/>
          <w:i/>
          <w:color w:val="000000"/>
          <w:sz w:val="24"/>
          <w:szCs w:val="24"/>
          <w:lang w:val="ru"/>
        </w:rPr>
        <w:t>Взаимодействия, связанные с применением валсартана</w:t>
      </w:r>
    </w:p>
    <w:p w:rsidR="007A7B58" w:rsidRPr="007A7B58" w:rsidRDefault="007A7B58" w:rsidP="007A7B58">
      <w:pPr>
        <w:spacing w:after="0" w:line="240" w:lineRule="auto"/>
        <w:jc w:val="both"/>
        <w:rPr>
          <w:rFonts w:ascii="Times New Roman" w:hAnsi="Times New Roman"/>
          <w:i/>
          <w:iCs/>
          <w:color w:val="000000"/>
          <w:sz w:val="24"/>
          <w:szCs w:val="24"/>
          <w:u w:val="single"/>
          <w:lang w:val="ru"/>
        </w:rPr>
      </w:pPr>
      <w:r w:rsidRPr="007A7B58">
        <w:rPr>
          <w:rFonts w:ascii="Times New Roman" w:hAnsi="Times New Roman"/>
          <w:i/>
          <w:iCs/>
          <w:color w:val="000000"/>
          <w:sz w:val="24"/>
          <w:szCs w:val="24"/>
          <w:u w:val="single"/>
          <w:lang w:val="ru"/>
        </w:rPr>
        <w:t>Одновременное применение не рекомендуется</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Литий</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Сообщалось об обратимом повышении концентраций лития в сыворотке крови и токсичности при одновременном применении лития и ингибиторов ангиотензин</w:t>
      </w:r>
      <w:r w:rsidR="004815ED">
        <w:rPr>
          <w:rFonts w:ascii="Times New Roman" w:hAnsi="Times New Roman"/>
          <w:color w:val="000000"/>
          <w:sz w:val="24"/>
          <w:szCs w:val="24"/>
          <w:lang w:val="ru"/>
        </w:rPr>
        <w:t>конвертирующего</w:t>
      </w:r>
      <w:r w:rsidRPr="007A7B58">
        <w:rPr>
          <w:rFonts w:ascii="Times New Roman" w:hAnsi="Times New Roman"/>
          <w:color w:val="000000"/>
          <w:sz w:val="24"/>
          <w:szCs w:val="24"/>
          <w:lang w:val="ru"/>
        </w:rPr>
        <w:t xml:space="preserve"> фермента или антагонистов рецептора ангиотензина II, включая валсартан. Так, рекомендуется проводить мониторинг уровня лития в сыворотке крови. При одновременном применении диуретиков и </w:t>
      </w:r>
      <w:r>
        <w:rPr>
          <w:rFonts w:ascii="Times New Roman" w:hAnsi="Times New Roman"/>
          <w:color w:val="000000"/>
          <w:sz w:val="24"/>
          <w:szCs w:val="24"/>
          <w:lang w:val="ru"/>
        </w:rPr>
        <w:t xml:space="preserve">препарата </w:t>
      </w:r>
      <w:r w:rsidR="00906F6F" w:rsidRPr="00CC65CC">
        <w:rPr>
          <w:rFonts w:ascii="Times New Roman" w:hAnsi="Times New Roman"/>
          <w:bCs/>
          <w:caps/>
          <w:sz w:val="24"/>
          <w:szCs w:val="24"/>
        </w:rPr>
        <w:t>[</w:t>
      </w:r>
      <w:r w:rsidR="00906F6F" w:rsidRPr="00CC65CC">
        <w:rPr>
          <w:rFonts w:ascii="Times New Roman" w:hAnsi="Times New Roman"/>
          <w:bCs/>
          <w:caps/>
          <w:sz w:val="24"/>
          <w:szCs w:val="24"/>
          <w:highlight w:val="lightGray"/>
        </w:rPr>
        <w:t>ТОРГОВОЕ НАЗВАНИЕ</w:t>
      </w:r>
      <w:r w:rsidR="00906F6F" w:rsidRPr="00CC65CC">
        <w:rPr>
          <w:rFonts w:ascii="Times New Roman" w:hAnsi="Times New Roman"/>
          <w:bCs/>
          <w:caps/>
          <w:sz w:val="24"/>
          <w:szCs w:val="24"/>
        </w:rPr>
        <w:t>]</w:t>
      </w:r>
      <w:r w:rsidRPr="007A7B58">
        <w:rPr>
          <w:rFonts w:ascii="Times New Roman" w:hAnsi="Times New Roman"/>
          <w:color w:val="000000"/>
          <w:sz w:val="24"/>
          <w:szCs w:val="24"/>
          <w:lang w:val="ru"/>
        </w:rPr>
        <w:t xml:space="preserve"> риск токсического действия лития может возрастать.</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Калийсберегающие диуретики, препараты калия, калийсодержащие пищевые добавки и другие вещества, которые могут увеличить содержание калия в сыворотке крови</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При необходимости одновременного применения валсартана с препаратами, влияющими на содержание калия, рекомендуется контролировать содержание калия в плазме крови.</w:t>
      </w:r>
    </w:p>
    <w:p w:rsidR="007A7B58" w:rsidRPr="007A7B58" w:rsidRDefault="007A7B58" w:rsidP="007A7B58">
      <w:pPr>
        <w:spacing w:after="0" w:line="240" w:lineRule="auto"/>
        <w:jc w:val="both"/>
        <w:rPr>
          <w:rFonts w:ascii="Times New Roman" w:hAnsi="Times New Roman"/>
          <w:i/>
          <w:iCs/>
          <w:color w:val="000000"/>
          <w:sz w:val="24"/>
          <w:szCs w:val="24"/>
          <w:u w:val="single"/>
        </w:rPr>
      </w:pPr>
      <w:r w:rsidRPr="007A7B58">
        <w:rPr>
          <w:rFonts w:ascii="Times New Roman" w:hAnsi="Times New Roman"/>
          <w:i/>
          <w:iCs/>
          <w:color w:val="000000"/>
          <w:sz w:val="24"/>
          <w:szCs w:val="24"/>
          <w:u w:val="single"/>
          <w:lang w:val="ru"/>
        </w:rPr>
        <w:t>При одновременном применении необходимо соблюдать осторожность</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НПВС, в т.ч. селективные ингибиторы ЦОГ-2, ацетилсалициловая кислота в дозе более 3</w:t>
      </w:r>
      <w:r w:rsidRPr="007A7B58">
        <w:rPr>
          <w:rFonts w:ascii="Times New Roman" w:hAnsi="Times New Roman"/>
          <w:i/>
          <w:iCs/>
          <w:color w:val="000000"/>
          <w:sz w:val="24"/>
          <w:szCs w:val="24"/>
        </w:rPr>
        <w:t> </w:t>
      </w:r>
      <w:r w:rsidRPr="007A7B58">
        <w:rPr>
          <w:rFonts w:ascii="Times New Roman" w:hAnsi="Times New Roman"/>
          <w:i/>
          <w:iCs/>
          <w:color w:val="000000"/>
          <w:sz w:val="24"/>
          <w:szCs w:val="24"/>
          <w:lang w:val="ru"/>
        </w:rPr>
        <w:t>г/сут и</w:t>
      </w:r>
      <w:r w:rsidRPr="007A7B58">
        <w:rPr>
          <w:rFonts w:ascii="Times New Roman" w:hAnsi="Times New Roman"/>
          <w:i/>
          <w:iCs/>
          <w:color w:val="000000"/>
          <w:sz w:val="24"/>
          <w:szCs w:val="24"/>
        </w:rPr>
        <w:t> </w:t>
      </w:r>
      <w:r w:rsidRPr="007A7B58">
        <w:rPr>
          <w:rFonts w:ascii="Times New Roman" w:hAnsi="Times New Roman"/>
          <w:i/>
          <w:iCs/>
          <w:color w:val="000000"/>
          <w:sz w:val="24"/>
          <w:szCs w:val="24"/>
          <w:lang w:val="ru"/>
        </w:rPr>
        <w:t>другие неселективные НПВС</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При одновременном применении антагонистов рецепторов ангиотензина II и НПВС возможно ослабление гипотензивного эффекта. Также вероятно увеличение риска развития нарушений функции почек и повышение содержания калия в плазме крови. В начале терапии рекомендуется оценить функцию почек, а также скорректировать нарушение водно-электролитного баланса.</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Ингибиторы транспортера захвата (рифампицин, циклоспорин) или транспортера оттока (ритонавир)</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 xml:space="preserve">Результаты исследования </w:t>
      </w:r>
      <w:r w:rsidRPr="007A7B58">
        <w:rPr>
          <w:rFonts w:ascii="Times New Roman" w:hAnsi="Times New Roman"/>
          <w:i/>
          <w:iCs/>
          <w:color w:val="000000"/>
          <w:sz w:val="24"/>
          <w:szCs w:val="24"/>
          <w:lang w:val="ru"/>
        </w:rPr>
        <w:t>in vitro</w:t>
      </w:r>
      <w:r w:rsidRPr="007A7B58">
        <w:rPr>
          <w:rFonts w:ascii="Times New Roman" w:hAnsi="Times New Roman"/>
          <w:color w:val="000000"/>
          <w:sz w:val="24"/>
          <w:szCs w:val="24"/>
          <w:lang w:val="ru"/>
        </w:rPr>
        <w:t xml:space="preserve"> ткани печени человека свидетельствуют о том, что валсартан является субстратом транспортера печеночного захвата OATP1B1 и субстратом транспортера печеночного оттока MRP2. При одновременном</w:t>
      </w:r>
      <w:r w:rsidRPr="007A7B58">
        <w:rPr>
          <w:rFonts w:ascii="Times New Roman" w:hAnsi="Times New Roman"/>
          <w:color w:val="000000"/>
          <w:sz w:val="24"/>
          <w:szCs w:val="24"/>
        </w:rPr>
        <w:t xml:space="preserve"> </w:t>
      </w:r>
      <w:r w:rsidRPr="007A7B58">
        <w:rPr>
          <w:rFonts w:ascii="Times New Roman" w:hAnsi="Times New Roman"/>
          <w:color w:val="000000"/>
          <w:sz w:val="24"/>
          <w:szCs w:val="24"/>
          <w:lang w:val="ru"/>
        </w:rPr>
        <w:t>назначении ингибиторов транспортера захвата (рифампицин, циклоспорин) или эффлюксного транспортера (ритонавир) может увеличиться системное воздействие валсартана.</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 xml:space="preserve">Двойная блокада РААС при применении антагонистов рецепторов ангиотензина II, ингибиторов </w:t>
      </w:r>
      <w:r w:rsidR="004815ED">
        <w:rPr>
          <w:rFonts w:ascii="Times New Roman" w:hAnsi="Times New Roman"/>
          <w:i/>
          <w:iCs/>
          <w:color w:val="000000"/>
          <w:sz w:val="24"/>
          <w:szCs w:val="24"/>
          <w:lang w:val="ru"/>
        </w:rPr>
        <w:t>АКФ</w:t>
      </w:r>
      <w:r w:rsidRPr="007A7B58">
        <w:rPr>
          <w:rFonts w:ascii="Times New Roman" w:hAnsi="Times New Roman"/>
          <w:i/>
          <w:iCs/>
          <w:color w:val="000000"/>
          <w:sz w:val="24"/>
          <w:szCs w:val="24"/>
          <w:lang w:val="ru"/>
        </w:rPr>
        <w:t xml:space="preserve"> или алискирена</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t xml:space="preserve">Согласно результатам клинических исследований, двойная блокада РААС при применении антагонистов рецепторов ангиотензина II, ингибиторов </w:t>
      </w:r>
      <w:r w:rsidR="004815ED">
        <w:rPr>
          <w:rFonts w:ascii="Times New Roman" w:hAnsi="Times New Roman"/>
          <w:color w:val="000000"/>
          <w:sz w:val="24"/>
          <w:szCs w:val="24"/>
          <w:lang w:val="ru"/>
        </w:rPr>
        <w:t>АКФ</w:t>
      </w:r>
      <w:r w:rsidRPr="007A7B58">
        <w:rPr>
          <w:rFonts w:ascii="Times New Roman" w:hAnsi="Times New Roman"/>
          <w:color w:val="000000"/>
          <w:sz w:val="24"/>
          <w:szCs w:val="24"/>
          <w:lang w:val="ru"/>
        </w:rPr>
        <w:t xml:space="preserve"> или алискирена</w:t>
      </w:r>
      <w:r w:rsidRPr="007A7B58">
        <w:rPr>
          <w:rFonts w:ascii="Times New Roman" w:hAnsi="Times New Roman"/>
          <w:i/>
          <w:iCs/>
          <w:color w:val="000000"/>
          <w:sz w:val="24"/>
          <w:szCs w:val="24"/>
          <w:lang w:val="ru"/>
        </w:rPr>
        <w:t xml:space="preserve"> </w:t>
      </w:r>
      <w:r w:rsidRPr="007A7B58">
        <w:rPr>
          <w:rFonts w:ascii="Times New Roman" w:hAnsi="Times New Roman"/>
          <w:color w:val="000000"/>
          <w:sz w:val="24"/>
          <w:szCs w:val="24"/>
          <w:lang w:val="ru"/>
        </w:rPr>
        <w:t>приводит к увели</w:t>
      </w:r>
      <w:r w:rsidRPr="007A7B58">
        <w:rPr>
          <w:rFonts w:ascii="Times New Roman" w:hAnsi="Times New Roman"/>
          <w:color w:val="000000"/>
          <w:sz w:val="24"/>
          <w:szCs w:val="24"/>
          <w:lang w:val="ru"/>
        </w:rPr>
        <w:softHyphen/>
        <w:t>чению частоты возникновения случаев артериальной гипотензии, гиперкалиемии, нарушению функции почек (включая острую почечную недостаточность) по сравнению с использованием препаратов, влияющих на РААС, в режиме монотерапии (см. разделы 4.3, 4.4 и 5.1).</w:t>
      </w:r>
    </w:p>
    <w:p w:rsidR="007A7B58" w:rsidRPr="007A7B58" w:rsidRDefault="007A7B58" w:rsidP="007A7B58">
      <w:pPr>
        <w:spacing w:after="0" w:line="240" w:lineRule="auto"/>
        <w:jc w:val="both"/>
        <w:rPr>
          <w:rFonts w:ascii="Times New Roman" w:hAnsi="Times New Roman"/>
          <w:i/>
          <w:iCs/>
          <w:color w:val="000000"/>
          <w:sz w:val="24"/>
          <w:szCs w:val="24"/>
        </w:rPr>
      </w:pPr>
      <w:r w:rsidRPr="007A7B58">
        <w:rPr>
          <w:rFonts w:ascii="Times New Roman" w:hAnsi="Times New Roman"/>
          <w:i/>
          <w:iCs/>
          <w:color w:val="000000"/>
          <w:sz w:val="24"/>
          <w:szCs w:val="24"/>
          <w:lang w:val="ru"/>
        </w:rPr>
        <w:t>Иная</w:t>
      </w:r>
    </w:p>
    <w:p w:rsidR="007A7B58" w:rsidRPr="007A7B58" w:rsidRDefault="007A7B58" w:rsidP="007A7B58">
      <w:pPr>
        <w:spacing w:after="0" w:line="240" w:lineRule="auto"/>
        <w:jc w:val="both"/>
        <w:rPr>
          <w:rFonts w:ascii="Times New Roman" w:hAnsi="Times New Roman"/>
          <w:color w:val="000000"/>
          <w:sz w:val="24"/>
          <w:szCs w:val="24"/>
        </w:rPr>
      </w:pPr>
      <w:r w:rsidRPr="007A7B58">
        <w:rPr>
          <w:rFonts w:ascii="Times New Roman" w:hAnsi="Times New Roman"/>
          <w:color w:val="000000"/>
          <w:sz w:val="24"/>
          <w:szCs w:val="24"/>
          <w:lang w:val="ru"/>
        </w:rPr>
        <w:lastRenderedPageBreak/>
        <w:t>Установлено, что при монотерапии валсартаном отсутствует клинически значимое взаимодействие со следующими лекарственными средствами: циметидином, варфарином, фуросемидом, дигоксином, атенололом, индометацином, ГХТЗ, амлодипином, глибенкламидом.</w:t>
      </w:r>
    </w:p>
    <w:bookmarkEnd w:id="10"/>
    <w:p w:rsidR="00CE7F7F" w:rsidRPr="007A7B58" w:rsidRDefault="00CE7F7F" w:rsidP="0078568D">
      <w:pPr>
        <w:spacing w:after="0" w:line="240" w:lineRule="auto"/>
        <w:jc w:val="both"/>
        <w:rPr>
          <w:rFonts w:ascii="Times New Roman" w:eastAsia="Times New Roman" w:hAnsi="Times New Roman"/>
          <w:b/>
          <w:sz w:val="24"/>
          <w:szCs w:val="28"/>
          <w:lang w:eastAsia="ru-RU"/>
        </w:rPr>
      </w:pPr>
    </w:p>
    <w:p w:rsidR="00B05BD1" w:rsidRPr="007A7B58" w:rsidRDefault="00B05BD1" w:rsidP="0078568D">
      <w:pPr>
        <w:spacing w:after="0" w:line="240" w:lineRule="auto"/>
        <w:jc w:val="both"/>
        <w:rPr>
          <w:rFonts w:ascii="Times New Roman" w:eastAsia="Times New Roman" w:hAnsi="Times New Roman"/>
          <w:b/>
          <w:sz w:val="24"/>
          <w:szCs w:val="28"/>
          <w:lang w:eastAsia="ru-RU"/>
        </w:rPr>
      </w:pPr>
      <w:r w:rsidRPr="007A7B58">
        <w:rPr>
          <w:rFonts w:ascii="Times New Roman" w:eastAsia="Times New Roman" w:hAnsi="Times New Roman"/>
          <w:b/>
          <w:sz w:val="24"/>
          <w:szCs w:val="28"/>
          <w:lang w:eastAsia="ru-RU"/>
        </w:rPr>
        <w:t xml:space="preserve">4.6 </w:t>
      </w:r>
      <w:r w:rsidRPr="007A7B58">
        <w:rPr>
          <w:rFonts w:ascii="Times New Roman" w:eastAsia="Times New Roman" w:hAnsi="Times New Roman" w:hint="eastAsia"/>
          <w:b/>
          <w:sz w:val="24"/>
          <w:szCs w:val="28"/>
          <w:lang w:eastAsia="ru-RU"/>
        </w:rPr>
        <w:t>Фертильность</w:t>
      </w:r>
      <w:r w:rsidRPr="007A7B58">
        <w:rPr>
          <w:rFonts w:ascii="Times New Roman" w:eastAsia="Times New Roman" w:hAnsi="Times New Roman"/>
          <w:b/>
          <w:sz w:val="24"/>
          <w:szCs w:val="28"/>
          <w:lang w:eastAsia="ru-RU"/>
        </w:rPr>
        <w:t xml:space="preserve">, </w:t>
      </w:r>
      <w:r w:rsidRPr="007A7B58">
        <w:rPr>
          <w:rFonts w:ascii="Times New Roman" w:eastAsia="Times New Roman" w:hAnsi="Times New Roman" w:hint="eastAsia"/>
          <w:b/>
          <w:sz w:val="24"/>
          <w:szCs w:val="28"/>
          <w:lang w:eastAsia="ru-RU"/>
        </w:rPr>
        <w:t>беременность</w:t>
      </w:r>
      <w:r w:rsidRPr="007A7B58">
        <w:rPr>
          <w:rFonts w:ascii="Times New Roman" w:eastAsia="Times New Roman" w:hAnsi="Times New Roman"/>
          <w:b/>
          <w:sz w:val="24"/>
          <w:szCs w:val="28"/>
          <w:lang w:eastAsia="ru-RU"/>
        </w:rPr>
        <w:t xml:space="preserve"> </w:t>
      </w:r>
      <w:r w:rsidRPr="007A7B58">
        <w:rPr>
          <w:rFonts w:ascii="Times New Roman" w:eastAsia="Times New Roman" w:hAnsi="Times New Roman" w:hint="eastAsia"/>
          <w:b/>
          <w:sz w:val="24"/>
          <w:szCs w:val="28"/>
          <w:lang w:eastAsia="ru-RU"/>
        </w:rPr>
        <w:t>и</w:t>
      </w:r>
      <w:r w:rsidRPr="007A7B58">
        <w:rPr>
          <w:rFonts w:ascii="Times New Roman" w:eastAsia="Times New Roman" w:hAnsi="Times New Roman"/>
          <w:b/>
          <w:sz w:val="24"/>
          <w:szCs w:val="28"/>
          <w:lang w:eastAsia="ru-RU"/>
        </w:rPr>
        <w:t xml:space="preserve"> </w:t>
      </w:r>
      <w:r w:rsidRPr="007A7B58">
        <w:rPr>
          <w:rFonts w:ascii="Times New Roman" w:eastAsia="Times New Roman" w:hAnsi="Times New Roman" w:hint="eastAsia"/>
          <w:b/>
          <w:sz w:val="24"/>
          <w:szCs w:val="28"/>
          <w:lang w:eastAsia="ru-RU"/>
        </w:rPr>
        <w:t>лактация</w:t>
      </w:r>
    </w:p>
    <w:p w:rsidR="00B05BD1" w:rsidRDefault="00B05BD1" w:rsidP="0078568D">
      <w:pPr>
        <w:spacing w:after="0" w:line="240" w:lineRule="auto"/>
        <w:jc w:val="both"/>
        <w:rPr>
          <w:rFonts w:ascii="Times New Roman" w:hAnsi="Times New Roman"/>
          <w:i/>
          <w:color w:val="000000"/>
          <w:sz w:val="24"/>
          <w:szCs w:val="28"/>
        </w:rPr>
      </w:pPr>
      <w:r w:rsidRPr="007A7B58">
        <w:rPr>
          <w:rFonts w:ascii="Times New Roman" w:hAnsi="Times New Roman"/>
          <w:i/>
          <w:color w:val="000000"/>
          <w:sz w:val="24"/>
          <w:szCs w:val="28"/>
        </w:rPr>
        <w:t>Беременность</w:t>
      </w:r>
    </w:p>
    <w:p w:rsidR="00F231B6" w:rsidRPr="00F231B6" w:rsidRDefault="00F231B6" w:rsidP="00F231B6">
      <w:pPr>
        <w:spacing w:after="0" w:line="240" w:lineRule="auto"/>
        <w:jc w:val="both"/>
        <w:rPr>
          <w:rFonts w:ascii="Times New Roman" w:hAnsi="Times New Roman"/>
          <w:i/>
          <w:iCs/>
          <w:color w:val="000000"/>
          <w:sz w:val="24"/>
          <w:szCs w:val="28"/>
          <w:u w:val="single"/>
          <w:lang w:val="ru"/>
        </w:rPr>
      </w:pPr>
      <w:r w:rsidRPr="00F231B6">
        <w:rPr>
          <w:rFonts w:ascii="Times New Roman" w:hAnsi="Times New Roman"/>
          <w:i/>
          <w:iCs/>
          <w:color w:val="000000"/>
          <w:sz w:val="24"/>
          <w:szCs w:val="28"/>
          <w:u w:val="single"/>
          <w:lang w:val="ru"/>
        </w:rPr>
        <w:t>Амлодипин</w:t>
      </w:r>
    </w:p>
    <w:p w:rsidR="00F231B6" w:rsidRPr="00F231B6" w:rsidRDefault="00F231B6" w:rsidP="00F231B6">
      <w:pPr>
        <w:spacing w:after="0" w:line="240" w:lineRule="auto"/>
        <w:jc w:val="both"/>
        <w:rPr>
          <w:rFonts w:ascii="Times New Roman" w:hAnsi="Times New Roman"/>
          <w:color w:val="000000"/>
          <w:sz w:val="24"/>
          <w:szCs w:val="28"/>
        </w:rPr>
      </w:pPr>
      <w:r w:rsidRPr="00F231B6">
        <w:rPr>
          <w:rFonts w:ascii="Times New Roman" w:hAnsi="Times New Roman"/>
          <w:color w:val="000000"/>
          <w:sz w:val="24"/>
          <w:szCs w:val="28"/>
          <w:lang w:val="ru"/>
        </w:rPr>
        <w:t>Безопасность и эффективность амлодипина при беременности не была установлена. В экспериментах на животных при введении препарата в высоких дозах признаки репродуктивной токсичности не наблюдались (см. раздел 5.3). Применение во время беременности рекомендуется только если отсутствует более безопасный альтернативный препарат и, если само заболевание несет больший риск для матери и эмбриона.</w:t>
      </w:r>
    </w:p>
    <w:p w:rsidR="00F231B6" w:rsidRPr="00F231B6" w:rsidRDefault="00F231B6" w:rsidP="00F231B6">
      <w:pPr>
        <w:spacing w:after="0" w:line="240" w:lineRule="auto"/>
        <w:jc w:val="both"/>
        <w:rPr>
          <w:rFonts w:ascii="Times New Roman" w:hAnsi="Times New Roman"/>
          <w:i/>
          <w:iCs/>
          <w:color w:val="000000"/>
          <w:sz w:val="24"/>
          <w:szCs w:val="28"/>
          <w:u w:val="single"/>
          <w:lang w:val="ru"/>
        </w:rPr>
      </w:pPr>
      <w:r w:rsidRPr="00F231B6">
        <w:rPr>
          <w:rFonts w:ascii="Times New Roman" w:hAnsi="Times New Roman"/>
          <w:i/>
          <w:iCs/>
          <w:color w:val="000000"/>
          <w:sz w:val="24"/>
          <w:szCs w:val="28"/>
          <w:u w:val="single"/>
          <w:lang w:val="ru"/>
        </w:rPr>
        <w:t>Валсартан</w:t>
      </w:r>
    </w:p>
    <w:p w:rsidR="00F231B6" w:rsidRPr="00F231B6" w:rsidRDefault="00F231B6" w:rsidP="00F231B6">
      <w:pPr>
        <w:spacing w:after="0" w:line="240" w:lineRule="auto"/>
        <w:jc w:val="both"/>
        <w:rPr>
          <w:rFonts w:ascii="Times New Roman" w:hAnsi="Times New Roman"/>
          <w:color w:val="000000"/>
          <w:sz w:val="24"/>
          <w:szCs w:val="28"/>
        </w:rPr>
      </w:pPr>
      <w:r w:rsidRPr="00F231B6">
        <w:rPr>
          <w:rFonts w:ascii="Times New Roman" w:hAnsi="Times New Roman"/>
          <w:color w:val="000000"/>
          <w:sz w:val="24"/>
          <w:szCs w:val="28"/>
          <w:lang w:val="ru"/>
        </w:rPr>
        <w:t>Не рекомендуется применять антагонисты рецепторов ангиотензина II во время первого триместра беременности (см. раздел 4.4). Применение антагонистов рецепторов ангиотензина II противопоказано во время второго и третьего триместров беременности (см. разделы 4.3 и 4.4).</w:t>
      </w:r>
    </w:p>
    <w:p w:rsidR="00F231B6" w:rsidRPr="00F231B6" w:rsidRDefault="00F231B6" w:rsidP="00F231B6">
      <w:pPr>
        <w:spacing w:after="0" w:line="240" w:lineRule="auto"/>
        <w:jc w:val="both"/>
        <w:rPr>
          <w:rFonts w:ascii="Times New Roman" w:hAnsi="Times New Roman"/>
          <w:color w:val="000000"/>
          <w:sz w:val="24"/>
          <w:szCs w:val="28"/>
        </w:rPr>
      </w:pPr>
      <w:r w:rsidRPr="00F231B6">
        <w:rPr>
          <w:rFonts w:ascii="Times New Roman" w:hAnsi="Times New Roman"/>
          <w:color w:val="000000"/>
          <w:sz w:val="24"/>
          <w:szCs w:val="28"/>
          <w:lang w:val="ru"/>
        </w:rPr>
        <w:t xml:space="preserve">Эпидемиологические данные о риске тератогенности после воздействия ингибиторов </w:t>
      </w:r>
      <w:r w:rsidR="004815ED">
        <w:rPr>
          <w:rFonts w:ascii="Times New Roman" w:hAnsi="Times New Roman"/>
          <w:color w:val="000000"/>
          <w:sz w:val="24"/>
          <w:szCs w:val="28"/>
          <w:lang w:val="ru"/>
        </w:rPr>
        <w:t>АКФ</w:t>
      </w:r>
      <w:r w:rsidRPr="00F231B6">
        <w:rPr>
          <w:rFonts w:ascii="Times New Roman" w:hAnsi="Times New Roman"/>
          <w:color w:val="000000"/>
          <w:sz w:val="24"/>
          <w:szCs w:val="28"/>
          <w:lang w:val="ru"/>
        </w:rPr>
        <w:t xml:space="preserve"> в</w:t>
      </w:r>
      <w:r w:rsidRPr="00F231B6">
        <w:rPr>
          <w:rFonts w:ascii="Times New Roman" w:hAnsi="Times New Roman"/>
          <w:color w:val="000000"/>
          <w:sz w:val="24"/>
          <w:szCs w:val="28"/>
          <w:lang w:val="en-US"/>
        </w:rPr>
        <w:t> </w:t>
      </w:r>
      <w:r w:rsidRPr="00F231B6">
        <w:rPr>
          <w:rFonts w:ascii="Times New Roman" w:hAnsi="Times New Roman"/>
          <w:color w:val="000000"/>
          <w:sz w:val="24"/>
          <w:szCs w:val="28"/>
          <w:lang w:val="ru"/>
        </w:rPr>
        <w:t>течение первого триместра беременности не были окончательными; однако небольшое повышение риска нельзя исключать. Несмотря на отсутствие контролируемых эпидемиологи</w:t>
      </w:r>
      <w:r w:rsidRPr="00F231B6">
        <w:rPr>
          <w:rFonts w:ascii="Times New Roman" w:hAnsi="Times New Roman"/>
          <w:color w:val="000000"/>
          <w:sz w:val="24"/>
          <w:szCs w:val="28"/>
          <w:lang w:val="ru"/>
        </w:rPr>
        <w:softHyphen/>
        <w:t>ческих данных о риске при применении ингибиторов рецепторов ангиотензина II, подобные риски могут существовать для этого класса препаратов. Кроме случаев, когда необходимо продолжать терапию АРАII, пациенток, планирующих беременность, необходимо перевести на</w:t>
      </w:r>
      <w:r w:rsidRPr="00F231B6">
        <w:rPr>
          <w:rFonts w:ascii="Times New Roman" w:hAnsi="Times New Roman"/>
          <w:color w:val="000000"/>
          <w:sz w:val="24"/>
          <w:szCs w:val="28"/>
          <w:lang w:val="en-US"/>
        </w:rPr>
        <w:t> </w:t>
      </w:r>
      <w:r w:rsidRPr="00F231B6">
        <w:rPr>
          <w:rFonts w:ascii="Times New Roman" w:hAnsi="Times New Roman"/>
          <w:color w:val="000000"/>
          <w:sz w:val="24"/>
          <w:szCs w:val="28"/>
          <w:lang w:val="ru"/>
        </w:rPr>
        <w:t>альтернативные антигипертензивные препараты, которые имеют проверенный профиль безопасности для применения во время беременности. При наступлении беременности лечение AРАII следует немедленно прекратить, и, при необходимости, должна быть начата альтернативная терапия.</w:t>
      </w:r>
    </w:p>
    <w:p w:rsidR="00F231B6" w:rsidRPr="00F231B6" w:rsidRDefault="00F231B6" w:rsidP="00F231B6">
      <w:pPr>
        <w:spacing w:after="0" w:line="240" w:lineRule="auto"/>
        <w:jc w:val="both"/>
        <w:rPr>
          <w:rFonts w:ascii="Times New Roman" w:hAnsi="Times New Roman"/>
          <w:color w:val="000000"/>
          <w:sz w:val="24"/>
          <w:szCs w:val="28"/>
        </w:rPr>
      </w:pPr>
      <w:r w:rsidRPr="00F231B6">
        <w:rPr>
          <w:rFonts w:ascii="Times New Roman" w:hAnsi="Times New Roman"/>
          <w:color w:val="000000"/>
          <w:sz w:val="24"/>
          <w:szCs w:val="28"/>
          <w:lang w:val="ru"/>
        </w:rPr>
        <w:t>Воздействие AРАII в течение второго и третьего триместров, как известно, вызывает фетотоксич</w:t>
      </w:r>
      <w:r w:rsidRPr="00F231B6">
        <w:rPr>
          <w:rFonts w:ascii="Times New Roman" w:hAnsi="Times New Roman"/>
          <w:color w:val="000000"/>
          <w:sz w:val="24"/>
          <w:szCs w:val="28"/>
          <w:lang w:val="ru"/>
        </w:rPr>
        <w:softHyphen/>
        <w:t>ность (снижение функции почек, маловодие, замедление окостенения черепа) и неонатальную токсичность (почечная недостаточность, артериальная гипотензия, гиперкалиемия) (см. раздел 5.3).</w:t>
      </w:r>
    </w:p>
    <w:p w:rsidR="00F231B6" w:rsidRPr="00F231B6" w:rsidRDefault="00F231B6" w:rsidP="00F231B6">
      <w:pPr>
        <w:spacing w:after="0" w:line="240" w:lineRule="auto"/>
        <w:jc w:val="both"/>
        <w:rPr>
          <w:rFonts w:ascii="Times New Roman" w:hAnsi="Times New Roman"/>
          <w:color w:val="000000"/>
          <w:sz w:val="24"/>
          <w:szCs w:val="28"/>
        </w:rPr>
      </w:pPr>
      <w:r w:rsidRPr="00F231B6">
        <w:rPr>
          <w:rFonts w:ascii="Times New Roman" w:hAnsi="Times New Roman"/>
          <w:color w:val="000000"/>
          <w:sz w:val="24"/>
          <w:szCs w:val="28"/>
          <w:lang w:val="ru"/>
        </w:rPr>
        <w:t>При применении AРАII со второго триместра беременности, рекомендуется выполнение УЗИ и</w:t>
      </w:r>
      <w:r w:rsidRPr="00F231B6">
        <w:rPr>
          <w:rFonts w:ascii="Times New Roman" w:hAnsi="Times New Roman"/>
          <w:color w:val="000000"/>
          <w:sz w:val="24"/>
          <w:szCs w:val="28"/>
          <w:lang w:val="en-US"/>
        </w:rPr>
        <w:t> </w:t>
      </w:r>
      <w:r w:rsidRPr="00F231B6">
        <w:rPr>
          <w:rFonts w:ascii="Times New Roman" w:hAnsi="Times New Roman"/>
          <w:color w:val="000000"/>
          <w:sz w:val="24"/>
          <w:szCs w:val="28"/>
          <w:lang w:val="ru"/>
        </w:rPr>
        <w:t>проверка функции почек и черепа.</w:t>
      </w:r>
    </w:p>
    <w:p w:rsidR="00F231B6" w:rsidRPr="00F231B6" w:rsidRDefault="00F231B6" w:rsidP="00F231B6">
      <w:pPr>
        <w:spacing w:after="0" w:line="240" w:lineRule="auto"/>
        <w:jc w:val="both"/>
        <w:rPr>
          <w:rFonts w:ascii="Times New Roman" w:hAnsi="Times New Roman"/>
          <w:color w:val="000000"/>
          <w:sz w:val="24"/>
          <w:szCs w:val="28"/>
        </w:rPr>
      </w:pPr>
      <w:r w:rsidRPr="00F231B6">
        <w:rPr>
          <w:rFonts w:ascii="Times New Roman" w:hAnsi="Times New Roman"/>
          <w:color w:val="000000"/>
          <w:sz w:val="24"/>
          <w:szCs w:val="28"/>
          <w:lang w:val="ru"/>
        </w:rPr>
        <w:t>Младенцы, матери которых принимали AРАII, должны наблюдаться на предмет гипотонии (см.</w:t>
      </w:r>
      <w:r w:rsidRPr="00F231B6">
        <w:rPr>
          <w:rFonts w:ascii="Times New Roman" w:hAnsi="Times New Roman"/>
          <w:color w:val="000000"/>
          <w:sz w:val="24"/>
          <w:szCs w:val="28"/>
          <w:lang w:val="en-US"/>
        </w:rPr>
        <w:t> </w:t>
      </w:r>
      <w:r w:rsidRPr="00F231B6">
        <w:rPr>
          <w:rFonts w:ascii="Times New Roman" w:hAnsi="Times New Roman"/>
          <w:color w:val="000000"/>
          <w:sz w:val="24"/>
          <w:szCs w:val="28"/>
          <w:lang w:val="ru"/>
        </w:rPr>
        <w:t>разделы 4.3 и 4.4).</w:t>
      </w:r>
    </w:p>
    <w:p w:rsidR="00B05BD1" w:rsidRDefault="00B05BD1" w:rsidP="0078568D">
      <w:pPr>
        <w:spacing w:after="0" w:line="240" w:lineRule="auto"/>
        <w:jc w:val="both"/>
        <w:rPr>
          <w:rFonts w:ascii="Times New Roman" w:hAnsi="Times New Roman"/>
          <w:i/>
          <w:color w:val="000000"/>
          <w:sz w:val="24"/>
          <w:szCs w:val="28"/>
        </w:rPr>
      </w:pPr>
      <w:r w:rsidRPr="007A7B58">
        <w:rPr>
          <w:rFonts w:ascii="Times New Roman" w:hAnsi="Times New Roman"/>
          <w:i/>
          <w:color w:val="000000"/>
          <w:sz w:val="24"/>
          <w:szCs w:val="28"/>
        </w:rPr>
        <w:t>Кормление грудью</w:t>
      </w:r>
    </w:p>
    <w:p w:rsidR="00F231B6" w:rsidRPr="00F231B6" w:rsidRDefault="00F231B6" w:rsidP="00F231B6">
      <w:pPr>
        <w:spacing w:after="0" w:line="240" w:lineRule="auto"/>
        <w:jc w:val="both"/>
        <w:rPr>
          <w:rFonts w:ascii="Times New Roman" w:hAnsi="Times New Roman"/>
          <w:color w:val="000000"/>
          <w:sz w:val="24"/>
          <w:szCs w:val="28"/>
        </w:rPr>
      </w:pPr>
      <w:r w:rsidRPr="00F231B6">
        <w:rPr>
          <w:rFonts w:ascii="Times New Roman" w:hAnsi="Times New Roman"/>
          <w:color w:val="000000"/>
          <w:sz w:val="24"/>
          <w:szCs w:val="28"/>
          <w:lang w:val="ru"/>
        </w:rPr>
        <w:t xml:space="preserve">Амлодипин выделяется с грудным молоком человека. Процент материнской дозы, полученной младенцем, варьирует в пределах 3–7%, максимум 15%. Воздействие амлодипина на младенцев неизвестно. Информация по использованию </w:t>
      </w:r>
      <w:r>
        <w:rPr>
          <w:rFonts w:ascii="Times New Roman" w:hAnsi="Times New Roman"/>
          <w:color w:val="000000"/>
          <w:sz w:val="24"/>
          <w:szCs w:val="28"/>
          <w:lang w:val="ru"/>
        </w:rPr>
        <w:t xml:space="preserve">препарата </w:t>
      </w:r>
      <w:r w:rsidR="00906F6F" w:rsidRPr="00CC65CC">
        <w:rPr>
          <w:rFonts w:ascii="Times New Roman" w:hAnsi="Times New Roman"/>
          <w:bCs/>
          <w:caps/>
          <w:sz w:val="24"/>
          <w:szCs w:val="24"/>
        </w:rPr>
        <w:t>[</w:t>
      </w:r>
      <w:r w:rsidR="00906F6F" w:rsidRPr="00CC65CC">
        <w:rPr>
          <w:rFonts w:ascii="Times New Roman" w:hAnsi="Times New Roman"/>
          <w:bCs/>
          <w:caps/>
          <w:sz w:val="24"/>
          <w:szCs w:val="24"/>
          <w:highlight w:val="lightGray"/>
        </w:rPr>
        <w:t>ТОРГОВОЕ НАЗВАНИЕ</w:t>
      </w:r>
      <w:r w:rsidR="00906F6F" w:rsidRPr="00CC65CC">
        <w:rPr>
          <w:rFonts w:ascii="Times New Roman" w:hAnsi="Times New Roman"/>
          <w:bCs/>
          <w:caps/>
          <w:sz w:val="24"/>
          <w:szCs w:val="24"/>
        </w:rPr>
        <w:t>]</w:t>
      </w:r>
      <w:r w:rsidRPr="00F231B6">
        <w:rPr>
          <w:rFonts w:ascii="Times New Roman" w:hAnsi="Times New Roman"/>
          <w:color w:val="000000"/>
          <w:sz w:val="24"/>
          <w:szCs w:val="28"/>
          <w:lang w:val="ru"/>
        </w:rPr>
        <w:t xml:space="preserve"> в период грудного вскармливания отсутствует. Так, в период грудного вскармливания рекомендуется применять не </w:t>
      </w:r>
      <w:r w:rsidR="00906F6F" w:rsidRPr="00CC65CC">
        <w:rPr>
          <w:rFonts w:ascii="Times New Roman" w:hAnsi="Times New Roman"/>
          <w:bCs/>
          <w:caps/>
          <w:sz w:val="24"/>
          <w:szCs w:val="24"/>
        </w:rPr>
        <w:t>[</w:t>
      </w:r>
      <w:r w:rsidR="00906F6F" w:rsidRPr="00CC65CC">
        <w:rPr>
          <w:rFonts w:ascii="Times New Roman" w:hAnsi="Times New Roman"/>
          <w:bCs/>
          <w:caps/>
          <w:sz w:val="24"/>
          <w:szCs w:val="24"/>
          <w:highlight w:val="lightGray"/>
        </w:rPr>
        <w:t>ТОРГОВОЕ НАЗВАНИЕ</w:t>
      </w:r>
      <w:r w:rsidR="00906F6F" w:rsidRPr="00CC65CC">
        <w:rPr>
          <w:rFonts w:ascii="Times New Roman" w:hAnsi="Times New Roman"/>
          <w:bCs/>
          <w:caps/>
          <w:sz w:val="24"/>
          <w:szCs w:val="24"/>
        </w:rPr>
        <w:t>]</w:t>
      </w:r>
      <w:r w:rsidRPr="00F231B6">
        <w:rPr>
          <w:rFonts w:ascii="Times New Roman" w:hAnsi="Times New Roman"/>
          <w:color w:val="000000"/>
          <w:sz w:val="24"/>
          <w:szCs w:val="28"/>
          <w:lang w:val="ru"/>
        </w:rPr>
        <w:t>, а</w:t>
      </w:r>
      <w:r w:rsidRPr="00F231B6">
        <w:rPr>
          <w:rFonts w:ascii="Times New Roman" w:hAnsi="Times New Roman"/>
          <w:color w:val="000000"/>
          <w:sz w:val="24"/>
          <w:szCs w:val="28"/>
          <w:lang w:val="en-US"/>
        </w:rPr>
        <w:t> </w:t>
      </w:r>
      <w:r w:rsidRPr="00F231B6">
        <w:rPr>
          <w:rFonts w:ascii="Times New Roman" w:hAnsi="Times New Roman"/>
          <w:color w:val="000000"/>
          <w:sz w:val="24"/>
          <w:szCs w:val="28"/>
          <w:lang w:val="ru"/>
        </w:rPr>
        <w:t>альтернативные средства терапии с лучшими профилями безопасности, особенно в период вскармливания новорожденного или недоношенного младенца.</w:t>
      </w:r>
    </w:p>
    <w:p w:rsidR="00B05BD1" w:rsidRDefault="00B05BD1" w:rsidP="0078568D">
      <w:pPr>
        <w:spacing w:after="0" w:line="240" w:lineRule="auto"/>
        <w:jc w:val="both"/>
        <w:rPr>
          <w:rFonts w:ascii="Times New Roman" w:hAnsi="Times New Roman"/>
          <w:i/>
          <w:color w:val="000000"/>
          <w:sz w:val="24"/>
          <w:szCs w:val="28"/>
        </w:rPr>
      </w:pPr>
      <w:r w:rsidRPr="007A7B58">
        <w:rPr>
          <w:rFonts w:ascii="Times New Roman" w:hAnsi="Times New Roman"/>
          <w:i/>
          <w:color w:val="000000"/>
          <w:sz w:val="24"/>
          <w:szCs w:val="28"/>
        </w:rPr>
        <w:t>Фертильность</w:t>
      </w:r>
    </w:p>
    <w:p w:rsidR="00F231B6" w:rsidRPr="00F231B6" w:rsidRDefault="00F231B6" w:rsidP="00F231B6">
      <w:pPr>
        <w:spacing w:after="0" w:line="240" w:lineRule="auto"/>
        <w:jc w:val="both"/>
        <w:rPr>
          <w:rFonts w:ascii="Times New Roman" w:hAnsi="Times New Roman"/>
          <w:color w:val="000000"/>
          <w:sz w:val="24"/>
          <w:szCs w:val="28"/>
        </w:rPr>
      </w:pPr>
      <w:r w:rsidRPr="00F231B6">
        <w:rPr>
          <w:rFonts w:ascii="Times New Roman" w:hAnsi="Times New Roman"/>
          <w:color w:val="000000"/>
          <w:sz w:val="24"/>
          <w:szCs w:val="28"/>
          <w:lang w:val="ru"/>
        </w:rPr>
        <w:t xml:space="preserve">Клинические исследования оценки воздействия на фертильность на фоне применения </w:t>
      </w:r>
      <w:r w:rsidR="0013027E" w:rsidRPr="0013027E">
        <w:rPr>
          <w:rFonts w:ascii="Times New Roman" w:hAnsi="Times New Roman"/>
          <w:color w:val="000000"/>
          <w:sz w:val="24"/>
          <w:szCs w:val="28"/>
          <w:lang w:val="ru"/>
        </w:rPr>
        <w:t xml:space="preserve">комбинации </w:t>
      </w:r>
      <w:proofErr w:type="spellStart"/>
      <w:r w:rsidR="0013027E" w:rsidRPr="0013027E">
        <w:rPr>
          <w:rFonts w:ascii="Times New Roman" w:hAnsi="Times New Roman"/>
          <w:color w:val="000000"/>
          <w:sz w:val="24"/>
          <w:szCs w:val="28"/>
          <w:lang w:val="ru"/>
        </w:rPr>
        <w:t>амлодипин</w:t>
      </w:r>
      <w:proofErr w:type="spellEnd"/>
      <w:r w:rsidR="0013027E" w:rsidRPr="0013027E">
        <w:rPr>
          <w:rFonts w:ascii="Times New Roman" w:hAnsi="Times New Roman"/>
          <w:color w:val="000000"/>
          <w:sz w:val="24"/>
          <w:szCs w:val="28"/>
          <w:lang w:val="ru"/>
        </w:rPr>
        <w:t xml:space="preserve"> + </w:t>
      </w:r>
      <w:proofErr w:type="spellStart"/>
      <w:r w:rsidR="0013027E" w:rsidRPr="0013027E">
        <w:rPr>
          <w:rFonts w:ascii="Times New Roman" w:hAnsi="Times New Roman"/>
          <w:color w:val="000000"/>
          <w:sz w:val="24"/>
          <w:szCs w:val="28"/>
          <w:lang w:val="ru"/>
        </w:rPr>
        <w:t>валсартан</w:t>
      </w:r>
      <w:proofErr w:type="spellEnd"/>
      <w:r w:rsidRPr="00F231B6">
        <w:rPr>
          <w:rFonts w:ascii="Times New Roman" w:hAnsi="Times New Roman"/>
          <w:color w:val="000000"/>
          <w:sz w:val="24"/>
          <w:szCs w:val="28"/>
          <w:lang w:val="ru"/>
        </w:rPr>
        <w:t xml:space="preserve"> не проводились.</w:t>
      </w:r>
    </w:p>
    <w:p w:rsidR="00F231B6" w:rsidRPr="00F231B6" w:rsidRDefault="00F231B6" w:rsidP="00F231B6">
      <w:pPr>
        <w:spacing w:after="0" w:line="240" w:lineRule="auto"/>
        <w:jc w:val="both"/>
        <w:rPr>
          <w:rFonts w:ascii="Times New Roman" w:hAnsi="Times New Roman"/>
          <w:i/>
          <w:iCs/>
          <w:color w:val="000000"/>
          <w:sz w:val="24"/>
          <w:szCs w:val="28"/>
        </w:rPr>
      </w:pPr>
      <w:r w:rsidRPr="00F231B6">
        <w:rPr>
          <w:rFonts w:ascii="Times New Roman" w:hAnsi="Times New Roman"/>
          <w:i/>
          <w:iCs/>
          <w:color w:val="000000"/>
          <w:sz w:val="24"/>
          <w:szCs w:val="28"/>
          <w:lang w:val="ru"/>
        </w:rPr>
        <w:t>Валсартан</w:t>
      </w:r>
    </w:p>
    <w:p w:rsidR="00F231B6" w:rsidRPr="00F231B6" w:rsidRDefault="00F231B6" w:rsidP="00F231B6">
      <w:pPr>
        <w:spacing w:after="0" w:line="240" w:lineRule="auto"/>
        <w:jc w:val="both"/>
        <w:rPr>
          <w:rFonts w:ascii="Times New Roman" w:hAnsi="Times New Roman"/>
          <w:color w:val="000000"/>
          <w:sz w:val="24"/>
          <w:szCs w:val="28"/>
        </w:rPr>
      </w:pPr>
      <w:r w:rsidRPr="00F231B6">
        <w:rPr>
          <w:rFonts w:ascii="Times New Roman" w:hAnsi="Times New Roman"/>
          <w:color w:val="000000"/>
          <w:sz w:val="24"/>
          <w:szCs w:val="28"/>
          <w:lang w:val="ru"/>
        </w:rPr>
        <w:t xml:space="preserve">Валсартан не оказывал побочных эффектов на репродуктивный потенциал самцов или самок крыс при приеме до 200 мг/кг/сутки внутрь. Эта доза в 6 раз превышает </w:t>
      </w:r>
      <w:r w:rsidRPr="00F231B6">
        <w:rPr>
          <w:rFonts w:ascii="Times New Roman" w:hAnsi="Times New Roman"/>
          <w:color w:val="000000"/>
          <w:sz w:val="24"/>
          <w:szCs w:val="28"/>
          <w:lang w:val="ru"/>
        </w:rPr>
        <w:lastRenderedPageBreak/>
        <w:t>максимально рекомендуемую дозу у человека при расчете мг/м</w:t>
      </w:r>
      <w:r w:rsidRPr="00F231B6">
        <w:rPr>
          <w:rFonts w:ascii="Times New Roman" w:hAnsi="Times New Roman"/>
          <w:color w:val="000000"/>
          <w:sz w:val="24"/>
          <w:szCs w:val="28"/>
          <w:vertAlign w:val="superscript"/>
          <w:lang w:val="ru"/>
        </w:rPr>
        <w:t>2</w:t>
      </w:r>
      <w:r w:rsidRPr="00F231B6">
        <w:rPr>
          <w:rFonts w:ascii="Times New Roman" w:hAnsi="Times New Roman"/>
          <w:color w:val="000000"/>
          <w:sz w:val="24"/>
          <w:szCs w:val="28"/>
          <w:lang w:val="ru"/>
        </w:rPr>
        <w:t xml:space="preserve"> (принимаемый внутрь препарат в дозе 320 мг/сутки у пациента с массой тела 60 кг).</w:t>
      </w:r>
    </w:p>
    <w:p w:rsidR="00F231B6" w:rsidRPr="00F231B6" w:rsidRDefault="00F231B6" w:rsidP="00F231B6">
      <w:pPr>
        <w:spacing w:after="0" w:line="240" w:lineRule="auto"/>
        <w:jc w:val="both"/>
        <w:rPr>
          <w:rFonts w:ascii="Times New Roman" w:hAnsi="Times New Roman"/>
          <w:i/>
          <w:iCs/>
          <w:color w:val="000000"/>
          <w:sz w:val="24"/>
          <w:szCs w:val="28"/>
        </w:rPr>
      </w:pPr>
      <w:r w:rsidRPr="00F231B6">
        <w:rPr>
          <w:rFonts w:ascii="Times New Roman" w:hAnsi="Times New Roman"/>
          <w:i/>
          <w:iCs/>
          <w:color w:val="000000"/>
          <w:sz w:val="24"/>
          <w:szCs w:val="28"/>
          <w:lang w:val="ru"/>
        </w:rPr>
        <w:t>Амлодипин</w:t>
      </w:r>
    </w:p>
    <w:p w:rsidR="00F231B6" w:rsidRPr="00F231B6" w:rsidRDefault="00F231B6" w:rsidP="00F231B6">
      <w:pPr>
        <w:spacing w:after="0" w:line="240" w:lineRule="auto"/>
        <w:jc w:val="both"/>
        <w:rPr>
          <w:rFonts w:ascii="Times New Roman" w:hAnsi="Times New Roman"/>
          <w:color w:val="000000"/>
          <w:sz w:val="24"/>
          <w:szCs w:val="28"/>
        </w:rPr>
      </w:pPr>
      <w:r w:rsidRPr="00F231B6">
        <w:rPr>
          <w:rFonts w:ascii="Times New Roman" w:hAnsi="Times New Roman"/>
          <w:color w:val="000000"/>
          <w:sz w:val="24"/>
          <w:szCs w:val="28"/>
          <w:lang w:val="ru"/>
        </w:rPr>
        <w:t>У некоторых пациентов, которые получали блокаторы кальциевых каналов, наблюдались обра</w:t>
      </w:r>
      <w:r w:rsidRPr="00F231B6">
        <w:rPr>
          <w:rFonts w:ascii="Times New Roman" w:hAnsi="Times New Roman"/>
          <w:color w:val="000000"/>
          <w:sz w:val="24"/>
          <w:szCs w:val="28"/>
          <w:lang w:val="ru"/>
        </w:rPr>
        <w:softHyphen/>
        <w:t>тимые биохимические изменения в головке сперматозоидов. Клинических данных по поводу влияния амлодипина</w:t>
      </w:r>
      <w:r w:rsidRPr="00F231B6">
        <w:rPr>
          <w:rFonts w:ascii="Times New Roman" w:hAnsi="Times New Roman"/>
          <w:color w:val="000000"/>
          <w:sz w:val="24"/>
          <w:szCs w:val="28"/>
        </w:rPr>
        <w:t xml:space="preserve"> </w:t>
      </w:r>
      <w:r w:rsidRPr="00F231B6">
        <w:rPr>
          <w:rFonts w:ascii="Times New Roman" w:hAnsi="Times New Roman"/>
          <w:color w:val="000000"/>
          <w:sz w:val="24"/>
          <w:szCs w:val="28"/>
          <w:lang w:val="ru"/>
        </w:rPr>
        <w:t>на фертильность недостаточно. В одном из исследований на крысах были обнаружены нежелательные реакции со стороны фертильности самцов (см. раздел 5.3).</w:t>
      </w:r>
    </w:p>
    <w:p w:rsidR="0078568D" w:rsidRPr="007A7B58" w:rsidRDefault="0078568D" w:rsidP="0078568D">
      <w:pPr>
        <w:spacing w:after="0" w:line="240" w:lineRule="auto"/>
        <w:jc w:val="both"/>
        <w:rPr>
          <w:rFonts w:ascii="Times New Roman" w:eastAsia="Times New Roman" w:hAnsi="Times New Roman"/>
          <w:b/>
          <w:sz w:val="24"/>
          <w:szCs w:val="28"/>
          <w:lang w:eastAsia="ru-RU"/>
        </w:rPr>
      </w:pPr>
    </w:p>
    <w:p w:rsidR="00CE7F7F" w:rsidRPr="00F231B6" w:rsidRDefault="00DB406A" w:rsidP="00CE7F7F">
      <w:pPr>
        <w:spacing w:after="0" w:line="240" w:lineRule="auto"/>
        <w:jc w:val="both"/>
        <w:rPr>
          <w:b/>
          <w:i/>
          <w:sz w:val="24"/>
          <w:szCs w:val="28"/>
        </w:rPr>
      </w:pPr>
      <w:r w:rsidRPr="00F231B6">
        <w:rPr>
          <w:rFonts w:ascii="Times New Roman" w:eastAsia="Times New Roman" w:hAnsi="Times New Roman"/>
          <w:b/>
          <w:sz w:val="24"/>
          <w:szCs w:val="28"/>
          <w:lang w:eastAsia="ru-RU"/>
        </w:rPr>
        <w:t>4.</w:t>
      </w:r>
      <w:r w:rsidR="00B05BD1" w:rsidRPr="00F231B6">
        <w:rPr>
          <w:rFonts w:ascii="Times New Roman" w:eastAsia="Times New Roman" w:hAnsi="Times New Roman"/>
          <w:b/>
          <w:sz w:val="24"/>
          <w:szCs w:val="28"/>
          <w:lang w:eastAsia="ru-RU"/>
        </w:rPr>
        <w:t>7</w:t>
      </w:r>
      <w:r w:rsidRPr="00F231B6">
        <w:rPr>
          <w:rFonts w:ascii="Times New Roman" w:eastAsia="Times New Roman" w:hAnsi="Times New Roman"/>
          <w:b/>
          <w:sz w:val="24"/>
          <w:szCs w:val="28"/>
          <w:lang w:eastAsia="ru-RU"/>
        </w:rPr>
        <w:t xml:space="preserve"> </w:t>
      </w:r>
      <w:r w:rsidR="00B05BD1" w:rsidRPr="00F231B6">
        <w:rPr>
          <w:rFonts w:ascii="Times New Roman" w:eastAsia="Times New Roman" w:hAnsi="Times New Roman"/>
          <w:b/>
          <w:sz w:val="24"/>
          <w:szCs w:val="28"/>
          <w:lang w:eastAsia="ru-RU"/>
        </w:rPr>
        <w:t xml:space="preserve">Влияние на способность управлять транспортными средствами и </w:t>
      </w:r>
      <w:r w:rsidR="00CE7F7F" w:rsidRPr="00F231B6">
        <w:rPr>
          <w:rFonts w:ascii="Times New Roman" w:hAnsi="Times New Roman"/>
          <w:b/>
          <w:sz w:val="24"/>
          <w:szCs w:val="28"/>
        </w:rPr>
        <w:t>потенциально опасными механизмами</w:t>
      </w:r>
      <w:r w:rsidR="00CE7F7F" w:rsidRPr="00F231B6">
        <w:rPr>
          <w:rFonts w:ascii="Times New Roman" w:eastAsia="Times New Roman" w:hAnsi="Times New Roman"/>
          <w:b/>
          <w:sz w:val="24"/>
          <w:szCs w:val="28"/>
          <w:lang w:eastAsia="ru-RU"/>
        </w:rPr>
        <w:t xml:space="preserve"> </w:t>
      </w:r>
      <w:bookmarkStart w:id="11" w:name="2175220282"/>
    </w:p>
    <w:p w:rsidR="00F231B6" w:rsidRPr="00F231B6" w:rsidRDefault="00F231B6" w:rsidP="00F231B6">
      <w:pPr>
        <w:spacing w:after="0" w:line="240" w:lineRule="auto"/>
        <w:jc w:val="both"/>
        <w:rPr>
          <w:rFonts w:ascii="Times New Roman" w:eastAsia="Times New Roman" w:hAnsi="Times New Roman"/>
          <w:sz w:val="24"/>
          <w:szCs w:val="28"/>
          <w:lang w:eastAsia="ru-RU"/>
        </w:rPr>
      </w:pPr>
      <w:r w:rsidRPr="00F231B6">
        <w:rPr>
          <w:rFonts w:ascii="Times New Roman" w:eastAsia="Times New Roman" w:hAnsi="Times New Roman"/>
          <w:sz w:val="24"/>
          <w:szCs w:val="28"/>
          <w:lang w:val="ru" w:eastAsia="ru-RU"/>
        </w:rPr>
        <w:t>При управлении транспортными средствами или работе с</w:t>
      </w:r>
      <w:r>
        <w:rPr>
          <w:rFonts w:ascii="Times New Roman" w:eastAsia="Times New Roman" w:hAnsi="Times New Roman"/>
          <w:sz w:val="24"/>
          <w:szCs w:val="28"/>
          <w:lang w:val="ru" w:eastAsia="ru-RU"/>
        </w:rPr>
        <w:t xml:space="preserve"> потенциально опасными</w:t>
      </w:r>
      <w:r w:rsidRPr="00F231B6">
        <w:rPr>
          <w:rFonts w:ascii="Times New Roman" w:eastAsia="Times New Roman" w:hAnsi="Times New Roman"/>
          <w:sz w:val="24"/>
          <w:szCs w:val="28"/>
          <w:lang w:val="ru" w:eastAsia="ru-RU"/>
        </w:rPr>
        <w:t xml:space="preserve"> механизмами следует учитывать возможность возникновения головокружения или слабости у пациентов, принимавших </w:t>
      </w:r>
      <w:r>
        <w:rPr>
          <w:rFonts w:ascii="Times New Roman" w:eastAsia="Times New Roman" w:hAnsi="Times New Roman"/>
          <w:sz w:val="24"/>
          <w:szCs w:val="28"/>
          <w:lang w:val="ru" w:eastAsia="ru-RU"/>
        </w:rPr>
        <w:t xml:space="preserve">препарат </w:t>
      </w:r>
      <w:r w:rsidR="00906F6F" w:rsidRPr="00CC65CC">
        <w:rPr>
          <w:rFonts w:ascii="Times New Roman" w:hAnsi="Times New Roman"/>
          <w:bCs/>
          <w:caps/>
          <w:sz w:val="24"/>
          <w:szCs w:val="24"/>
        </w:rPr>
        <w:t>[</w:t>
      </w:r>
      <w:r w:rsidR="00906F6F" w:rsidRPr="00CC65CC">
        <w:rPr>
          <w:rFonts w:ascii="Times New Roman" w:hAnsi="Times New Roman"/>
          <w:bCs/>
          <w:caps/>
          <w:sz w:val="24"/>
          <w:szCs w:val="24"/>
          <w:highlight w:val="lightGray"/>
        </w:rPr>
        <w:t>ТОРГОВОЕ НАЗВАНИЕ</w:t>
      </w:r>
      <w:r w:rsidR="00906F6F" w:rsidRPr="00CC65CC">
        <w:rPr>
          <w:rFonts w:ascii="Times New Roman" w:hAnsi="Times New Roman"/>
          <w:bCs/>
          <w:caps/>
          <w:sz w:val="24"/>
          <w:szCs w:val="24"/>
        </w:rPr>
        <w:t>]</w:t>
      </w:r>
      <w:r w:rsidRPr="00F231B6">
        <w:rPr>
          <w:rFonts w:ascii="Times New Roman" w:eastAsia="Times New Roman" w:hAnsi="Times New Roman"/>
          <w:sz w:val="24"/>
          <w:szCs w:val="28"/>
          <w:lang w:val="ru" w:eastAsia="ru-RU"/>
        </w:rPr>
        <w:t>.</w:t>
      </w:r>
    </w:p>
    <w:p w:rsidR="00F231B6" w:rsidRPr="00F231B6" w:rsidRDefault="00F231B6" w:rsidP="00F231B6">
      <w:pPr>
        <w:spacing w:after="0" w:line="240" w:lineRule="auto"/>
        <w:jc w:val="both"/>
        <w:rPr>
          <w:rFonts w:ascii="Times New Roman" w:eastAsia="Times New Roman" w:hAnsi="Times New Roman"/>
          <w:sz w:val="24"/>
          <w:szCs w:val="28"/>
          <w:lang w:eastAsia="ru-RU"/>
        </w:rPr>
      </w:pPr>
      <w:r w:rsidRPr="00F231B6">
        <w:rPr>
          <w:rFonts w:ascii="Times New Roman" w:eastAsia="Times New Roman" w:hAnsi="Times New Roman"/>
          <w:sz w:val="24"/>
          <w:szCs w:val="28"/>
          <w:lang w:val="ru" w:eastAsia="ru-RU"/>
        </w:rPr>
        <w:t>Амлодипин оказывает умеренное влияние на способность к управлению транспортными средствами и работе с механизмами. Если пациенты при применении амлодипина испытывают головокружение, головная боль, усталость или тошноту, их реакция может нарушаться.</w:t>
      </w:r>
    </w:p>
    <w:p w:rsidR="002E04B7" w:rsidRPr="00F231B6" w:rsidRDefault="002E04B7" w:rsidP="0078568D">
      <w:pPr>
        <w:spacing w:after="0" w:line="240" w:lineRule="auto"/>
        <w:jc w:val="both"/>
        <w:rPr>
          <w:rFonts w:ascii="Times New Roman" w:eastAsia="Times New Roman" w:hAnsi="Times New Roman"/>
          <w:b/>
          <w:sz w:val="24"/>
          <w:szCs w:val="28"/>
          <w:lang w:eastAsia="ru-RU"/>
        </w:rPr>
      </w:pPr>
    </w:p>
    <w:p w:rsidR="009D67EC" w:rsidRPr="00F231B6" w:rsidRDefault="009D67EC" w:rsidP="0078568D">
      <w:pPr>
        <w:spacing w:after="0" w:line="240" w:lineRule="auto"/>
        <w:jc w:val="both"/>
        <w:rPr>
          <w:rFonts w:ascii="Times New Roman" w:hAnsi="Times New Roman"/>
          <w:color w:val="000000"/>
          <w:sz w:val="24"/>
          <w:szCs w:val="24"/>
        </w:rPr>
      </w:pPr>
      <w:r w:rsidRPr="00F231B6">
        <w:rPr>
          <w:rFonts w:ascii="Times New Roman" w:eastAsia="Times New Roman" w:hAnsi="Times New Roman"/>
          <w:b/>
          <w:sz w:val="24"/>
          <w:szCs w:val="24"/>
          <w:lang w:eastAsia="ru-RU"/>
        </w:rPr>
        <w:t>4.8 Нежелательные реакции</w:t>
      </w:r>
      <w:bookmarkEnd w:id="11"/>
    </w:p>
    <w:p w:rsidR="00F231B6" w:rsidRPr="00F231B6" w:rsidRDefault="00F231B6" w:rsidP="00F231B6">
      <w:pPr>
        <w:spacing w:after="0" w:line="240" w:lineRule="auto"/>
        <w:jc w:val="both"/>
        <w:rPr>
          <w:rFonts w:ascii="Times New Roman" w:hAnsi="Times New Roman"/>
          <w:i/>
          <w:sz w:val="24"/>
          <w:szCs w:val="24"/>
          <w:lang w:val="ru"/>
        </w:rPr>
      </w:pPr>
      <w:r w:rsidRPr="00F231B6">
        <w:rPr>
          <w:rFonts w:ascii="Times New Roman" w:hAnsi="Times New Roman"/>
          <w:i/>
          <w:sz w:val="24"/>
          <w:szCs w:val="24"/>
          <w:lang w:val="ru"/>
        </w:rPr>
        <w:t>Обзор профиля безопасности</w:t>
      </w:r>
    </w:p>
    <w:p w:rsidR="00F231B6" w:rsidRDefault="00F231B6" w:rsidP="00F231B6">
      <w:pPr>
        <w:spacing w:after="0" w:line="240" w:lineRule="auto"/>
        <w:jc w:val="both"/>
        <w:rPr>
          <w:rFonts w:ascii="Times New Roman" w:hAnsi="Times New Roman"/>
          <w:sz w:val="24"/>
          <w:szCs w:val="24"/>
          <w:lang w:val="ru"/>
        </w:rPr>
      </w:pPr>
      <w:r>
        <w:rPr>
          <w:rFonts w:ascii="Times New Roman" w:hAnsi="Times New Roman"/>
          <w:sz w:val="24"/>
          <w:szCs w:val="24"/>
          <w:lang w:val="ru"/>
        </w:rPr>
        <w:t xml:space="preserve">Безопасность </w:t>
      </w:r>
      <w:r w:rsidR="00906F6F">
        <w:rPr>
          <w:rFonts w:ascii="Times New Roman" w:hAnsi="Times New Roman"/>
          <w:sz w:val="24"/>
          <w:szCs w:val="24"/>
          <w:lang w:val="ru"/>
        </w:rPr>
        <w:t xml:space="preserve">комбинации </w:t>
      </w:r>
      <w:proofErr w:type="spellStart"/>
      <w:r w:rsidR="00906F6F">
        <w:rPr>
          <w:rFonts w:ascii="Times New Roman" w:hAnsi="Times New Roman"/>
          <w:sz w:val="24"/>
          <w:szCs w:val="24"/>
          <w:lang w:val="ru"/>
        </w:rPr>
        <w:t>амплодипин</w:t>
      </w:r>
      <w:proofErr w:type="spellEnd"/>
      <w:r w:rsidR="00906F6F">
        <w:rPr>
          <w:rFonts w:ascii="Times New Roman" w:hAnsi="Times New Roman"/>
          <w:sz w:val="24"/>
          <w:szCs w:val="24"/>
          <w:lang w:val="ru"/>
        </w:rPr>
        <w:t xml:space="preserve"> + </w:t>
      </w:r>
      <w:proofErr w:type="spellStart"/>
      <w:r w:rsidR="00906F6F">
        <w:rPr>
          <w:rFonts w:ascii="Times New Roman" w:hAnsi="Times New Roman"/>
          <w:sz w:val="24"/>
          <w:szCs w:val="24"/>
          <w:lang w:val="ru"/>
        </w:rPr>
        <w:t>валсартан</w:t>
      </w:r>
      <w:proofErr w:type="spellEnd"/>
      <w:r w:rsidRPr="00F231B6">
        <w:rPr>
          <w:rFonts w:ascii="Times New Roman" w:hAnsi="Times New Roman"/>
          <w:sz w:val="24"/>
          <w:szCs w:val="24"/>
          <w:lang w:val="ru"/>
        </w:rPr>
        <w:t xml:space="preserve"> оценили в пяти контролируемых клинических исследованиях с участием 5175 пациентов, 2613 из которых получили валсартан в комбинации с амлодипином. Побочные реакции, которые наблюдались наиболее часто или были </w:t>
      </w:r>
      <w:r>
        <w:rPr>
          <w:rFonts w:ascii="Times New Roman" w:hAnsi="Times New Roman"/>
          <w:sz w:val="24"/>
          <w:szCs w:val="24"/>
          <w:lang w:val="ru"/>
        </w:rPr>
        <w:t>значительными,</w:t>
      </w:r>
      <w:r w:rsidRPr="00F231B6">
        <w:rPr>
          <w:rFonts w:ascii="Times New Roman" w:hAnsi="Times New Roman"/>
          <w:sz w:val="24"/>
          <w:szCs w:val="24"/>
          <w:lang w:val="ru"/>
        </w:rPr>
        <w:t xml:space="preserve"> или тяжелыми: назофарингиты, грипп, гиперчувствительность, головная боль, обморок, ортостатическая гипотензия, отеки, отеки мягких тканей, отеки лица, периферические отеки, повышенная утомляемость, покраснение лица, астения и приливы.</w:t>
      </w:r>
    </w:p>
    <w:p w:rsidR="00F231B6" w:rsidRPr="00F231B6" w:rsidRDefault="00F231B6" w:rsidP="00F231B6">
      <w:pPr>
        <w:spacing w:after="0" w:line="240" w:lineRule="auto"/>
        <w:jc w:val="both"/>
        <w:rPr>
          <w:rFonts w:ascii="Times New Roman" w:hAnsi="Times New Roman"/>
          <w:sz w:val="24"/>
          <w:szCs w:val="24"/>
          <w:u w:val="single"/>
        </w:rPr>
      </w:pPr>
      <w:r w:rsidRPr="00F231B6">
        <w:rPr>
          <w:rFonts w:ascii="Times New Roman" w:hAnsi="Times New Roman"/>
          <w:sz w:val="24"/>
          <w:szCs w:val="24"/>
          <w:u w:val="single"/>
          <w:lang w:val="ru"/>
        </w:rPr>
        <w:t>Список побочных действий</w:t>
      </w:r>
    </w:p>
    <w:p w:rsidR="00F231B6" w:rsidRPr="00F231B6" w:rsidRDefault="00F231B6" w:rsidP="00F231B6">
      <w:pPr>
        <w:spacing w:line="240" w:lineRule="auto"/>
        <w:jc w:val="both"/>
        <w:rPr>
          <w:rFonts w:ascii="Times New Roman" w:hAnsi="Times New Roman"/>
          <w:sz w:val="24"/>
          <w:szCs w:val="24"/>
        </w:rPr>
      </w:pPr>
      <w:r w:rsidRPr="00F231B6">
        <w:rPr>
          <w:rFonts w:ascii="Times New Roman" w:hAnsi="Times New Roman"/>
          <w:sz w:val="24"/>
          <w:szCs w:val="24"/>
          <w:lang w:val="ru"/>
        </w:rPr>
        <w:t>Нежелательные реакции были классифицированы по частоте с использованием следующих диапазонов и обозначений: очень часто (≥ 1/10); часто (от ≥ 1/100 до &lt;1/10); нечасто (от ≥ 1/1000 до &lt;1/100); редко (от ≥ 1/10 000 до</w:t>
      </w:r>
      <w:r w:rsidRPr="00F231B6">
        <w:rPr>
          <w:rFonts w:ascii="Times New Roman" w:hAnsi="Times New Roman"/>
          <w:sz w:val="24"/>
          <w:szCs w:val="24"/>
        </w:rPr>
        <w:t xml:space="preserve"> </w:t>
      </w:r>
      <w:r w:rsidRPr="00F231B6">
        <w:rPr>
          <w:rFonts w:ascii="Times New Roman" w:hAnsi="Times New Roman"/>
          <w:sz w:val="24"/>
          <w:szCs w:val="24"/>
          <w:lang w:val="ru"/>
        </w:rPr>
        <w:t>&lt;1/1000); очень редко (&lt;1/10 000); неизвестно (невозможно оценить</w:t>
      </w:r>
      <w:r>
        <w:rPr>
          <w:rFonts w:ascii="Times New Roman" w:hAnsi="Times New Roman"/>
          <w:sz w:val="24"/>
          <w:szCs w:val="24"/>
          <w:lang w:val="ru"/>
        </w:rPr>
        <w:t xml:space="preserve"> на основании имеющих</w:t>
      </w:r>
      <w:r w:rsidRPr="00F231B6">
        <w:rPr>
          <w:rFonts w:ascii="Times New Roman" w:hAnsi="Times New Roman"/>
          <w:sz w:val="24"/>
          <w:szCs w:val="24"/>
          <w:lang w:val="ru"/>
        </w:rPr>
        <w:t>ся данны</w:t>
      </w:r>
      <w:r>
        <w:rPr>
          <w:rFonts w:ascii="Times New Roman" w:hAnsi="Times New Roman"/>
          <w:sz w:val="24"/>
          <w:szCs w:val="24"/>
          <w:lang w:val="ru"/>
        </w:rPr>
        <w:t>х</w:t>
      </w:r>
      <w:r w:rsidRPr="00F231B6">
        <w:rPr>
          <w:rFonts w:ascii="Times New Roman" w:hAnsi="Times New Roman"/>
          <w:sz w:val="24"/>
          <w:szCs w:val="24"/>
          <w:lang w:val="ru"/>
        </w:rPr>
        <w:t>).</w:t>
      </w:r>
    </w:p>
    <w:tbl>
      <w:tblPr>
        <w:tblW w:w="0" w:type="auto"/>
        <w:tblLayout w:type="fixed"/>
        <w:tblCellMar>
          <w:left w:w="57" w:type="dxa"/>
          <w:right w:w="57" w:type="dxa"/>
        </w:tblCellMar>
        <w:tblLook w:val="01E0" w:firstRow="1" w:lastRow="1" w:firstColumn="1" w:lastColumn="1" w:noHBand="0" w:noVBand="0"/>
      </w:tblPr>
      <w:tblGrid>
        <w:gridCol w:w="1872"/>
        <w:gridCol w:w="3176"/>
        <w:gridCol w:w="1337"/>
        <w:gridCol w:w="1337"/>
        <w:gridCol w:w="1337"/>
      </w:tblGrid>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b/>
                <w:bCs/>
                <w:sz w:val="24"/>
                <w:szCs w:val="24"/>
                <w:lang w:val="ru"/>
              </w:rPr>
              <w:t>Системно-органный класс</w:t>
            </w:r>
            <w:r w:rsidRPr="00F231B6">
              <w:rPr>
                <w:rFonts w:ascii="Times New Roman" w:hAnsi="Times New Roman"/>
                <w:b/>
                <w:bCs/>
                <w:sz w:val="24"/>
                <w:szCs w:val="24"/>
                <w:lang w:val="en-US"/>
              </w:rPr>
              <w:t xml:space="preserve"> </w:t>
            </w:r>
          </w:p>
        </w:tc>
        <w:tc>
          <w:tcPr>
            <w:tcW w:w="3176"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b/>
                <w:bCs/>
                <w:sz w:val="24"/>
                <w:szCs w:val="24"/>
                <w:lang w:val="ru"/>
              </w:rPr>
              <w:t>Нежелательные реакции</w:t>
            </w:r>
          </w:p>
        </w:tc>
        <w:tc>
          <w:tcPr>
            <w:tcW w:w="4011" w:type="dxa"/>
            <w:gridSpan w:val="3"/>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center"/>
              <w:rPr>
                <w:rFonts w:ascii="Times New Roman" w:hAnsi="Times New Roman"/>
                <w:sz w:val="24"/>
                <w:szCs w:val="24"/>
                <w:lang w:val="en-US"/>
              </w:rPr>
            </w:pPr>
            <w:r w:rsidRPr="00F231B6">
              <w:rPr>
                <w:rFonts w:ascii="Times New Roman" w:hAnsi="Times New Roman"/>
                <w:b/>
                <w:bCs/>
                <w:sz w:val="24"/>
                <w:szCs w:val="24"/>
                <w:lang w:val="ru"/>
              </w:rPr>
              <w:t>Частота возникновения</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B45140" w:rsidP="00F231B6">
            <w:pPr>
              <w:spacing w:after="0" w:line="240" w:lineRule="auto"/>
              <w:jc w:val="both"/>
              <w:rPr>
                <w:rFonts w:ascii="Times New Roman" w:hAnsi="Times New Roman"/>
                <w:sz w:val="24"/>
                <w:szCs w:val="24"/>
                <w:lang w:val="en-US"/>
              </w:rPr>
            </w:pPr>
            <w:r w:rsidRPr="00B45140">
              <w:rPr>
                <w:rFonts w:ascii="Times New Roman" w:hAnsi="Times New Roman"/>
                <w:b/>
                <w:bCs/>
                <w:sz w:val="24"/>
                <w:szCs w:val="24"/>
                <w:lang w:val="ru"/>
              </w:rPr>
              <w:t xml:space="preserve">комбинации </w:t>
            </w:r>
            <w:proofErr w:type="spellStart"/>
            <w:r w:rsidRPr="00B45140">
              <w:rPr>
                <w:rFonts w:ascii="Times New Roman" w:hAnsi="Times New Roman"/>
                <w:b/>
                <w:bCs/>
                <w:sz w:val="24"/>
                <w:szCs w:val="24"/>
                <w:lang w:val="ru"/>
              </w:rPr>
              <w:t>амлодипин</w:t>
            </w:r>
            <w:proofErr w:type="spellEnd"/>
            <w:r w:rsidRPr="00B45140">
              <w:rPr>
                <w:rFonts w:ascii="Times New Roman" w:hAnsi="Times New Roman"/>
                <w:b/>
                <w:bCs/>
                <w:sz w:val="24"/>
                <w:szCs w:val="24"/>
                <w:lang w:val="ru"/>
              </w:rPr>
              <w:t xml:space="preserve"> + </w:t>
            </w:r>
            <w:proofErr w:type="spellStart"/>
            <w:r w:rsidRPr="00B45140">
              <w:rPr>
                <w:rFonts w:ascii="Times New Roman" w:hAnsi="Times New Roman"/>
                <w:b/>
                <w:bCs/>
                <w:sz w:val="24"/>
                <w:szCs w:val="24"/>
                <w:lang w:val="ru"/>
              </w:rPr>
              <w:t>валсартан</w:t>
            </w:r>
            <w:proofErr w:type="spellEnd"/>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b/>
                <w:bCs/>
                <w:sz w:val="24"/>
                <w:szCs w:val="24"/>
                <w:lang w:val="ru"/>
              </w:rPr>
              <w:t>Амлодипин</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b/>
                <w:bCs/>
                <w:sz w:val="24"/>
                <w:szCs w:val="24"/>
                <w:lang w:val="ru"/>
              </w:rPr>
              <w:t>Валсартан</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Инфекции и инвазии</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Назофарингит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Грипп</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Нарушения со</w:t>
            </w:r>
            <w:r w:rsidRPr="00F231B6">
              <w:rPr>
                <w:rFonts w:ascii="Times New Roman" w:hAnsi="Times New Roman"/>
                <w:sz w:val="24"/>
                <w:szCs w:val="24"/>
                <w:lang w:val="en-US"/>
              </w:rPr>
              <w:t> </w:t>
            </w:r>
            <w:r w:rsidRPr="00F231B6">
              <w:rPr>
                <w:rFonts w:ascii="Times New Roman" w:hAnsi="Times New Roman"/>
                <w:sz w:val="24"/>
                <w:szCs w:val="24"/>
                <w:lang w:val="ru"/>
              </w:rPr>
              <w:t>стороны крови и</w:t>
            </w:r>
            <w:r w:rsidRPr="00F231B6">
              <w:rPr>
                <w:rFonts w:ascii="Times New Roman" w:hAnsi="Times New Roman"/>
                <w:sz w:val="24"/>
                <w:szCs w:val="24"/>
              </w:rPr>
              <w:t xml:space="preserve"> </w:t>
            </w:r>
            <w:r w:rsidRPr="00F231B6">
              <w:rPr>
                <w:rFonts w:ascii="Times New Roman" w:hAnsi="Times New Roman"/>
                <w:sz w:val="24"/>
                <w:szCs w:val="24"/>
                <w:lang w:val="ru"/>
              </w:rPr>
              <w:t>лимфатической системы</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Снижение уровня гемоглобина и</w:t>
            </w:r>
            <w:r w:rsidRPr="00F231B6">
              <w:rPr>
                <w:rFonts w:ascii="Times New Roman" w:hAnsi="Times New Roman"/>
                <w:sz w:val="24"/>
                <w:szCs w:val="24"/>
              </w:rPr>
              <w:t xml:space="preserve"> </w:t>
            </w:r>
            <w:r w:rsidRPr="00F231B6">
              <w:rPr>
                <w:rFonts w:ascii="Times New Roman" w:hAnsi="Times New Roman"/>
                <w:sz w:val="24"/>
                <w:szCs w:val="24"/>
                <w:lang w:val="ru"/>
              </w:rPr>
              <w:t>гематокрита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Лейкопения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Нейтропения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Тромбоцитопения,</w:t>
            </w:r>
            <w:r w:rsidRPr="00F231B6">
              <w:rPr>
                <w:rFonts w:ascii="Times New Roman" w:hAnsi="Times New Roman"/>
                <w:sz w:val="24"/>
                <w:szCs w:val="24"/>
                <w:lang w:val="en-US"/>
              </w:rPr>
              <w:t xml:space="preserve"> </w:t>
            </w:r>
            <w:r w:rsidRPr="00F231B6">
              <w:rPr>
                <w:rFonts w:ascii="Times New Roman" w:hAnsi="Times New Roman"/>
                <w:sz w:val="24"/>
                <w:szCs w:val="24"/>
                <w:lang w:val="ru"/>
              </w:rPr>
              <w:t>иногда с</w:t>
            </w:r>
            <w:r w:rsidRPr="00F231B6">
              <w:rPr>
                <w:rFonts w:ascii="Times New Roman" w:hAnsi="Times New Roman"/>
                <w:sz w:val="24"/>
                <w:szCs w:val="24"/>
                <w:lang w:val="en-US"/>
              </w:rPr>
              <w:t> </w:t>
            </w:r>
            <w:r w:rsidRPr="00F231B6">
              <w:rPr>
                <w:rFonts w:ascii="Times New Roman" w:hAnsi="Times New Roman"/>
                <w:sz w:val="24"/>
                <w:szCs w:val="24"/>
                <w:lang w:val="ru"/>
              </w:rPr>
              <w:t>пурпурой</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Нарушения со</w:t>
            </w:r>
            <w:r w:rsidRPr="00F231B6">
              <w:rPr>
                <w:rFonts w:ascii="Times New Roman" w:hAnsi="Times New Roman"/>
                <w:sz w:val="24"/>
                <w:szCs w:val="24"/>
                <w:lang w:val="en-US"/>
              </w:rPr>
              <w:t> </w:t>
            </w:r>
            <w:r w:rsidRPr="00F231B6">
              <w:rPr>
                <w:rFonts w:ascii="Times New Roman" w:hAnsi="Times New Roman"/>
                <w:sz w:val="24"/>
                <w:szCs w:val="24"/>
                <w:lang w:val="ru"/>
              </w:rPr>
              <w:t>стороны иммун</w:t>
            </w:r>
            <w:r w:rsidRPr="00F231B6">
              <w:rPr>
                <w:rFonts w:ascii="Times New Roman" w:hAnsi="Times New Roman"/>
                <w:sz w:val="24"/>
                <w:szCs w:val="24"/>
                <w:lang w:val="ru"/>
              </w:rPr>
              <w:softHyphen/>
              <w:t>ной</w:t>
            </w:r>
            <w:r w:rsidRPr="00F231B6">
              <w:rPr>
                <w:rFonts w:ascii="Times New Roman" w:hAnsi="Times New Roman"/>
                <w:sz w:val="24"/>
                <w:szCs w:val="24"/>
              </w:rPr>
              <w:t xml:space="preserve"> </w:t>
            </w:r>
            <w:r w:rsidRPr="00F231B6">
              <w:rPr>
                <w:rFonts w:ascii="Times New Roman" w:hAnsi="Times New Roman"/>
                <w:sz w:val="24"/>
                <w:szCs w:val="24"/>
                <w:lang w:val="ru"/>
              </w:rPr>
              <w:lastRenderedPageBreak/>
              <w:t>системы</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Pr>
                <w:rFonts w:ascii="Times New Roman" w:hAnsi="Times New Roman"/>
                <w:sz w:val="24"/>
                <w:szCs w:val="24"/>
                <w:lang w:val="ru"/>
              </w:rPr>
              <w:lastRenderedPageBreak/>
              <w:t>Гипер</w:t>
            </w:r>
            <w:r w:rsidRPr="00F231B6">
              <w:rPr>
                <w:rFonts w:ascii="Times New Roman" w:hAnsi="Times New Roman"/>
                <w:sz w:val="24"/>
                <w:szCs w:val="24"/>
                <w:lang w:val="ru"/>
              </w:rPr>
              <w:t>чувствительность</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lastRenderedPageBreak/>
              <w:t>Нарушения метаболизма и</w:t>
            </w:r>
            <w:r w:rsidRPr="00F231B6">
              <w:rPr>
                <w:rFonts w:ascii="Times New Roman" w:hAnsi="Times New Roman"/>
                <w:sz w:val="24"/>
                <w:szCs w:val="24"/>
                <w:lang w:val="en-US"/>
              </w:rPr>
              <w:t> </w:t>
            </w:r>
            <w:r w:rsidRPr="00F231B6">
              <w:rPr>
                <w:rFonts w:ascii="Times New Roman" w:hAnsi="Times New Roman"/>
                <w:sz w:val="24"/>
                <w:szCs w:val="24"/>
                <w:lang w:val="ru"/>
              </w:rPr>
              <w:t>питания</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Анорексия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Гиперкальциемия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Гипергликемия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Гиперлипидемия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Гиперурикемия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Гипокалиемия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Гипонатриемия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Психические нарушения</w:t>
            </w:r>
            <w:r w:rsidRPr="00F231B6">
              <w:rPr>
                <w:rFonts w:ascii="Times New Roman" w:hAnsi="Times New Roman"/>
                <w:sz w:val="24"/>
                <w:szCs w:val="24"/>
                <w:lang w:val="en-US"/>
              </w:rPr>
              <w:t xml:space="preserve"> </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Депрессия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Тревога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Бессонница / расстройства сна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Перепады настроения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Спутанность сознания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Нарушения со</w:t>
            </w:r>
            <w:r w:rsidRPr="00F231B6">
              <w:rPr>
                <w:rFonts w:ascii="Times New Roman" w:hAnsi="Times New Roman"/>
                <w:sz w:val="24"/>
                <w:szCs w:val="24"/>
                <w:lang w:val="en-US"/>
              </w:rPr>
              <w:t> </w:t>
            </w:r>
            <w:r w:rsidRPr="00F231B6">
              <w:rPr>
                <w:rFonts w:ascii="Times New Roman" w:hAnsi="Times New Roman"/>
                <w:sz w:val="24"/>
                <w:szCs w:val="24"/>
                <w:lang w:val="ru"/>
              </w:rPr>
              <w:t>стороны нервной</w:t>
            </w:r>
            <w:r w:rsidRPr="00F231B6">
              <w:rPr>
                <w:rFonts w:ascii="Times New Roman" w:hAnsi="Times New Roman"/>
                <w:sz w:val="24"/>
                <w:szCs w:val="24"/>
              </w:rPr>
              <w:t xml:space="preserve"> </w:t>
            </w:r>
            <w:r w:rsidRPr="00F231B6">
              <w:rPr>
                <w:rFonts w:ascii="Times New Roman" w:hAnsi="Times New Roman"/>
                <w:sz w:val="24"/>
                <w:szCs w:val="24"/>
                <w:lang w:val="ru"/>
              </w:rPr>
              <w:t>системы</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Нарушение координации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Головокружение</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Постуральное головокружение</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Дисгевзия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Экстрапирамидные симптомы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Головная боль</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Гипертония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3224EB" w:rsidP="00F231B6">
            <w:pPr>
              <w:spacing w:after="0" w:line="240" w:lineRule="auto"/>
              <w:jc w:val="both"/>
              <w:rPr>
                <w:rFonts w:ascii="Times New Roman" w:hAnsi="Times New Roman"/>
                <w:sz w:val="24"/>
                <w:szCs w:val="24"/>
                <w:lang w:val="en-US"/>
              </w:rPr>
            </w:pPr>
            <w:r>
              <w:rPr>
                <w:rFonts w:ascii="Times New Roman" w:hAnsi="Times New Roman"/>
                <w:sz w:val="24"/>
                <w:szCs w:val="24"/>
                <w:lang w:val="ru"/>
              </w:rPr>
              <w:t>Парестезия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Периферическая нейропатия,</w:t>
            </w:r>
            <w:r w:rsidRPr="00F231B6">
              <w:rPr>
                <w:rFonts w:ascii="Times New Roman" w:hAnsi="Times New Roman"/>
                <w:sz w:val="24"/>
                <w:szCs w:val="24"/>
                <w:lang w:val="en-US"/>
              </w:rPr>
              <w:t xml:space="preserve"> </w:t>
            </w:r>
            <w:r w:rsidRPr="00F231B6">
              <w:rPr>
                <w:rFonts w:ascii="Times New Roman" w:hAnsi="Times New Roman"/>
                <w:sz w:val="24"/>
                <w:szCs w:val="24"/>
                <w:lang w:val="ru"/>
              </w:rPr>
              <w:t>нейропатия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ru"/>
              </w:rPr>
              <w:t>Сонливость</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Обморок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Тремор</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Гипестезия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Нарушения со</w:t>
            </w:r>
            <w:r w:rsidRPr="00F231B6">
              <w:rPr>
                <w:rFonts w:ascii="Times New Roman" w:hAnsi="Times New Roman"/>
                <w:sz w:val="24"/>
                <w:szCs w:val="24"/>
                <w:lang w:val="en-US"/>
              </w:rPr>
              <w:t> </w:t>
            </w:r>
            <w:r w:rsidR="000310B0">
              <w:rPr>
                <w:rFonts w:ascii="Times New Roman" w:hAnsi="Times New Roman"/>
                <w:sz w:val="24"/>
                <w:szCs w:val="24"/>
                <w:lang w:val="ru"/>
              </w:rPr>
              <w:t>стороны органа</w:t>
            </w:r>
            <w:r w:rsidRPr="00F231B6">
              <w:rPr>
                <w:rFonts w:ascii="Times New Roman" w:hAnsi="Times New Roman"/>
                <w:sz w:val="24"/>
                <w:szCs w:val="24"/>
                <w:lang w:val="ru"/>
              </w:rPr>
              <w:t xml:space="preserve"> зрения</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Нарушение зрения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ru"/>
              </w:rPr>
              <w:t>Снижение остроты</w:t>
            </w:r>
            <w:r w:rsidR="00F231B6" w:rsidRPr="00F231B6">
              <w:rPr>
                <w:rFonts w:ascii="Times New Roman" w:hAnsi="Times New Roman"/>
                <w:sz w:val="24"/>
                <w:szCs w:val="24"/>
                <w:lang w:val="ru"/>
              </w:rPr>
              <w:t xml:space="preserve"> зрения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0310B0">
            <w:pPr>
              <w:spacing w:after="0" w:line="240" w:lineRule="auto"/>
              <w:jc w:val="both"/>
              <w:rPr>
                <w:rFonts w:ascii="Times New Roman" w:hAnsi="Times New Roman"/>
                <w:sz w:val="24"/>
                <w:szCs w:val="24"/>
              </w:rPr>
            </w:pPr>
            <w:r>
              <w:rPr>
                <w:rFonts w:ascii="Times New Roman" w:hAnsi="Times New Roman"/>
                <w:sz w:val="24"/>
                <w:szCs w:val="24"/>
                <w:lang w:val="ru"/>
              </w:rPr>
              <w:t>Нарушения со стороны органа</w:t>
            </w:r>
            <w:r w:rsidR="00F231B6" w:rsidRPr="00F231B6">
              <w:rPr>
                <w:rFonts w:ascii="Times New Roman" w:hAnsi="Times New Roman"/>
                <w:sz w:val="24"/>
                <w:szCs w:val="24"/>
                <w:lang w:val="ru"/>
              </w:rPr>
              <w:t xml:space="preserve"> слуха и </w:t>
            </w:r>
            <w:r>
              <w:rPr>
                <w:rFonts w:ascii="Times New Roman" w:hAnsi="Times New Roman"/>
                <w:sz w:val="24"/>
                <w:szCs w:val="24"/>
                <w:lang w:val="ru"/>
              </w:rPr>
              <w:t>лабиринта</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Звон в ушах</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Вертиго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Нарушения со</w:t>
            </w:r>
            <w:r w:rsidRPr="00F231B6">
              <w:rPr>
                <w:rFonts w:ascii="Times New Roman" w:hAnsi="Times New Roman"/>
                <w:sz w:val="24"/>
                <w:szCs w:val="24"/>
                <w:lang w:val="en-US"/>
              </w:rPr>
              <w:t> </w:t>
            </w:r>
            <w:r w:rsidRPr="00F231B6">
              <w:rPr>
                <w:rFonts w:ascii="Times New Roman" w:hAnsi="Times New Roman"/>
                <w:sz w:val="24"/>
                <w:szCs w:val="24"/>
                <w:lang w:val="ru"/>
              </w:rPr>
              <w:t>стороны сердца</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Ощущение сердцебиения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Обморок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ru"/>
              </w:rPr>
              <w:t>Тахикардия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Аритмии (в том числе</w:t>
            </w:r>
            <w:r w:rsidRPr="00F231B6">
              <w:rPr>
                <w:rFonts w:ascii="Times New Roman" w:hAnsi="Times New Roman"/>
                <w:sz w:val="24"/>
                <w:szCs w:val="24"/>
              </w:rPr>
              <w:t xml:space="preserve"> </w:t>
            </w:r>
            <w:r w:rsidRPr="00F231B6">
              <w:rPr>
                <w:rFonts w:ascii="Times New Roman" w:hAnsi="Times New Roman"/>
                <w:sz w:val="24"/>
                <w:szCs w:val="24"/>
                <w:lang w:val="ru"/>
              </w:rPr>
              <w:t>брадикардия, желудочковая тахикардия, фибрилляция</w:t>
            </w:r>
            <w:r w:rsidRPr="00F231B6">
              <w:rPr>
                <w:rFonts w:ascii="Times New Roman" w:hAnsi="Times New Roman"/>
                <w:sz w:val="24"/>
                <w:szCs w:val="24"/>
              </w:rPr>
              <w:t xml:space="preserve"> </w:t>
            </w:r>
            <w:r w:rsidRPr="00F231B6">
              <w:rPr>
                <w:rFonts w:ascii="Times New Roman" w:hAnsi="Times New Roman"/>
                <w:sz w:val="24"/>
                <w:szCs w:val="24"/>
                <w:lang w:val="ru"/>
              </w:rPr>
              <w:t>предсердий)</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Инфаркт миокарда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ru"/>
              </w:rPr>
              <w:t>Нарушения со стороны сосудов</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Приливы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Гипотензия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Ортостатическая гипотензия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ru"/>
              </w:rPr>
              <w:t>Васкулит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Нарушения со</w:t>
            </w:r>
            <w:r w:rsidRPr="00F231B6">
              <w:rPr>
                <w:rFonts w:ascii="Times New Roman" w:hAnsi="Times New Roman"/>
                <w:sz w:val="24"/>
                <w:szCs w:val="24"/>
                <w:lang w:val="en-US"/>
              </w:rPr>
              <w:t> </w:t>
            </w:r>
            <w:r w:rsidRPr="00F231B6">
              <w:rPr>
                <w:rFonts w:ascii="Times New Roman" w:hAnsi="Times New Roman"/>
                <w:sz w:val="24"/>
                <w:szCs w:val="24"/>
                <w:lang w:val="ru"/>
              </w:rPr>
              <w:t>стороны дыхательной системы, органов грудной клетки и</w:t>
            </w:r>
            <w:r w:rsidRPr="00F231B6">
              <w:rPr>
                <w:rFonts w:ascii="Times New Roman" w:hAnsi="Times New Roman"/>
                <w:sz w:val="24"/>
                <w:szCs w:val="24"/>
                <w:lang w:val="en-US"/>
              </w:rPr>
              <w:t> </w:t>
            </w:r>
            <w:r w:rsidRPr="00F231B6">
              <w:rPr>
                <w:rFonts w:ascii="Times New Roman" w:hAnsi="Times New Roman"/>
                <w:sz w:val="24"/>
                <w:szCs w:val="24"/>
                <w:lang w:val="ru"/>
              </w:rPr>
              <w:t>средостения</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Кашель</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Одышка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Боль в фаринголарингеальной области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Ринит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0310B0">
            <w:pPr>
              <w:spacing w:after="0" w:line="240" w:lineRule="auto"/>
              <w:jc w:val="both"/>
              <w:rPr>
                <w:rFonts w:ascii="Times New Roman" w:hAnsi="Times New Roman"/>
                <w:sz w:val="24"/>
                <w:szCs w:val="24"/>
              </w:rPr>
            </w:pPr>
            <w:r>
              <w:rPr>
                <w:rFonts w:ascii="Times New Roman" w:hAnsi="Times New Roman"/>
                <w:sz w:val="24"/>
                <w:szCs w:val="24"/>
                <w:lang w:val="ru"/>
              </w:rPr>
              <w:t>Желудочно-кишечные нарушения</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Дискомфорт в животе,</w:t>
            </w:r>
            <w:r w:rsidRPr="00F231B6">
              <w:rPr>
                <w:rFonts w:ascii="Times New Roman" w:hAnsi="Times New Roman"/>
                <w:sz w:val="24"/>
                <w:szCs w:val="24"/>
              </w:rPr>
              <w:t xml:space="preserve"> </w:t>
            </w:r>
            <w:r w:rsidRPr="00F231B6">
              <w:rPr>
                <w:rFonts w:ascii="Times New Roman" w:hAnsi="Times New Roman"/>
                <w:sz w:val="24"/>
                <w:szCs w:val="24"/>
                <w:lang w:val="ru"/>
              </w:rPr>
              <w:t>боль в эпигастрии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Изменение ритма дефекации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Запор</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Диарея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Сухость во рту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Диспепсия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Гастрит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Гиперплазия десен</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Тошнота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Панкреатит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Рвота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rPr>
            </w:pPr>
            <w:r w:rsidRPr="000310B0">
              <w:rPr>
                <w:rFonts w:ascii="Times New Roman" w:hAnsi="Times New Roman"/>
                <w:sz w:val="24"/>
                <w:szCs w:val="24"/>
                <w:lang w:val="ru"/>
              </w:rPr>
              <w:t>Нарушения со стороны печени и</w:t>
            </w:r>
            <w:r w:rsidRPr="000310B0">
              <w:rPr>
                <w:rFonts w:ascii="Times New Roman" w:hAnsi="Times New Roman"/>
                <w:sz w:val="24"/>
                <w:szCs w:val="24"/>
              </w:rPr>
              <w:t> </w:t>
            </w:r>
            <w:r w:rsidRPr="000310B0">
              <w:rPr>
                <w:rFonts w:ascii="Times New Roman" w:hAnsi="Times New Roman"/>
                <w:sz w:val="24"/>
                <w:szCs w:val="24"/>
                <w:lang w:val="ru"/>
              </w:rPr>
              <w:t>желчевыводя</w:t>
            </w:r>
            <w:r w:rsidRPr="000310B0">
              <w:rPr>
                <w:rFonts w:ascii="Times New Roman" w:hAnsi="Times New Roman"/>
                <w:sz w:val="24"/>
                <w:szCs w:val="24"/>
              </w:rPr>
              <w:softHyphen/>
            </w:r>
            <w:r w:rsidRPr="000310B0">
              <w:rPr>
                <w:rFonts w:ascii="Times New Roman" w:hAnsi="Times New Roman"/>
                <w:sz w:val="24"/>
                <w:szCs w:val="24"/>
                <w:lang w:val="ru"/>
              </w:rPr>
              <w:t>щих путей</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Аномальные значения печеноч</w:t>
            </w:r>
            <w:r w:rsidRPr="00F231B6">
              <w:rPr>
                <w:rFonts w:ascii="Times New Roman" w:hAnsi="Times New Roman"/>
                <w:sz w:val="24"/>
                <w:szCs w:val="24"/>
                <w:lang w:val="ru"/>
              </w:rPr>
              <w:softHyphen/>
              <w:t>ных проб,</w:t>
            </w:r>
            <w:r w:rsidRPr="00F231B6">
              <w:rPr>
                <w:rFonts w:ascii="Times New Roman" w:hAnsi="Times New Roman"/>
                <w:sz w:val="24"/>
                <w:szCs w:val="24"/>
              </w:rPr>
              <w:t xml:space="preserve"> </w:t>
            </w:r>
            <w:r w:rsidRPr="00F231B6">
              <w:rPr>
                <w:rFonts w:ascii="Times New Roman" w:hAnsi="Times New Roman"/>
                <w:sz w:val="24"/>
                <w:szCs w:val="24"/>
                <w:lang w:val="ru"/>
              </w:rPr>
              <w:t>включая повышение уровня билирубина в крови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Гепатит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Внутрипеченочный холестаз,</w:t>
            </w:r>
            <w:r w:rsidRPr="00F231B6">
              <w:rPr>
                <w:rFonts w:ascii="Times New Roman" w:hAnsi="Times New Roman"/>
                <w:sz w:val="24"/>
                <w:szCs w:val="24"/>
                <w:lang w:val="en-US"/>
              </w:rPr>
              <w:t xml:space="preserve"> </w:t>
            </w:r>
            <w:r w:rsidRPr="00F231B6">
              <w:rPr>
                <w:rFonts w:ascii="Times New Roman" w:hAnsi="Times New Roman"/>
                <w:sz w:val="24"/>
                <w:szCs w:val="24"/>
                <w:lang w:val="ru"/>
              </w:rPr>
              <w:t>желтуха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Нарушения со стороны кожи и</w:t>
            </w:r>
            <w:r w:rsidRPr="00F231B6">
              <w:rPr>
                <w:rFonts w:ascii="Times New Roman" w:hAnsi="Times New Roman"/>
                <w:sz w:val="24"/>
                <w:szCs w:val="24"/>
              </w:rPr>
              <w:t> </w:t>
            </w:r>
            <w:r w:rsidRPr="00F231B6">
              <w:rPr>
                <w:rFonts w:ascii="Times New Roman" w:hAnsi="Times New Roman"/>
                <w:sz w:val="24"/>
                <w:szCs w:val="24"/>
                <w:lang w:val="ru"/>
              </w:rPr>
              <w:t>подкожных тканей</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Алопеция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Ангионевротический отек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Буллезный дерматит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Эритема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Мультиформная эритема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Экзантема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Гипергидроз</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Реакция фоточувствительности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Зуд</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Пурпура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Сыпь</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ru"/>
              </w:rPr>
              <w:t>Изменение цвета</w:t>
            </w:r>
            <w:r w:rsidR="00F231B6" w:rsidRPr="00F231B6">
              <w:rPr>
                <w:rFonts w:ascii="Times New Roman" w:hAnsi="Times New Roman"/>
                <w:sz w:val="24"/>
                <w:szCs w:val="24"/>
                <w:lang w:val="ru"/>
              </w:rPr>
              <w:t xml:space="preserve"> кожи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Крапивница и другие формы</w:t>
            </w:r>
            <w:r w:rsidRPr="00F231B6">
              <w:rPr>
                <w:rFonts w:ascii="Times New Roman" w:hAnsi="Times New Roman"/>
                <w:sz w:val="24"/>
                <w:szCs w:val="24"/>
              </w:rPr>
              <w:t xml:space="preserve"> </w:t>
            </w:r>
            <w:r w:rsidR="003224EB">
              <w:rPr>
                <w:rFonts w:ascii="Times New Roman" w:hAnsi="Times New Roman"/>
                <w:sz w:val="24"/>
                <w:szCs w:val="24"/>
                <w:lang w:val="ru"/>
              </w:rPr>
              <w:t>сыпи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Эксфолиативный дерматит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Синдром Стивенса-Джонсона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Отек Квинке</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Очень 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Токсический эпидермальный некролиз</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rPr>
            </w:pPr>
            <w:r w:rsidRPr="000310B0">
              <w:rPr>
                <w:rFonts w:ascii="Times New Roman" w:hAnsi="Times New Roman"/>
                <w:sz w:val="24"/>
                <w:szCs w:val="24"/>
                <w:lang w:val="ru"/>
              </w:rPr>
              <w:t>Нарушения со стороны мышечной, скелетной и</w:t>
            </w:r>
            <w:r w:rsidRPr="000310B0">
              <w:rPr>
                <w:rFonts w:ascii="Times New Roman" w:hAnsi="Times New Roman"/>
                <w:sz w:val="24"/>
                <w:szCs w:val="24"/>
              </w:rPr>
              <w:t> </w:t>
            </w:r>
            <w:r w:rsidRPr="000310B0">
              <w:rPr>
                <w:rFonts w:ascii="Times New Roman" w:hAnsi="Times New Roman"/>
                <w:sz w:val="24"/>
                <w:szCs w:val="24"/>
                <w:lang w:val="ru"/>
              </w:rPr>
              <w:t>соединитель-ной ткани</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Артралгия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Боль в спине</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Припухлость сустава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Мышечные судороги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Миалгия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Припухлость голеностопного сустава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Ощущение тяжести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Нарушения со стороны почек и</w:t>
            </w:r>
            <w:r w:rsidRPr="00F231B6">
              <w:rPr>
                <w:rFonts w:ascii="Times New Roman" w:hAnsi="Times New Roman"/>
                <w:sz w:val="24"/>
                <w:szCs w:val="24"/>
              </w:rPr>
              <w:t> </w:t>
            </w:r>
            <w:r w:rsidRPr="00F231B6">
              <w:rPr>
                <w:rFonts w:ascii="Times New Roman" w:hAnsi="Times New Roman"/>
                <w:sz w:val="24"/>
                <w:szCs w:val="24"/>
                <w:lang w:val="ru"/>
              </w:rPr>
              <w:t>мочевыводящих путей</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Повышенный уровень креатинина в крови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Расстройство мочеиспускания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Ноктурия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Полиакиурия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Полиурия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Острая почечная недостаточ</w:t>
            </w:r>
            <w:r w:rsidRPr="00F231B6">
              <w:rPr>
                <w:rFonts w:ascii="Times New Roman" w:hAnsi="Times New Roman"/>
                <w:sz w:val="24"/>
                <w:szCs w:val="24"/>
                <w:lang w:val="ru"/>
              </w:rPr>
              <w:softHyphen/>
              <w:t>ность и</w:t>
            </w:r>
            <w:r w:rsidRPr="00F231B6">
              <w:rPr>
                <w:rFonts w:ascii="Times New Roman" w:hAnsi="Times New Roman"/>
                <w:sz w:val="24"/>
                <w:szCs w:val="24"/>
              </w:rPr>
              <w:t xml:space="preserve"> </w:t>
            </w:r>
            <w:r w:rsidRPr="00F231B6">
              <w:rPr>
                <w:rFonts w:ascii="Times New Roman" w:hAnsi="Times New Roman"/>
                <w:sz w:val="24"/>
                <w:szCs w:val="24"/>
                <w:lang w:val="ru"/>
              </w:rPr>
              <w:t>нарушение функции почек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rPr>
            </w:pPr>
            <w:r w:rsidRPr="000310B0">
              <w:rPr>
                <w:rFonts w:ascii="Times New Roman" w:hAnsi="Times New Roman"/>
                <w:sz w:val="24"/>
                <w:szCs w:val="24"/>
                <w:lang w:val="ru"/>
              </w:rPr>
              <w:t>Нарушения со стороны репродуктивной системы и молочных желез</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Импотенция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Эректильная дисфункция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Редко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Гинекомастия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rPr>
            </w:pPr>
            <w:r w:rsidRPr="000310B0">
              <w:rPr>
                <w:rFonts w:ascii="Times New Roman" w:hAnsi="Times New Roman"/>
                <w:sz w:val="24"/>
                <w:szCs w:val="24"/>
                <w:lang w:val="ru"/>
              </w:rPr>
              <w:t>Общие нарушения и</w:t>
            </w:r>
            <w:r w:rsidRPr="000310B0">
              <w:rPr>
                <w:rFonts w:ascii="Times New Roman" w:hAnsi="Times New Roman"/>
                <w:sz w:val="24"/>
                <w:szCs w:val="24"/>
              </w:rPr>
              <w:t> </w:t>
            </w:r>
            <w:r w:rsidRPr="000310B0">
              <w:rPr>
                <w:rFonts w:ascii="Times New Roman" w:hAnsi="Times New Roman"/>
                <w:sz w:val="24"/>
                <w:szCs w:val="24"/>
                <w:lang w:val="ru"/>
              </w:rPr>
              <w:t>реакции в месте введения</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Астения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Дискомфорт, недомогание</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Утомление</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Отек лица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Гиперемия, приливы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Боль в груди, не связанная с сердцем</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Эдема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Периферический отек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Боль</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Отек мягких тканей</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val="restart"/>
            <w:tcBorders>
              <w:top w:val="single" w:sz="5" w:space="0" w:color="000000"/>
              <w:left w:val="single" w:sz="5" w:space="0" w:color="000000"/>
              <w:right w:val="single" w:sz="5" w:space="0" w:color="000000"/>
            </w:tcBorders>
          </w:tcPr>
          <w:p w:rsidR="00F231B6" w:rsidRPr="00F231B6" w:rsidRDefault="00226D80" w:rsidP="00F231B6">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Лабораторные и инструментальные данные</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ru"/>
              </w:rPr>
              <w:t>Увеличение уровня калия в крови</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Неизвестно</w:t>
            </w:r>
          </w:p>
        </w:tc>
      </w:tr>
      <w:tr w:rsidR="00F231B6" w:rsidRPr="00F231B6"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bookmarkStart w:id="12" w:name="_Hlk110603452"/>
            <w:r w:rsidRPr="00F231B6">
              <w:rPr>
                <w:rFonts w:ascii="Times New Roman" w:hAnsi="Times New Roman"/>
                <w:sz w:val="24"/>
                <w:szCs w:val="24"/>
                <w:lang w:val="ru"/>
              </w:rPr>
              <w:t>Увеличение веса</w:t>
            </w:r>
            <w:bookmarkEnd w:id="12"/>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r w:rsidR="00F231B6" w:rsidRPr="00F231B6"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bookmarkStart w:id="13" w:name="_Hlk110603458"/>
            <w:r w:rsidRPr="00F231B6">
              <w:rPr>
                <w:rFonts w:ascii="Times New Roman" w:hAnsi="Times New Roman"/>
                <w:sz w:val="24"/>
                <w:szCs w:val="24"/>
                <w:lang w:val="ru"/>
              </w:rPr>
              <w:t>Уменьшение веса</w:t>
            </w:r>
            <w:bookmarkEnd w:id="13"/>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Нечасто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ru"/>
              </w:rPr>
              <w:t>—</w:t>
            </w:r>
          </w:p>
        </w:tc>
      </w:tr>
    </w:tbl>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rPr>
        <w:t xml:space="preserve">* </w:t>
      </w:r>
      <w:r w:rsidRPr="00F231B6">
        <w:rPr>
          <w:rFonts w:ascii="Times New Roman" w:hAnsi="Times New Roman"/>
          <w:sz w:val="24"/>
          <w:szCs w:val="24"/>
          <w:lang w:val="ru"/>
        </w:rPr>
        <w:t>В основном связано с холестазом.</w:t>
      </w:r>
    </w:p>
    <w:p w:rsidR="00F231B6" w:rsidRDefault="00F231B6" w:rsidP="00F231B6">
      <w:pPr>
        <w:spacing w:after="0" w:line="240" w:lineRule="auto"/>
        <w:jc w:val="both"/>
        <w:rPr>
          <w:rFonts w:ascii="Times New Roman" w:hAnsi="Times New Roman"/>
          <w:sz w:val="24"/>
          <w:szCs w:val="24"/>
        </w:rPr>
      </w:pPr>
    </w:p>
    <w:p w:rsidR="00226D80" w:rsidRPr="00226D80" w:rsidRDefault="00226D80" w:rsidP="00226D80">
      <w:pPr>
        <w:spacing w:after="0" w:line="240" w:lineRule="auto"/>
        <w:jc w:val="both"/>
        <w:rPr>
          <w:rFonts w:ascii="Times New Roman" w:hAnsi="Times New Roman"/>
          <w:i/>
          <w:sz w:val="24"/>
          <w:szCs w:val="24"/>
        </w:rPr>
      </w:pPr>
      <w:r w:rsidRPr="00226D80">
        <w:rPr>
          <w:rFonts w:ascii="Times New Roman" w:hAnsi="Times New Roman"/>
          <w:i/>
          <w:sz w:val="24"/>
          <w:szCs w:val="24"/>
          <w:lang w:val="ru"/>
        </w:rPr>
        <w:t>Дополнительная информация по комбинации</w:t>
      </w:r>
    </w:p>
    <w:p w:rsidR="00226D80" w:rsidRPr="00226D80" w:rsidRDefault="00226D80" w:rsidP="00226D80">
      <w:pPr>
        <w:spacing w:line="240" w:lineRule="auto"/>
        <w:jc w:val="both"/>
        <w:rPr>
          <w:rFonts w:ascii="Times New Roman" w:hAnsi="Times New Roman"/>
          <w:sz w:val="24"/>
          <w:szCs w:val="24"/>
        </w:rPr>
      </w:pPr>
      <w:r w:rsidRPr="00226D80">
        <w:rPr>
          <w:rFonts w:ascii="Times New Roman" w:hAnsi="Times New Roman"/>
          <w:sz w:val="24"/>
          <w:szCs w:val="24"/>
          <w:lang w:val="ru"/>
        </w:rPr>
        <w:lastRenderedPageBreak/>
        <w:t>Периферический отек, известный побочный эффект амлодипина у пациентов, получавших комбинацию амплодипин/валсартан, в целом отмечался с меньшей частотой, чем на фоне применения амлодипина отдельно. В ходе проведения двойных слепых контролируемых клинических исследований отмечалась следующая частота периферического отека с учетом дозы:</w:t>
      </w:r>
    </w:p>
    <w:tbl>
      <w:tblPr>
        <w:tblOverlap w:val="never"/>
        <w:tblW w:w="4831" w:type="pct"/>
        <w:jc w:val="center"/>
        <w:tblLayout w:type="fixed"/>
        <w:tblCellMar>
          <w:left w:w="113" w:type="dxa"/>
          <w:right w:w="113" w:type="dxa"/>
        </w:tblCellMar>
        <w:tblLook w:val="04A0" w:firstRow="1" w:lastRow="0" w:firstColumn="1" w:lastColumn="0" w:noHBand="0" w:noVBand="1"/>
      </w:tblPr>
      <w:tblGrid>
        <w:gridCol w:w="3001"/>
        <w:gridCol w:w="1000"/>
        <w:gridCol w:w="1015"/>
        <w:gridCol w:w="989"/>
        <w:gridCol w:w="911"/>
        <w:gridCol w:w="1010"/>
        <w:gridCol w:w="1057"/>
      </w:tblGrid>
      <w:tr w:rsidR="00226D80" w:rsidRPr="00226D80" w:rsidTr="00226D80">
        <w:trPr>
          <w:trHeight w:val="23"/>
          <w:jc w:val="center"/>
        </w:trPr>
        <w:tc>
          <w:tcPr>
            <w:tcW w:w="4001" w:type="dxa"/>
            <w:gridSpan w:val="2"/>
            <w:tcBorders>
              <w:top w:val="single" w:sz="4" w:space="0" w:color="auto"/>
              <w:lef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sz w:val="24"/>
                <w:szCs w:val="24"/>
                <w:lang w:val="ru"/>
              </w:rPr>
              <w:t>Процент пациентов с</w:t>
            </w:r>
            <w:r w:rsidRPr="00226D80">
              <w:rPr>
                <w:rFonts w:ascii="Times New Roman" w:hAnsi="Times New Roman"/>
                <w:sz w:val="24"/>
                <w:szCs w:val="24"/>
                <w:lang w:val="en-US"/>
              </w:rPr>
              <w:t> </w:t>
            </w:r>
            <w:r w:rsidRPr="00226D80">
              <w:rPr>
                <w:rFonts w:ascii="Times New Roman" w:hAnsi="Times New Roman"/>
                <w:sz w:val="24"/>
                <w:szCs w:val="24"/>
                <w:lang w:val="ru"/>
              </w:rPr>
              <w:t>периферическим отеком</w:t>
            </w:r>
          </w:p>
        </w:tc>
        <w:tc>
          <w:tcPr>
            <w:tcW w:w="4982" w:type="dxa"/>
            <w:gridSpan w:val="5"/>
            <w:tcBorders>
              <w:top w:val="single" w:sz="4" w:space="0" w:color="auto"/>
              <w:left w:val="single" w:sz="4" w:space="0" w:color="auto"/>
              <w:righ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bCs/>
                <w:sz w:val="24"/>
                <w:szCs w:val="24"/>
                <w:lang w:val="ru"/>
              </w:rPr>
              <w:t>Валсартан (мг)</w:t>
            </w:r>
          </w:p>
        </w:tc>
      </w:tr>
      <w:tr w:rsidR="00226D80" w:rsidRPr="00226D80" w:rsidTr="00226D80">
        <w:trPr>
          <w:trHeight w:val="23"/>
          <w:jc w:val="center"/>
        </w:trPr>
        <w:tc>
          <w:tcPr>
            <w:tcW w:w="4001" w:type="dxa"/>
            <w:gridSpan w:val="2"/>
            <w:tcBorders>
              <w:lef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rPr>
            </w:pPr>
          </w:p>
        </w:tc>
        <w:tc>
          <w:tcPr>
            <w:tcW w:w="1015"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0</w:t>
            </w:r>
          </w:p>
        </w:tc>
        <w:tc>
          <w:tcPr>
            <w:tcW w:w="989" w:type="dxa"/>
            <w:tcBorders>
              <w:top w:val="single" w:sz="4" w:space="0" w:color="auto"/>
              <w:left w:val="single" w:sz="4" w:space="0" w:color="auto"/>
            </w:tcBorders>
            <w:shd w:val="clear" w:color="auto" w:fill="D9D9D9"/>
            <w:vAlign w:val="center"/>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40</w:t>
            </w:r>
          </w:p>
        </w:tc>
        <w:tc>
          <w:tcPr>
            <w:tcW w:w="911"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80</w:t>
            </w:r>
          </w:p>
        </w:tc>
        <w:tc>
          <w:tcPr>
            <w:tcW w:w="1010"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160</w:t>
            </w:r>
          </w:p>
        </w:tc>
        <w:tc>
          <w:tcPr>
            <w:tcW w:w="1057" w:type="dxa"/>
            <w:tcBorders>
              <w:top w:val="single" w:sz="4" w:space="0" w:color="auto"/>
              <w:left w:val="single" w:sz="4" w:space="0" w:color="auto"/>
              <w:right w:val="single" w:sz="4" w:space="0" w:color="auto"/>
            </w:tcBorders>
            <w:shd w:val="clear" w:color="auto" w:fill="D9D9D9"/>
            <w:vAlign w:val="center"/>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320</w:t>
            </w:r>
          </w:p>
        </w:tc>
      </w:tr>
      <w:tr w:rsidR="00226D80" w:rsidRPr="00226D80" w:rsidTr="00226D80">
        <w:trPr>
          <w:trHeight w:val="23"/>
          <w:jc w:val="center"/>
        </w:trPr>
        <w:tc>
          <w:tcPr>
            <w:tcW w:w="3001" w:type="dxa"/>
            <w:tcBorders>
              <w:top w:val="single" w:sz="4" w:space="0" w:color="auto"/>
              <w:lef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bCs/>
                <w:sz w:val="24"/>
                <w:szCs w:val="24"/>
                <w:lang w:val="ru"/>
              </w:rPr>
              <w:t>Амлодипин (мг)</w:t>
            </w:r>
          </w:p>
        </w:tc>
        <w:tc>
          <w:tcPr>
            <w:tcW w:w="1000"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0</w:t>
            </w:r>
          </w:p>
        </w:tc>
        <w:tc>
          <w:tcPr>
            <w:tcW w:w="1015"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3,0</w:t>
            </w:r>
          </w:p>
        </w:tc>
        <w:tc>
          <w:tcPr>
            <w:tcW w:w="989"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5,5</w:t>
            </w:r>
          </w:p>
        </w:tc>
        <w:tc>
          <w:tcPr>
            <w:tcW w:w="911"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2,4</w:t>
            </w:r>
          </w:p>
        </w:tc>
        <w:tc>
          <w:tcPr>
            <w:tcW w:w="1010"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1,6</w:t>
            </w:r>
          </w:p>
        </w:tc>
        <w:tc>
          <w:tcPr>
            <w:tcW w:w="1057" w:type="dxa"/>
            <w:tcBorders>
              <w:top w:val="single" w:sz="4" w:space="0" w:color="auto"/>
              <w:left w:val="single" w:sz="4" w:space="0" w:color="auto"/>
              <w:righ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0,9</w:t>
            </w:r>
          </w:p>
        </w:tc>
      </w:tr>
      <w:tr w:rsidR="00226D80" w:rsidRPr="00226D80" w:rsidTr="00226D80">
        <w:trPr>
          <w:trHeight w:val="23"/>
          <w:jc w:val="center"/>
        </w:trPr>
        <w:tc>
          <w:tcPr>
            <w:tcW w:w="3001" w:type="dxa"/>
            <w:tcBorders>
              <w:lef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rPr>
            </w:pPr>
          </w:p>
        </w:tc>
        <w:tc>
          <w:tcPr>
            <w:tcW w:w="1000"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2,5</w:t>
            </w:r>
          </w:p>
        </w:tc>
        <w:tc>
          <w:tcPr>
            <w:tcW w:w="1015"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8,0</w:t>
            </w:r>
          </w:p>
        </w:tc>
        <w:tc>
          <w:tcPr>
            <w:tcW w:w="989"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2,3</w:t>
            </w:r>
          </w:p>
        </w:tc>
        <w:tc>
          <w:tcPr>
            <w:tcW w:w="911"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5,4</w:t>
            </w:r>
          </w:p>
        </w:tc>
        <w:tc>
          <w:tcPr>
            <w:tcW w:w="1010"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2,4</w:t>
            </w:r>
          </w:p>
        </w:tc>
        <w:tc>
          <w:tcPr>
            <w:tcW w:w="1057" w:type="dxa"/>
            <w:tcBorders>
              <w:top w:val="single" w:sz="4" w:space="0" w:color="auto"/>
              <w:left w:val="single" w:sz="4" w:space="0" w:color="auto"/>
              <w:righ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3,9</w:t>
            </w:r>
          </w:p>
        </w:tc>
      </w:tr>
      <w:tr w:rsidR="00226D80" w:rsidRPr="00226D80" w:rsidTr="00226D80">
        <w:trPr>
          <w:trHeight w:val="23"/>
          <w:jc w:val="center"/>
        </w:trPr>
        <w:tc>
          <w:tcPr>
            <w:tcW w:w="3001" w:type="dxa"/>
            <w:tcBorders>
              <w:lef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rPr>
            </w:pPr>
          </w:p>
        </w:tc>
        <w:tc>
          <w:tcPr>
            <w:tcW w:w="1000"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5</w:t>
            </w:r>
          </w:p>
        </w:tc>
        <w:tc>
          <w:tcPr>
            <w:tcW w:w="1015"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3,1</w:t>
            </w:r>
          </w:p>
        </w:tc>
        <w:tc>
          <w:tcPr>
            <w:tcW w:w="989"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4,8</w:t>
            </w:r>
          </w:p>
        </w:tc>
        <w:tc>
          <w:tcPr>
            <w:tcW w:w="911"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2,3</w:t>
            </w:r>
          </w:p>
        </w:tc>
        <w:tc>
          <w:tcPr>
            <w:tcW w:w="1010"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2,1</w:t>
            </w:r>
          </w:p>
        </w:tc>
        <w:tc>
          <w:tcPr>
            <w:tcW w:w="1057" w:type="dxa"/>
            <w:tcBorders>
              <w:top w:val="single" w:sz="4" w:space="0" w:color="auto"/>
              <w:left w:val="single" w:sz="4" w:space="0" w:color="auto"/>
              <w:righ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2,4</w:t>
            </w:r>
          </w:p>
        </w:tc>
      </w:tr>
      <w:tr w:rsidR="00226D80" w:rsidRPr="00226D80" w:rsidTr="00226D80">
        <w:trPr>
          <w:trHeight w:val="23"/>
          <w:jc w:val="center"/>
        </w:trPr>
        <w:tc>
          <w:tcPr>
            <w:tcW w:w="3001" w:type="dxa"/>
            <w:tcBorders>
              <w:left w:val="single" w:sz="4" w:space="0" w:color="auto"/>
              <w:bottom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rPr>
            </w:pPr>
          </w:p>
        </w:tc>
        <w:tc>
          <w:tcPr>
            <w:tcW w:w="1000" w:type="dxa"/>
            <w:tcBorders>
              <w:top w:val="single" w:sz="4" w:space="0" w:color="auto"/>
              <w:left w:val="single" w:sz="4" w:space="0" w:color="auto"/>
              <w:bottom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10</w:t>
            </w:r>
          </w:p>
        </w:tc>
        <w:tc>
          <w:tcPr>
            <w:tcW w:w="1015" w:type="dxa"/>
            <w:tcBorders>
              <w:top w:val="single" w:sz="4" w:space="0" w:color="auto"/>
              <w:left w:val="single" w:sz="4" w:space="0" w:color="auto"/>
              <w:bottom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10,3</w:t>
            </w:r>
          </w:p>
        </w:tc>
        <w:tc>
          <w:tcPr>
            <w:tcW w:w="989" w:type="dxa"/>
            <w:tcBorders>
              <w:top w:val="single" w:sz="4" w:space="0" w:color="auto"/>
              <w:left w:val="single" w:sz="4" w:space="0" w:color="auto"/>
              <w:bottom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Н/П</w:t>
            </w:r>
          </w:p>
        </w:tc>
        <w:tc>
          <w:tcPr>
            <w:tcW w:w="911" w:type="dxa"/>
            <w:tcBorders>
              <w:top w:val="single" w:sz="4" w:space="0" w:color="auto"/>
              <w:left w:val="single" w:sz="4" w:space="0" w:color="auto"/>
              <w:bottom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Н/П</w:t>
            </w:r>
          </w:p>
        </w:tc>
        <w:tc>
          <w:tcPr>
            <w:tcW w:w="1010" w:type="dxa"/>
            <w:tcBorders>
              <w:top w:val="single" w:sz="4" w:space="0" w:color="auto"/>
              <w:left w:val="single" w:sz="4" w:space="0" w:color="auto"/>
              <w:bottom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9,0</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9,5</w:t>
            </w:r>
          </w:p>
        </w:tc>
      </w:tr>
    </w:tbl>
    <w:p w:rsidR="00226D80" w:rsidRPr="00226D80" w:rsidRDefault="00226D80" w:rsidP="00226D80">
      <w:pPr>
        <w:spacing w:before="240" w:after="0" w:line="240" w:lineRule="auto"/>
        <w:jc w:val="both"/>
        <w:rPr>
          <w:rFonts w:ascii="Times New Roman" w:hAnsi="Times New Roman"/>
          <w:sz w:val="24"/>
          <w:szCs w:val="24"/>
        </w:rPr>
      </w:pPr>
      <w:r w:rsidRPr="00226D80">
        <w:rPr>
          <w:rFonts w:ascii="Times New Roman" w:hAnsi="Times New Roman"/>
          <w:sz w:val="24"/>
          <w:szCs w:val="24"/>
          <w:lang w:val="ru"/>
        </w:rPr>
        <w:t>Средняя частота периферического отека, равномерно распределенная во всем интервале доз, составляла 5,1% для комбинации амлодипин/валсартан.</w:t>
      </w:r>
    </w:p>
    <w:p w:rsidR="00226D80" w:rsidRPr="00226D80" w:rsidRDefault="00226D80" w:rsidP="00226D80">
      <w:pPr>
        <w:spacing w:after="0" w:line="240" w:lineRule="auto"/>
        <w:jc w:val="both"/>
        <w:rPr>
          <w:rFonts w:ascii="Times New Roman" w:hAnsi="Times New Roman"/>
          <w:i/>
          <w:sz w:val="24"/>
          <w:szCs w:val="24"/>
        </w:rPr>
      </w:pPr>
      <w:r w:rsidRPr="00226D80">
        <w:rPr>
          <w:rFonts w:ascii="Times New Roman" w:hAnsi="Times New Roman"/>
          <w:i/>
          <w:sz w:val="24"/>
          <w:szCs w:val="24"/>
          <w:lang w:val="ru"/>
        </w:rPr>
        <w:t>Дополнительная информация по компонентам препарата</w:t>
      </w:r>
    </w:p>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sz w:val="24"/>
          <w:szCs w:val="24"/>
          <w:lang w:val="ru"/>
        </w:rPr>
        <w:t xml:space="preserve">Нежелательные реакции, ранее отмечавшиеся при применении одного из компонентов препарата (амлодипина или валсартана), могут возникать и при применении </w:t>
      </w:r>
      <w:r w:rsidR="00B45140" w:rsidRPr="00B45140">
        <w:rPr>
          <w:rFonts w:ascii="Times New Roman" w:hAnsi="Times New Roman"/>
          <w:sz w:val="24"/>
          <w:szCs w:val="24"/>
          <w:lang w:val="ru"/>
        </w:rPr>
        <w:t xml:space="preserve">комбинации </w:t>
      </w:r>
      <w:proofErr w:type="spellStart"/>
      <w:r w:rsidR="00B45140" w:rsidRPr="00B45140">
        <w:rPr>
          <w:rFonts w:ascii="Times New Roman" w:hAnsi="Times New Roman"/>
          <w:sz w:val="24"/>
          <w:szCs w:val="24"/>
          <w:lang w:val="ru"/>
        </w:rPr>
        <w:t>амлодипин</w:t>
      </w:r>
      <w:proofErr w:type="spellEnd"/>
      <w:r w:rsidR="00B45140" w:rsidRPr="00B45140">
        <w:rPr>
          <w:rFonts w:ascii="Times New Roman" w:hAnsi="Times New Roman"/>
          <w:sz w:val="24"/>
          <w:szCs w:val="24"/>
          <w:lang w:val="ru"/>
        </w:rPr>
        <w:t xml:space="preserve"> + </w:t>
      </w:r>
      <w:proofErr w:type="spellStart"/>
      <w:r w:rsidR="00B45140" w:rsidRPr="00B45140">
        <w:rPr>
          <w:rFonts w:ascii="Times New Roman" w:hAnsi="Times New Roman"/>
          <w:sz w:val="24"/>
          <w:szCs w:val="24"/>
          <w:lang w:val="ru"/>
        </w:rPr>
        <w:t>валсартан</w:t>
      </w:r>
      <w:proofErr w:type="spellEnd"/>
      <w:r w:rsidRPr="00226D80">
        <w:rPr>
          <w:rFonts w:ascii="Times New Roman" w:hAnsi="Times New Roman"/>
          <w:sz w:val="24"/>
          <w:szCs w:val="24"/>
          <w:lang w:val="ru"/>
        </w:rPr>
        <w:t>, даже если они не были отмечены в ходе проведения клинических исследований или в постмаркетинговый период.</w:t>
      </w:r>
    </w:p>
    <w:p w:rsidR="00226D80" w:rsidRPr="00226D80" w:rsidRDefault="00226D80" w:rsidP="00226D80">
      <w:pPr>
        <w:spacing w:line="240" w:lineRule="auto"/>
        <w:jc w:val="both"/>
        <w:rPr>
          <w:rFonts w:ascii="Times New Roman" w:hAnsi="Times New Roman"/>
          <w:sz w:val="24"/>
          <w:szCs w:val="24"/>
        </w:rPr>
      </w:pPr>
      <w:r w:rsidRPr="00226D80">
        <w:rPr>
          <w:rFonts w:ascii="Times New Roman" w:hAnsi="Times New Roman"/>
          <w:i/>
          <w:sz w:val="24"/>
          <w:szCs w:val="24"/>
          <w:lang w:val="ru"/>
        </w:rPr>
        <w:t>Амлодипин</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1689"/>
        <w:gridCol w:w="7402"/>
      </w:tblGrid>
      <w:tr w:rsidR="00226D80" w:rsidRPr="00226D80" w:rsidTr="000F4DE7">
        <w:trPr>
          <w:trHeight w:val="23"/>
          <w:jc w:val="center"/>
        </w:trPr>
        <w:tc>
          <w:tcPr>
            <w:tcW w:w="1711" w:type="dxa"/>
            <w:shd w:val="clear" w:color="auto" w:fill="FFFFFF"/>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i/>
                <w:iCs/>
                <w:sz w:val="24"/>
                <w:szCs w:val="24"/>
                <w:lang w:val="ru"/>
              </w:rPr>
              <w:t>Часто</w:t>
            </w:r>
          </w:p>
        </w:tc>
        <w:tc>
          <w:tcPr>
            <w:tcW w:w="7500" w:type="dxa"/>
            <w:shd w:val="clear" w:color="auto" w:fill="FFFFFF"/>
          </w:tcPr>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sz w:val="24"/>
                <w:szCs w:val="24"/>
                <w:lang w:val="ru"/>
              </w:rPr>
              <w:t>Сонливость, головокружение, учащенное сердцебиение, боль в животе, тошнота, припухлость лодыжки.</w:t>
            </w:r>
          </w:p>
        </w:tc>
      </w:tr>
      <w:tr w:rsidR="00226D80" w:rsidRPr="00226D80" w:rsidTr="000F4DE7">
        <w:trPr>
          <w:trHeight w:val="23"/>
          <w:jc w:val="center"/>
        </w:trPr>
        <w:tc>
          <w:tcPr>
            <w:tcW w:w="1711" w:type="dxa"/>
            <w:shd w:val="clear" w:color="auto" w:fill="FFFFFF"/>
          </w:tcPr>
          <w:p w:rsidR="00226D80" w:rsidRPr="00E72567"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i/>
                <w:iCs/>
                <w:sz w:val="24"/>
                <w:szCs w:val="24"/>
                <w:lang w:val="ru"/>
              </w:rPr>
              <w:t>Нечасто</w:t>
            </w:r>
          </w:p>
        </w:tc>
        <w:tc>
          <w:tcPr>
            <w:tcW w:w="7500" w:type="dxa"/>
            <w:shd w:val="clear" w:color="auto" w:fill="FFFFFF"/>
            <w:vAlign w:val="bottom"/>
          </w:tcPr>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sz w:val="24"/>
                <w:szCs w:val="24"/>
                <w:lang w:val="ru"/>
              </w:rPr>
              <w:t>Бессонница, изменения настроения (включая беспокойство), депрессия, тремор, дисгевзия, обморок, гипестезия, нарушение зрения (включая диплопи</w:t>
            </w:r>
            <w:r w:rsidRPr="00226D80">
              <w:rPr>
                <w:rFonts w:ascii="Times New Roman" w:hAnsi="Times New Roman"/>
                <w:sz w:val="24"/>
                <w:szCs w:val="24"/>
              </w:rPr>
              <w:t>ю</w:t>
            </w:r>
            <w:r w:rsidRPr="00226D80">
              <w:rPr>
                <w:rFonts w:ascii="Times New Roman" w:hAnsi="Times New Roman"/>
                <w:sz w:val="24"/>
                <w:szCs w:val="24"/>
                <w:lang w:val="ru"/>
              </w:rPr>
              <w:t>), шум в</w:t>
            </w:r>
            <w:r w:rsidRPr="00226D80">
              <w:rPr>
                <w:rFonts w:ascii="Times New Roman" w:hAnsi="Times New Roman"/>
                <w:sz w:val="24"/>
                <w:szCs w:val="24"/>
                <w:lang w:val="en-US"/>
              </w:rPr>
              <w:t> </w:t>
            </w:r>
            <w:r w:rsidRPr="00226D80">
              <w:rPr>
                <w:rFonts w:ascii="Times New Roman" w:hAnsi="Times New Roman"/>
                <w:sz w:val="24"/>
                <w:szCs w:val="24"/>
                <w:lang w:val="ru"/>
              </w:rPr>
              <w:t>ушах, гипотензия, одышка, ринит, рвота, диспепсия, алопеция, пурпура, изменение цвета кожи, гипергидроз, зуд, сыпь, миалгия, мышечные судороги, боль, нарушение мочеиспускания, учащенное мочеиспускание, импотенция, гинекомастия, боль в грудной клетке, общее недомогание, увеличение или уменьшение массы тела.</w:t>
            </w:r>
          </w:p>
        </w:tc>
      </w:tr>
      <w:tr w:rsidR="00226D80" w:rsidRPr="00226D80" w:rsidTr="000F4DE7">
        <w:trPr>
          <w:trHeight w:val="23"/>
          <w:jc w:val="center"/>
        </w:trPr>
        <w:tc>
          <w:tcPr>
            <w:tcW w:w="1711" w:type="dxa"/>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i/>
                <w:iCs/>
                <w:sz w:val="24"/>
                <w:szCs w:val="24"/>
                <w:lang w:val="ru"/>
              </w:rPr>
              <w:t xml:space="preserve">Редко </w:t>
            </w:r>
          </w:p>
        </w:tc>
        <w:tc>
          <w:tcPr>
            <w:tcW w:w="7500" w:type="dxa"/>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Спутанность сознания.</w:t>
            </w:r>
          </w:p>
        </w:tc>
      </w:tr>
      <w:tr w:rsidR="00226D80" w:rsidRPr="00226D80" w:rsidTr="000F4DE7">
        <w:trPr>
          <w:trHeight w:val="23"/>
          <w:jc w:val="center"/>
        </w:trPr>
        <w:tc>
          <w:tcPr>
            <w:tcW w:w="1711" w:type="dxa"/>
            <w:shd w:val="clear" w:color="auto" w:fill="FFFFFF"/>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i/>
                <w:iCs/>
                <w:sz w:val="24"/>
                <w:szCs w:val="24"/>
                <w:lang w:val="ru"/>
              </w:rPr>
              <w:t>Очень редко</w:t>
            </w:r>
          </w:p>
        </w:tc>
        <w:tc>
          <w:tcPr>
            <w:tcW w:w="7500" w:type="dxa"/>
            <w:shd w:val="clear" w:color="auto" w:fill="FFFFFF"/>
            <w:vAlign w:val="bottom"/>
          </w:tcPr>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sz w:val="24"/>
                <w:szCs w:val="24"/>
                <w:lang w:val="ru"/>
              </w:rPr>
              <w:t>Лейкопения, тромбоцитопения, аллергические реакции, гипергликемия, гипертония, периферическая невропатия, инфаркт миокарда, аритмия (включая брадикардию, желудочковую тахикардию и фибрилляцию предсердий), васкулит, панкреатит, гастрит, гиперплазия десен, гепатит, желтуха, повышение уровня ферментов печени*, ангионевротический отек, мультиформная эритема, крапивница, эксфолиативный дерматит, синдром Стивенса - Джонсона, отек Квинке, фотосенсибилизация.</w:t>
            </w:r>
          </w:p>
        </w:tc>
      </w:tr>
      <w:tr w:rsidR="00226D80" w:rsidRPr="00226D80" w:rsidTr="000F4DE7">
        <w:trPr>
          <w:trHeight w:val="23"/>
          <w:jc w:val="center"/>
        </w:trPr>
        <w:tc>
          <w:tcPr>
            <w:tcW w:w="1711" w:type="dxa"/>
            <w:shd w:val="clear" w:color="auto" w:fill="FFFFFF"/>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i/>
                <w:iCs/>
                <w:sz w:val="24"/>
                <w:szCs w:val="24"/>
                <w:lang w:val="ru"/>
              </w:rPr>
              <w:t>Неизвестно</w:t>
            </w:r>
          </w:p>
        </w:tc>
        <w:tc>
          <w:tcPr>
            <w:tcW w:w="7500" w:type="dxa"/>
            <w:shd w:val="clear" w:color="auto" w:fill="FFFFFF"/>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ru"/>
              </w:rPr>
              <w:t>Токсический эпидермальный некролиз</w:t>
            </w:r>
          </w:p>
        </w:tc>
      </w:tr>
    </w:tbl>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sz w:val="24"/>
          <w:szCs w:val="24"/>
          <w:lang w:val="ru"/>
        </w:rPr>
        <w:t>* В основном связано с холестазом.</w:t>
      </w:r>
    </w:p>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sz w:val="24"/>
          <w:szCs w:val="24"/>
          <w:lang w:val="ru"/>
        </w:rPr>
        <w:t>Отмечались отдельные случаи экстрапирамидного синдрома.</w:t>
      </w:r>
    </w:p>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i/>
          <w:sz w:val="24"/>
          <w:szCs w:val="24"/>
          <w:u w:val="single"/>
          <w:lang w:val="ru"/>
        </w:rPr>
        <w:t>Валсартан</w:t>
      </w:r>
    </w:p>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i/>
          <w:iCs/>
          <w:sz w:val="24"/>
          <w:szCs w:val="24"/>
          <w:lang w:val="ru"/>
        </w:rPr>
        <w:t>Неизвестно</w:t>
      </w:r>
      <w:r w:rsidRPr="00226D80">
        <w:rPr>
          <w:rFonts w:ascii="Times New Roman" w:hAnsi="Times New Roman"/>
          <w:sz w:val="24"/>
          <w:szCs w:val="24"/>
          <w:lang w:val="ru"/>
        </w:rPr>
        <w:t xml:space="preserve"> </w:t>
      </w:r>
      <w:r w:rsidRPr="00226D80">
        <w:rPr>
          <w:rFonts w:ascii="Times New Roman" w:hAnsi="Times New Roman"/>
          <w:sz w:val="24"/>
          <w:szCs w:val="24"/>
          <w:lang w:val="ru"/>
        </w:rPr>
        <w:tab/>
        <w:t xml:space="preserve"> Снижение уровня гемоглобина, снижение гематокрита, нейтропения, тромбоцитопения, повышение уровня калия в сыворотке крови, повышение значения печеночных проб, в том числе концентрации билирубина в сыворотке крови, почечная недостаточность и нарушение функции почек, повышение уровня креатинина в сыворотке крови, ангионевротический отек, миалгия, васкулит, реакции гиперчувствительности, в том числе сывороточная болезнь.</w:t>
      </w:r>
    </w:p>
    <w:p w:rsidR="004528E1" w:rsidRPr="003033C9" w:rsidRDefault="004528E1" w:rsidP="0078568D">
      <w:pPr>
        <w:spacing w:after="0" w:line="240" w:lineRule="auto"/>
        <w:jc w:val="both"/>
        <w:rPr>
          <w:rFonts w:ascii="Times New Roman" w:hAnsi="Times New Roman"/>
          <w:sz w:val="24"/>
          <w:szCs w:val="28"/>
        </w:rPr>
      </w:pPr>
    </w:p>
    <w:p w:rsidR="00814DFC" w:rsidRPr="003033C9" w:rsidRDefault="00814DFC" w:rsidP="0078568D">
      <w:pPr>
        <w:spacing w:after="0" w:line="240" w:lineRule="auto"/>
        <w:jc w:val="both"/>
        <w:rPr>
          <w:rFonts w:ascii="Times New Roman" w:hAnsi="Times New Roman"/>
          <w:b/>
          <w:sz w:val="24"/>
          <w:szCs w:val="28"/>
        </w:rPr>
      </w:pPr>
      <w:r w:rsidRPr="003033C9">
        <w:rPr>
          <w:rFonts w:ascii="Times New Roman" w:hAnsi="Times New Roman"/>
          <w:b/>
          <w:sz w:val="24"/>
          <w:szCs w:val="28"/>
        </w:rPr>
        <w:t xml:space="preserve">Сообщение о подозреваемых нежелательных реакциях </w:t>
      </w:r>
    </w:p>
    <w:p w:rsidR="004528E1" w:rsidRPr="003033C9" w:rsidRDefault="00814DFC" w:rsidP="0078568D">
      <w:pPr>
        <w:spacing w:after="0" w:line="240" w:lineRule="auto"/>
        <w:jc w:val="both"/>
        <w:rPr>
          <w:rFonts w:ascii="Times New Roman" w:hAnsi="Times New Roman"/>
          <w:sz w:val="24"/>
          <w:szCs w:val="28"/>
        </w:rPr>
      </w:pPr>
      <w:r w:rsidRPr="003033C9">
        <w:rPr>
          <w:rFonts w:ascii="Times New Roman" w:hAnsi="Times New Roman"/>
          <w:sz w:val="24"/>
          <w:szCs w:val="28"/>
        </w:rPr>
        <w:t xml:space="preserve">Важно сообщать о подозреваемых нежелательных реакциях после регистрации </w:t>
      </w:r>
      <w:r w:rsidR="00F6012B" w:rsidRPr="003033C9">
        <w:rPr>
          <w:rFonts w:ascii="Times New Roman" w:hAnsi="Times New Roman"/>
          <w:sz w:val="24"/>
          <w:szCs w:val="28"/>
        </w:rPr>
        <w:t>ЛП</w:t>
      </w:r>
      <w:r w:rsidRPr="003033C9">
        <w:rPr>
          <w:rFonts w:ascii="Times New Roman" w:hAnsi="Times New Roman"/>
          <w:sz w:val="24"/>
          <w:szCs w:val="28"/>
        </w:rPr>
        <w:t xml:space="preserve"> с целью обеспечения непрерывного мониторинга соотношения «польза – риск» </w:t>
      </w:r>
      <w:r w:rsidR="00125232" w:rsidRPr="003033C9">
        <w:rPr>
          <w:rFonts w:ascii="Times New Roman" w:hAnsi="Times New Roman"/>
          <w:sz w:val="24"/>
          <w:szCs w:val="28"/>
        </w:rPr>
        <w:t>ЛП</w:t>
      </w:r>
      <w:r w:rsidRPr="003033C9">
        <w:rPr>
          <w:rFonts w:ascii="Times New Roman" w:hAnsi="Times New Roman"/>
          <w:sz w:val="24"/>
          <w:szCs w:val="28"/>
        </w:rPr>
        <w:t xml:space="preserve">. Медицинским работникам рекомендуется сообщать о любых подозреваемых нежелательных реакциях </w:t>
      </w:r>
      <w:r w:rsidR="00F6012B" w:rsidRPr="003033C9">
        <w:rPr>
          <w:rFonts w:ascii="Times New Roman" w:hAnsi="Times New Roman"/>
          <w:sz w:val="24"/>
          <w:szCs w:val="28"/>
        </w:rPr>
        <w:t>ЛП</w:t>
      </w:r>
      <w:r w:rsidRPr="003033C9">
        <w:rPr>
          <w:rFonts w:ascii="Times New Roman" w:hAnsi="Times New Roman"/>
          <w:sz w:val="24"/>
          <w:szCs w:val="28"/>
        </w:rPr>
        <w:t xml:space="preserve"> через национальную систему сообщения о нежелательных реакциях РК.</w:t>
      </w:r>
      <w:r w:rsidR="004528E1" w:rsidRPr="003033C9">
        <w:rPr>
          <w:rFonts w:ascii="Times New Roman" w:hAnsi="Times New Roman"/>
          <w:sz w:val="24"/>
          <w:szCs w:val="28"/>
        </w:rPr>
        <w:t xml:space="preserve"> </w:t>
      </w:r>
    </w:p>
    <w:p w:rsidR="004528E1" w:rsidRPr="003033C9" w:rsidRDefault="004528E1" w:rsidP="0078568D">
      <w:pPr>
        <w:spacing w:after="0" w:line="240" w:lineRule="auto"/>
        <w:jc w:val="both"/>
        <w:rPr>
          <w:rFonts w:ascii="Times New Roman" w:hAnsi="Times New Roman"/>
          <w:sz w:val="24"/>
          <w:szCs w:val="28"/>
        </w:rPr>
      </w:pPr>
      <w:r w:rsidRPr="003033C9">
        <w:rPr>
          <w:rFonts w:ascii="Times New Roman" w:hAnsi="Times New Roman"/>
          <w:sz w:val="24"/>
          <w:szCs w:val="28"/>
        </w:rPr>
        <w:t>РГП на ПХВ «Национальный Центр экспертизы лекарственных</w:t>
      </w:r>
      <w:r w:rsidR="00416507" w:rsidRPr="003033C9">
        <w:rPr>
          <w:rFonts w:ascii="Times New Roman" w:hAnsi="Times New Roman"/>
          <w:sz w:val="24"/>
          <w:szCs w:val="28"/>
        </w:rPr>
        <w:t xml:space="preserve"> средств и медицинских изделий» </w:t>
      </w:r>
      <w:r w:rsidR="00AB0F54" w:rsidRPr="00AB0F54">
        <w:rPr>
          <w:rFonts w:ascii="Times New Roman" w:hAnsi="Times New Roman"/>
          <w:sz w:val="24"/>
          <w:szCs w:val="28"/>
        </w:rPr>
        <w:t>Комитет медицинского и фармацевтического контроля Министерства здравоохранения Республики Казахстан</w:t>
      </w:r>
    </w:p>
    <w:p w:rsidR="00814DFC" w:rsidRPr="003033C9" w:rsidRDefault="00BC2A81" w:rsidP="0078568D">
      <w:pPr>
        <w:spacing w:after="0" w:line="240" w:lineRule="auto"/>
        <w:jc w:val="both"/>
        <w:rPr>
          <w:rFonts w:ascii="Times New Roman" w:hAnsi="Times New Roman"/>
          <w:sz w:val="24"/>
          <w:szCs w:val="24"/>
        </w:rPr>
      </w:pPr>
      <w:hyperlink r:id="rId13" w:history="1">
        <w:r w:rsidR="004528E1" w:rsidRPr="003033C9">
          <w:rPr>
            <w:rStyle w:val="af"/>
            <w:rFonts w:ascii="Times New Roman" w:hAnsi="Times New Roman"/>
            <w:sz w:val="24"/>
            <w:szCs w:val="24"/>
            <w:lang w:val="en-US"/>
          </w:rPr>
          <w:t>http</w:t>
        </w:r>
        <w:r w:rsidR="004528E1" w:rsidRPr="003033C9">
          <w:rPr>
            <w:rStyle w:val="af"/>
            <w:rFonts w:ascii="Times New Roman" w:hAnsi="Times New Roman"/>
            <w:sz w:val="24"/>
            <w:szCs w:val="24"/>
          </w:rPr>
          <w:t>://</w:t>
        </w:r>
        <w:r w:rsidR="004528E1" w:rsidRPr="003033C9">
          <w:rPr>
            <w:rStyle w:val="af"/>
            <w:rFonts w:ascii="Times New Roman" w:hAnsi="Times New Roman"/>
            <w:sz w:val="24"/>
            <w:szCs w:val="24"/>
            <w:lang w:val="en-US"/>
          </w:rPr>
          <w:t>www</w:t>
        </w:r>
        <w:r w:rsidR="004528E1" w:rsidRPr="003033C9">
          <w:rPr>
            <w:rStyle w:val="af"/>
            <w:rFonts w:ascii="Times New Roman" w:hAnsi="Times New Roman"/>
            <w:sz w:val="24"/>
            <w:szCs w:val="24"/>
          </w:rPr>
          <w:t>.</w:t>
        </w:r>
        <w:proofErr w:type="spellStart"/>
        <w:r w:rsidR="004528E1" w:rsidRPr="003033C9">
          <w:rPr>
            <w:rStyle w:val="af"/>
            <w:rFonts w:ascii="Times New Roman" w:hAnsi="Times New Roman"/>
            <w:sz w:val="24"/>
            <w:szCs w:val="24"/>
            <w:lang w:val="en-US"/>
          </w:rPr>
          <w:t>ndda</w:t>
        </w:r>
        <w:proofErr w:type="spellEnd"/>
        <w:r w:rsidR="004528E1" w:rsidRPr="003033C9">
          <w:rPr>
            <w:rStyle w:val="af"/>
            <w:rFonts w:ascii="Times New Roman" w:hAnsi="Times New Roman"/>
            <w:sz w:val="24"/>
            <w:szCs w:val="24"/>
          </w:rPr>
          <w:t>.</w:t>
        </w:r>
        <w:proofErr w:type="spellStart"/>
        <w:r w:rsidR="004528E1" w:rsidRPr="003033C9">
          <w:rPr>
            <w:rStyle w:val="af"/>
            <w:rFonts w:ascii="Times New Roman" w:hAnsi="Times New Roman"/>
            <w:sz w:val="24"/>
            <w:szCs w:val="24"/>
            <w:lang w:val="en-US"/>
          </w:rPr>
          <w:t>kz</w:t>
        </w:r>
        <w:proofErr w:type="spellEnd"/>
      </w:hyperlink>
    </w:p>
    <w:p w:rsidR="00950FA9" w:rsidRDefault="00950FA9" w:rsidP="0078568D">
      <w:pPr>
        <w:spacing w:after="0" w:line="240" w:lineRule="auto"/>
        <w:jc w:val="both"/>
        <w:rPr>
          <w:rFonts w:ascii="Times New Roman" w:eastAsia="Times New Roman" w:hAnsi="Times New Roman"/>
          <w:b/>
          <w:sz w:val="24"/>
          <w:szCs w:val="28"/>
          <w:lang w:eastAsia="ru-RU"/>
        </w:rPr>
      </w:pPr>
    </w:p>
    <w:p w:rsidR="00123DB5" w:rsidRDefault="00123DB5" w:rsidP="0078568D">
      <w:pPr>
        <w:spacing w:after="0" w:line="240" w:lineRule="auto"/>
        <w:jc w:val="both"/>
        <w:rPr>
          <w:rFonts w:ascii="Times New Roman" w:eastAsia="Times New Roman" w:hAnsi="Times New Roman"/>
          <w:b/>
          <w:sz w:val="24"/>
          <w:szCs w:val="28"/>
          <w:lang w:eastAsia="ru-RU"/>
        </w:rPr>
      </w:pPr>
      <w:r w:rsidRPr="003033C9">
        <w:rPr>
          <w:rFonts w:ascii="Times New Roman" w:eastAsia="Times New Roman" w:hAnsi="Times New Roman"/>
          <w:b/>
          <w:sz w:val="24"/>
          <w:szCs w:val="28"/>
          <w:lang w:eastAsia="ru-RU"/>
        </w:rPr>
        <w:t>4.9 Передозировка</w:t>
      </w:r>
    </w:p>
    <w:p w:rsidR="003033C9" w:rsidRPr="000F38A2" w:rsidRDefault="003033C9" w:rsidP="000F38A2">
      <w:pPr>
        <w:pStyle w:val="H3"/>
        <w:spacing w:before="0" w:after="0"/>
        <w:rPr>
          <w:i/>
          <w:sz w:val="24"/>
          <w:u w:val="none"/>
        </w:rPr>
      </w:pPr>
      <w:r w:rsidRPr="000F38A2">
        <w:rPr>
          <w:i/>
          <w:sz w:val="24"/>
          <w:u w:val="none"/>
        </w:rPr>
        <w:t>Симптомы</w:t>
      </w:r>
    </w:p>
    <w:p w:rsidR="003033C9" w:rsidRPr="000F38A2" w:rsidRDefault="003033C9" w:rsidP="000F38A2">
      <w:pPr>
        <w:pStyle w:val="Body11ind"/>
        <w:spacing w:before="0"/>
        <w:jc w:val="both"/>
        <w:rPr>
          <w:sz w:val="24"/>
          <w:szCs w:val="24"/>
        </w:rPr>
      </w:pPr>
      <w:r w:rsidRPr="000F38A2">
        <w:rPr>
          <w:sz w:val="24"/>
          <w:szCs w:val="24"/>
        </w:rPr>
        <w:t xml:space="preserve">Данные о случаях передозировки </w:t>
      </w:r>
      <w:proofErr w:type="gramStart"/>
      <w:r w:rsidRPr="00906F6F">
        <w:rPr>
          <w:sz w:val="24"/>
          <w:szCs w:val="24"/>
        </w:rPr>
        <w:t>для</w:t>
      </w:r>
      <w:proofErr w:type="gramEnd"/>
      <w:r w:rsidRPr="00906F6F">
        <w:rPr>
          <w:sz w:val="24"/>
          <w:szCs w:val="24"/>
        </w:rPr>
        <w:t xml:space="preserve"> </w:t>
      </w:r>
      <w:r w:rsidR="00906F6F" w:rsidRPr="00906F6F">
        <w:rPr>
          <w:bCs/>
          <w:caps/>
          <w:sz w:val="24"/>
          <w:szCs w:val="24"/>
        </w:rPr>
        <w:t>[</w:t>
      </w:r>
      <w:r w:rsidR="00906F6F" w:rsidRPr="00906F6F">
        <w:rPr>
          <w:bCs/>
          <w:caps/>
          <w:sz w:val="24"/>
          <w:szCs w:val="24"/>
          <w:highlight w:val="lightGray"/>
        </w:rPr>
        <w:t>ТОРГОВОЕ НАЗВАНИЕ</w:t>
      </w:r>
      <w:r w:rsidR="00906F6F" w:rsidRPr="00906F6F">
        <w:rPr>
          <w:bCs/>
          <w:caps/>
          <w:sz w:val="24"/>
          <w:szCs w:val="24"/>
        </w:rPr>
        <w:t>]</w:t>
      </w:r>
      <w:r w:rsidRPr="00906F6F">
        <w:rPr>
          <w:sz w:val="24"/>
          <w:szCs w:val="24"/>
        </w:rPr>
        <w:t xml:space="preserve"> отсутствуют</w:t>
      </w:r>
      <w:r w:rsidRPr="000F38A2">
        <w:rPr>
          <w:sz w:val="24"/>
          <w:szCs w:val="24"/>
        </w:rPr>
        <w:t>. При передозировке валсартана можно ожидать развитие выраженного снижения АД и головокружения. Передозировка амлодипина может привести к чрезмерной периферической вазодилатации и возможной рефлекторной тахикардии. Сообщалось также о возникновении выраженного и длительного снижения АД вплоть до развития шока с летальным исходом.</w:t>
      </w:r>
    </w:p>
    <w:p w:rsidR="000F38A2" w:rsidRPr="000F38A2" w:rsidRDefault="000F38A2" w:rsidP="000F38A2">
      <w:pPr>
        <w:pStyle w:val="H3"/>
        <w:spacing w:before="0" w:after="0"/>
        <w:jc w:val="both"/>
        <w:rPr>
          <w:i/>
          <w:sz w:val="24"/>
          <w:szCs w:val="24"/>
          <w:u w:val="none"/>
          <w:lang w:val="ru-RU"/>
        </w:rPr>
      </w:pPr>
      <w:r w:rsidRPr="000F38A2">
        <w:rPr>
          <w:i/>
          <w:sz w:val="24"/>
          <w:szCs w:val="24"/>
          <w:u w:val="none"/>
        </w:rPr>
        <w:t>Лечение</w:t>
      </w:r>
    </w:p>
    <w:p w:rsidR="000F38A2" w:rsidRPr="000F38A2" w:rsidRDefault="000F38A2" w:rsidP="000F38A2">
      <w:pPr>
        <w:pStyle w:val="Body11ind"/>
        <w:spacing w:before="0"/>
        <w:jc w:val="both"/>
        <w:rPr>
          <w:sz w:val="24"/>
          <w:szCs w:val="24"/>
          <w:lang w:val="ru-RU"/>
        </w:rPr>
      </w:pPr>
      <w:r w:rsidRPr="000F38A2">
        <w:rPr>
          <w:sz w:val="24"/>
          <w:szCs w:val="24"/>
        </w:rPr>
        <w:t xml:space="preserve">Если препарат был принят недавно, рвота или промывание желудка могут быть эффективными. Применение активированного угля у здоровых добровольцев сразу или в срок до двух часов после приема амплодипина сопровождалось выраженным снижением абсорбции амлодипина. </w:t>
      </w:r>
      <w:proofErr w:type="gramStart"/>
      <w:r w:rsidRPr="000F38A2">
        <w:rPr>
          <w:sz w:val="24"/>
          <w:szCs w:val="24"/>
        </w:rPr>
        <w:t>В</w:t>
      </w:r>
      <w:r w:rsidRPr="000F38A2">
        <w:rPr>
          <w:sz w:val="24"/>
          <w:szCs w:val="24"/>
          <w:lang w:val="en-US"/>
        </w:rPr>
        <w:t> </w:t>
      </w:r>
      <w:r w:rsidRPr="000F38A2">
        <w:rPr>
          <w:sz w:val="24"/>
          <w:szCs w:val="24"/>
        </w:rPr>
        <w:t xml:space="preserve">случае возникновения выраженного снижения АД на фоне передозировки </w:t>
      </w:r>
      <w:r w:rsidR="00B45140" w:rsidRPr="00906F6F">
        <w:rPr>
          <w:bCs/>
          <w:caps/>
          <w:sz w:val="24"/>
          <w:szCs w:val="24"/>
        </w:rPr>
        <w:t>[</w:t>
      </w:r>
      <w:r w:rsidR="00B45140" w:rsidRPr="00906F6F">
        <w:rPr>
          <w:bCs/>
          <w:caps/>
          <w:sz w:val="24"/>
          <w:szCs w:val="24"/>
          <w:highlight w:val="lightGray"/>
        </w:rPr>
        <w:t>ТОРГОВОЕ НАЗВАНИЕ</w:t>
      </w:r>
      <w:r w:rsidR="00B45140" w:rsidRPr="00906F6F">
        <w:rPr>
          <w:bCs/>
          <w:caps/>
          <w:sz w:val="24"/>
          <w:szCs w:val="24"/>
        </w:rPr>
        <w:t>]</w:t>
      </w:r>
      <w:r w:rsidRPr="000F38A2">
        <w:rPr>
          <w:sz w:val="24"/>
          <w:szCs w:val="24"/>
        </w:rPr>
        <w:t xml:space="preserve"> больного следует уложить, приподняв ноги, и принять активные меры по поддержанию деятельности сердечно-сосудистой системы, включая регулярный контроль деятельности сердца и дыхательной системы, объема циркулирующей крови (ОЦК) и количества выделяемой мочи.</w:t>
      </w:r>
      <w:proofErr w:type="gramEnd"/>
      <w:r w:rsidRPr="000F38A2">
        <w:rPr>
          <w:sz w:val="24"/>
          <w:szCs w:val="24"/>
        </w:rPr>
        <w:t xml:space="preserve"> Для поддержания нормального тонуса сосудов при отсутствии противопоказаний возможно применение вазопрессорных препаратов. Возможно введение глюконата кальция внутривенно для устранения эффектов блокады кальциевых каналов.</w:t>
      </w:r>
    </w:p>
    <w:p w:rsidR="000F38A2" w:rsidRPr="000F38A2" w:rsidRDefault="000F38A2" w:rsidP="000F38A2">
      <w:pPr>
        <w:pStyle w:val="Body11ind"/>
        <w:jc w:val="both"/>
        <w:rPr>
          <w:sz w:val="24"/>
          <w:szCs w:val="24"/>
          <w:lang w:val="ru-RU"/>
        </w:rPr>
      </w:pPr>
      <w:r w:rsidRPr="000F38A2">
        <w:rPr>
          <w:sz w:val="24"/>
          <w:szCs w:val="24"/>
        </w:rPr>
        <w:t>Эффективность гемодиализа для удаления валсартана и амлодипина сомнительна.</w:t>
      </w:r>
    </w:p>
    <w:p w:rsidR="00804A48" w:rsidRPr="00372082" w:rsidRDefault="00804A48" w:rsidP="0078568D">
      <w:pPr>
        <w:spacing w:after="0" w:line="240" w:lineRule="auto"/>
        <w:jc w:val="both"/>
        <w:rPr>
          <w:rFonts w:ascii="Times New Roman" w:hAnsi="Times New Roman"/>
          <w:color w:val="000000"/>
          <w:sz w:val="28"/>
          <w:szCs w:val="28"/>
        </w:rPr>
      </w:pPr>
    </w:p>
    <w:p w:rsidR="00C153F2" w:rsidRPr="000F38A2" w:rsidRDefault="00C153F2" w:rsidP="0078568D">
      <w:pPr>
        <w:autoSpaceDE w:val="0"/>
        <w:autoSpaceDN w:val="0"/>
        <w:adjustRightInd w:val="0"/>
        <w:spacing w:after="0" w:line="240" w:lineRule="auto"/>
        <w:rPr>
          <w:rFonts w:ascii="Times New Roman" w:eastAsia="TimesNewRomanPSMT" w:hAnsi="Times New Roman"/>
          <w:b/>
          <w:sz w:val="24"/>
          <w:szCs w:val="28"/>
          <w:lang w:eastAsia="ru-RU"/>
        </w:rPr>
      </w:pPr>
      <w:r w:rsidRPr="000F38A2">
        <w:rPr>
          <w:rFonts w:ascii="Times New Roman" w:hAnsi="Times New Roman"/>
          <w:b/>
          <w:sz w:val="24"/>
          <w:szCs w:val="28"/>
          <w:lang w:eastAsia="ru-RU"/>
        </w:rPr>
        <w:t xml:space="preserve">5. </w:t>
      </w:r>
      <w:r w:rsidRPr="000F38A2">
        <w:rPr>
          <w:rFonts w:ascii="Times New Roman" w:eastAsia="TimesNewRomanPSMT" w:hAnsi="Times New Roman"/>
          <w:b/>
          <w:sz w:val="24"/>
          <w:szCs w:val="28"/>
          <w:lang w:eastAsia="ru-RU"/>
        </w:rPr>
        <w:t>ФАРМАКОЛОГИЧЕСКИЕ СВОЙСТВА</w:t>
      </w:r>
    </w:p>
    <w:p w:rsidR="00C153F2" w:rsidRPr="000F38A2" w:rsidRDefault="00C153F2" w:rsidP="0078568D">
      <w:pPr>
        <w:autoSpaceDE w:val="0"/>
        <w:autoSpaceDN w:val="0"/>
        <w:adjustRightInd w:val="0"/>
        <w:spacing w:after="0" w:line="240" w:lineRule="auto"/>
        <w:rPr>
          <w:rFonts w:ascii="Times New Roman" w:eastAsia="TimesNewRomanPSMT" w:hAnsi="Times New Roman"/>
          <w:b/>
          <w:sz w:val="24"/>
          <w:szCs w:val="28"/>
          <w:lang w:eastAsia="ru-RU"/>
        </w:rPr>
      </w:pPr>
      <w:r w:rsidRPr="000F38A2">
        <w:rPr>
          <w:rFonts w:ascii="Times New Roman" w:hAnsi="Times New Roman"/>
          <w:b/>
          <w:sz w:val="24"/>
          <w:szCs w:val="28"/>
          <w:lang w:eastAsia="ru-RU"/>
        </w:rPr>
        <w:t xml:space="preserve">5.1. </w:t>
      </w:r>
      <w:r w:rsidRPr="000F38A2">
        <w:rPr>
          <w:rFonts w:ascii="Times New Roman" w:eastAsia="TimesNewRomanPSMT" w:hAnsi="Times New Roman"/>
          <w:b/>
          <w:sz w:val="24"/>
          <w:szCs w:val="28"/>
          <w:lang w:eastAsia="ru-RU"/>
        </w:rPr>
        <w:t>Фармакодинамические свойства</w:t>
      </w:r>
    </w:p>
    <w:p w:rsidR="000F38A2" w:rsidRPr="00640B2E" w:rsidRDefault="00C153F2" w:rsidP="000F38A2">
      <w:pPr>
        <w:autoSpaceDE w:val="0"/>
        <w:autoSpaceDN w:val="0"/>
        <w:adjustRightInd w:val="0"/>
        <w:spacing w:after="0" w:line="240" w:lineRule="auto"/>
        <w:jc w:val="both"/>
        <w:rPr>
          <w:rFonts w:ascii="Times New Roman" w:eastAsia="TimesNewRomanPSMT" w:hAnsi="Times New Roman"/>
          <w:sz w:val="24"/>
          <w:szCs w:val="28"/>
          <w:lang w:eastAsia="ru-RU"/>
        </w:rPr>
      </w:pPr>
      <w:r w:rsidRPr="000F38A2">
        <w:rPr>
          <w:rFonts w:ascii="Times New Roman" w:eastAsia="TimesNewRomanPSMT" w:hAnsi="Times New Roman"/>
          <w:sz w:val="24"/>
          <w:szCs w:val="28"/>
          <w:lang w:eastAsia="ru-RU"/>
        </w:rPr>
        <w:t xml:space="preserve">Фармакотерапевтическая группа: </w:t>
      </w:r>
      <w:r w:rsidR="00640B2E" w:rsidRPr="00640B2E">
        <w:rPr>
          <w:rFonts w:ascii="Times New Roman" w:eastAsia="TimesNewRomanPSMT" w:hAnsi="Times New Roman"/>
          <w:sz w:val="24"/>
          <w:szCs w:val="28"/>
          <w:lang w:eastAsia="ru-RU"/>
        </w:rPr>
        <w:t>Препараты, влияющие на ренин-ангиотензиновую систему. Ангиотензина II антагонисты, комбинации. Ангиотензина II антагонисты и блокаторы кальциевых каналов. Валсартан и амлодипин.</w:t>
      </w:r>
    </w:p>
    <w:p w:rsidR="000F38A2" w:rsidRPr="00640B2E" w:rsidRDefault="000F38A2" w:rsidP="000F38A2">
      <w:pPr>
        <w:autoSpaceDE w:val="0"/>
        <w:autoSpaceDN w:val="0"/>
        <w:adjustRightInd w:val="0"/>
        <w:spacing w:after="0" w:line="240" w:lineRule="auto"/>
        <w:jc w:val="both"/>
        <w:rPr>
          <w:rFonts w:ascii="Times New Roman" w:eastAsia="TimesNewRomanPSMT" w:hAnsi="Times New Roman"/>
          <w:sz w:val="24"/>
          <w:szCs w:val="28"/>
          <w:lang w:eastAsia="ru-RU"/>
        </w:rPr>
      </w:pPr>
      <w:r w:rsidRPr="00640B2E">
        <w:rPr>
          <w:rFonts w:ascii="Times New Roman" w:eastAsia="TimesNewRomanPSMT" w:hAnsi="Times New Roman"/>
          <w:sz w:val="24"/>
          <w:szCs w:val="28"/>
          <w:lang w:eastAsia="ru-RU"/>
        </w:rPr>
        <w:t>Код ATХ: C09DB01</w:t>
      </w:r>
    </w:p>
    <w:p w:rsidR="000F38A2" w:rsidRPr="000F38A2" w:rsidRDefault="00E61882" w:rsidP="000F38A2">
      <w:pPr>
        <w:autoSpaceDE w:val="0"/>
        <w:autoSpaceDN w:val="0"/>
        <w:adjustRightInd w:val="0"/>
        <w:spacing w:after="0" w:line="240" w:lineRule="auto"/>
        <w:jc w:val="both"/>
        <w:rPr>
          <w:rFonts w:ascii="Times New Roman" w:eastAsia="TimesNewRomanPSMT" w:hAnsi="Times New Roman"/>
          <w:sz w:val="24"/>
          <w:szCs w:val="30"/>
          <w:lang w:eastAsia="ru-RU"/>
        </w:rPr>
      </w:pPr>
      <w:r w:rsidRPr="00906F6F">
        <w:rPr>
          <w:rFonts w:ascii="Times New Roman" w:hAnsi="Times New Roman"/>
          <w:bCs/>
          <w:caps/>
          <w:sz w:val="24"/>
          <w:szCs w:val="24"/>
        </w:rPr>
        <w:t>[</w:t>
      </w:r>
      <w:r w:rsidRPr="00906F6F">
        <w:rPr>
          <w:rFonts w:ascii="Times New Roman" w:hAnsi="Times New Roman"/>
          <w:bCs/>
          <w:caps/>
          <w:sz w:val="24"/>
          <w:szCs w:val="24"/>
          <w:highlight w:val="lightGray"/>
        </w:rPr>
        <w:t>ТОРГОВОЕ НАЗВАНИЕ</w:t>
      </w:r>
      <w:r w:rsidRPr="00906F6F">
        <w:rPr>
          <w:rFonts w:ascii="Times New Roman" w:hAnsi="Times New Roman"/>
          <w:bCs/>
          <w:caps/>
          <w:sz w:val="24"/>
          <w:szCs w:val="24"/>
        </w:rPr>
        <w:t>]</w:t>
      </w:r>
      <w:r w:rsidRPr="00906F6F">
        <w:rPr>
          <w:sz w:val="24"/>
          <w:szCs w:val="24"/>
        </w:rPr>
        <w:t xml:space="preserve"> </w:t>
      </w:r>
      <w:r w:rsidR="000F38A2" w:rsidRPr="000F38A2">
        <w:rPr>
          <w:rFonts w:ascii="Times New Roman" w:eastAsia="TimesNewRomanPSMT" w:hAnsi="Times New Roman"/>
          <w:sz w:val="24"/>
          <w:szCs w:val="30"/>
          <w:lang w:val="ru" w:eastAsia="ru-RU"/>
        </w:rPr>
        <w:t>содержит два активных вещества с дополняющим друг друга механизмом контроля АД у пациентов с эссенциальной гипертензией: амлодипин относится к классу антагонистов кальция, валсартан — к классу антагонистов рецепторов ангиотензина II (АРА II). Комбинация этих компонентов обладает взаимно дополняющим гипотензивным действием, что приводит к</w:t>
      </w:r>
      <w:r w:rsidR="000F38A2" w:rsidRPr="000F38A2">
        <w:rPr>
          <w:rFonts w:ascii="Times New Roman" w:eastAsia="TimesNewRomanPSMT" w:hAnsi="Times New Roman"/>
          <w:sz w:val="24"/>
          <w:szCs w:val="30"/>
          <w:lang w:eastAsia="ru-RU"/>
        </w:rPr>
        <w:t> </w:t>
      </w:r>
      <w:r w:rsidR="000F38A2" w:rsidRPr="000F38A2">
        <w:rPr>
          <w:rFonts w:ascii="Times New Roman" w:eastAsia="TimesNewRomanPSMT" w:hAnsi="Times New Roman"/>
          <w:sz w:val="24"/>
          <w:szCs w:val="30"/>
          <w:lang w:val="ru" w:eastAsia="ru-RU"/>
        </w:rPr>
        <w:t>более выраженному снижению АД по сравнению с их раздельным применением.</w:t>
      </w:r>
    </w:p>
    <w:p w:rsidR="000F38A2" w:rsidRPr="000F38A2" w:rsidRDefault="000F38A2" w:rsidP="000F38A2">
      <w:pPr>
        <w:autoSpaceDE w:val="0"/>
        <w:autoSpaceDN w:val="0"/>
        <w:adjustRightInd w:val="0"/>
        <w:spacing w:after="0" w:line="240" w:lineRule="auto"/>
        <w:jc w:val="both"/>
        <w:rPr>
          <w:rFonts w:ascii="Times New Roman" w:eastAsia="TimesNewRomanPSMT" w:hAnsi="Times New Roman"/>
          <w:i/>
          <w:sz w:val="24"/>
          <w:szCs w:val="30"/>
          <w:lang w:eastAsia="ru-RU"/>
        </w:rPr>
      </w:pPr>
      <w:r w:rsidRPr="000F38A2">
        <w:rPr>
          <w:rFonts w:ascii="Times New Roman" w:eastAsia="TimesNewRomanPSMT" w:hAnsi="Times New Roman"/>
          <w:i/>
          <w:sz w:val="24"/>
          <w:szCs w:val="30"/>
          <w:lang w:val="ru" w:eastAsia="ru-RU"/>
        </w:rPr>
        <w:t>Амлодипин/валсартан</w:t>
      </w:r>
    </w:p>
    <w:p w:rsidR="000F38A2" w:rsidRDefault="000F38A2" w:rsidP="000F38A2">
      <w:pPr>
        <w:autoSpaceDE w:val="0"/>
        <w:autoSpaceDN w:val="0"/>
        <w:adjustRightInd w:val="0"/>
        <w:spacing w:after="0" w:line="240" w:lineRule="auto"/>
        <w:jc w:val="both"/>
        <w:rPr>
          <w:rFonts w:ascii="Times New Roman" w:eastAsia="TimesNewRomanPSMT" w:hAnsi="Times New Roman"/>
          <w:sz w:val="24"/>
          <w:szCs w:val="30"/>
          <w:lang w:val="ru" w:eastAsia="ru-RU"/>
        </w:rPr>
      </w:pPr>
      <w:r w:rsidRPr="000F38A2">
        <w:rPr>
          <w:rFonts w:ascii="Times New Roman" w:eastAsia="TimesNewRomanPSMT" w:hAnsi="Times New Roman"/>
          <w:sz w:val="24"/>
          <w:szCs w:val="30"/>
          <w:lang w:val="ru" w:eastAsia="ru-RU"/>
        </w:rPr>
        <w:t>Комбинация амлодипина и валсартана аддитивно дозозависимо в терапевтическом диапазоне доз снижает АД. При приеме одной дозы комбинации амлодипин + валсартан гипотензивный эффект сохраняется в течение 24 часов.</w:t>
      </w:r>
    </w:p>
    <w:p w:rsidR="000F38A2" w:rsidRPr="003200B5" w:rsidRDefault="000F38A2" w:rsidP="003200B5">
      <w:pPr>
        <w:pStyle w:val="H4"/>
        <w:spacing w:before="0"/>
        <w:rPr>
          <w:sz w:val="24"/>
          <w:u w:val="none"/>
          <w:lang w:val="ru-RU"/>
        </w:rPr>
      </w:pPr>
      <w:r w:rsidRPr="003200B5">
        <w:rPr>
          <w:sz w:val="24"/>
          <w:u w:val="none"/>
        </w:rPr>
        <w:lastRenderedPageBreak/>
        <w:t>Плацебо-контролируемые исследования</w:t>
      </w:r>
    </w:p>
    <w:p w:rsidR="000F38A2" w:rsidRDefault="000F38A2" w:rsidP="003200B5">
      <w:pPr>
        <w:pStyle w:val="a9"/>
        <w:jc w:val="both"/>
        <w:rPr>
          <w:rFonts w:eastAsia="TimesNewRomanPSMT"/>
          <w:sz w:val="24"/>
          <w:szCs w:val="30"/>
          <w:lang w:val="ru"/>
        </w:rPr>
      </w:pPr>
      <w:r w:rsidRPr="003200B5">
        <w:rPr>
          <w:rFonts w:eastAsia="TimesNewRomanPSMT"/>
          <w:sz w:val="24"/>
          <w:szCs w:val="30"/>
          <w:lang w:val="ru"/>
        </w:rPr>
        <w:t xml:space="preserve">Более 1400 пациентов с артериальной гипертензией применяли </w:t>
      </w:r>
      <w:r w:rsidR="00E61882" w:rsidRPr="00E61882">
        <w:rPr>
          <w:rFonts w:eastAsia="TimesNewRomanPSMT"/>
          <w:sz w:val="24"/>
          <w:szCs w:val="30"/>
          <w:lang w:val="ru"/>
        </w:rPr>
        <w:t>комбинаци</w:t>
      </w:r>
      <w:r w:rsidR="00E61882">
        <w:rPr>
          <w:rFonts w:eastAsia="TimesNewRomanPSMT"/>
          <w:sz w:val="24"/>
          <w:szCs w:val="30"/>
          <w:lang w:val="ru"/>
        </w:rPr>
        <w:t>ю</w:t>
      </w:r>
      <w:r w:rsidR="00E61882" w:rsidRPr="00E61882">
        <w:rPr>
          <w:rFonts w:eastAsia="TimesNewRomanPSMT"/>
          <w:sz w:val="24"/>
          <w:szCs w:val="30"/>
          <w:lang w:val="ru"/>
        </w:rPr>
        <w:t xml:space="preserve"> </w:t>
      </w:r>
      <w:proofErr w:type="spellStart"/>
      <w:r w:rsidR="00E61882" w:rsidRPr="00E61882">
        <w:rPr>
          <w:rFonts w:eastAsia="TimesNewRomanPSMT"/>
          <w:sz w:val="24"/>
          <w:szCs w:val="30"/>
          <w:lang w:val="ru"/>
        </w:rPr>
        <w:t>амлодипин</w:t>
      </w:r>
      <w:proofErr w:type="spellEnd"/>
      <w:r w:rsidR="00E61882" w:rsidRPr="00E61882">
        <w:rPr>
          <w:rFonts w:eastAsia="TimesNewRomanPSMT"/>
          <w:sz w:val="24"/>
          <w:szCs w:val="30"/>
          <w:lang w:val="ru"/>
        </w:rPr>
        <w:t xml:space="preserve"> + </w:t>
      </w:r>
      <w:proofErr w:type="spellStart"/>
      <w:r w:rsidR="00E61882" w:rsidRPr="00E61882">
        <w:rPr>
          <w:rFonts w:eastAsia="TimesNewRomanPSMT"/>
          <w:sz w:val="24"/>
          <w:szCs w:val="30"/>
          <w:lang w:val="ru"/>
        </w:rPr>
        <w:t>валсартан</w:t>
      </w:r>
      <w:proofErr w:type="spellEnd"/>
      <w:r w:rsidRPr="003200B5">
        <w:rPr>
          <w:rFonts w:eastAsia="TimesNewRomanPSMT"/>
          <w:sz w:val="24"/>
          <w:szCs w:val="30"/>
          <w:lang w:val="ru"/>
        </w:rPr>
        <w:t xml:space="preserve"> один раз в сутки в двух плацебо-контролируемых исследованиях. В исследовании изучали пациентов с неосложненной эссенциальной гипертензией легкой или умеренной степени (среднее диастолическое давление в сидячем положении ≥95 и &lt;110 мм рт. ст.). Исключались пациенты с высоким риском сердечно-сосудистых нарушений: с сердечной недостаточностью, сахарным диабетом 1 типа и плохо контролируемым сахарным диабетом 2 типа, с инфарктом миокарда или инсультом в анамнезе за последний год.</w:t>
      </w:r>
    </w:p>
    <w:p w:rsidR="003200B5" w:rsidRPr="003200B5" w:rsidRDefault="003200B5" w:rsidP="003200B5">
      <w:pPr>
        <w:pStyle w:val="H4"/>
        <w:spacing w:before="0"/>
        <w:jc w:val="both"/>
        <w:rPr>
          <w:sz w:val="24"/>
          <w:u w:val="none"/>
          <w:lang w:val="ru-RU"/>
        </w:rPr>
      </w:pPr>
      <w:r w:rsidRPr="003200B5">
        <w:rPr>
          <w:sz w:val="24"/>
          <w:u w:val="none"/>
        </w:rPr>
        <w:t>Активно-контролируемые исследования с участием пациентов без ответа на монотерапию</w:t>
      </w:r>
    </w:p>
    <w:p w:rsidR="003200B5" w:rsidRPr="003200B5" w:rsidRDefault="003200B5" w:rsidP="003200B5">
      <w:pPr>
        <w:pStyle w:val="Body11ind"/>
        <w:spacing w:before="0"/>
        <w:jc w:val="both"/>
        <w:rPr>
          <w:sz w:val="24"/>
          <w:lang w:val="ru-RU"/>
        </w:rPr>
      </w:pPr>
      <w:r w:rsidRPr="003200B5">
        <w:rPr>
          <w:sz w:val="24"/>
        </w:rPr>
        <w:t>В мультицентровом, рандомизированном, двойном слепом, активно контролируемом исследовании в параллельных группах установлена нормализация артериального давления (до</w:t>
      </w:r>
      <w:r w:rsidRPr="003200B5">
        <w:rPr>
          <w:sz w:val="24"/>
          <w:lang w:val="ru-RU"/>
        </w:rPr>
        <w:t> </w:t>
      </w:r>
      <w:r w:rsidRPr="003200B5">
        <w:rPr>
          <w:sz w:val="24"/>
        </w:rPr>
        <w:t>установления диастолического давления &lt;90 мм рт. ст. в конце испытания) у пациентов, артериальное давление которых не контролировалось должным образом с помощью монотерапии валсартаном в дозе 160 мг, а именно у 75% пациентов, получавших 10 мг/160 мг амлодипина/валсартана и у 62% пациентов, получавших 5 мг/160 мг амлодипина/валсартана по</w:t>
      </w:r>
      <w:r w:rsidRPr="003200B5">
        <w:rPr>
          <w:sz w:val="24"/>
          <w:lang w:val="ru-RU"/>
        </w:rPr>
        <w:t> </w:t>
      </w:r>
      <w:r w:rsidRPr="003200B5">
        <w:rPr>
          <w:sz w:val="24"/>
        </w:rPr>
        <w:t>сравнению с 53% пациентов, получавших 160 мг валсартана. Добавление 10 мг и 5 мг амлодипина привело к дополнительному снижению систолического/диастолического давления на 6,0/4,8 мм рт. ст. и 3,9/2,9 мм рт. ст. соответственно по сравнению с пациентами, которые применяли только 160 мг валсартана.</w:t>
      </w:r>
    </w:p>
    <w:p w:rsidR="003200B5" w:rsidRPr="003200B5" w:rsidRDefault="003200B5" w:rsidP="003200B5">
      <w:pPr>
        <w:pStyle w:val="Body11ind"/>
        <w:spacing w:before="0"/>
        <w:jc w:val="both"/>
        <w:rPr>
          <w:sz w:val="24"/>
          <w:lang w:val="ru-RU"/>
        </w:rPr>
      </w:pPr>
      <w:r w:rsidRPr="003200B5">
        <w:rPr>
          <w:sz w:val="24"/>
        </w:rPr>
        <w:t>В мультицентровом, рандомизированном, двойном слепом, активно контролируемом исследовании в параллельных группах установлена нормализация артериального давления (до</w:t>
      </w:r>
      <w:r w:rsidRPr="003200B5">
        <w:rPr>
          <w:sz w:val="24"/>
          <w:lang w:val="ru-RU"/>
        </w:rPr>
        <w:t> </w:t>
      </w:r>
      <w:r w:rsidRPr="003200B5">
        <w:rPr>
          <w:sz w:val="24"/>
        </w:rPr>
        <w:t>установления диастолического давления &lt;90 мм рт. ст. в конце испытания) у пациентов, артериальное давление которых не контролировалось должным образом с помощью монотерапии амлодипином в дозе 10 мг, а именно у 78% пациентов, получавших 10 мг/160 мг амлодипина/валсартана по сравнению с 67% пациентов, получавших 10 мг валсартана. Добавление 160 мг валсартана привело к дополнительному снижению систолического/</w:t>
      </w:r>
      <w:r w:rsidRPr="003200B5">
        <w:rPr>
          <w:sz w:val="24"/>
        </w:rPr>
        <w:br/>
        <w:t>диастолического давления на</w:t>
      </w:r>
      <w:r w:rsidRPr="003200B5">
        <w:rPr>
          <w:sz w:val="24"/>
          <w:lang w:val="ru-RU"/>
        </w:rPr>
        <w:t xml:space="preserve"> </w:t>
      </w:r>
      <w:r w:rsidRPr="003200B5">
        <w:rPr>
          <w:sz w:val="24"/>
        </w:rPr>
        <w:t>2,9/2,1 мм рт. ст. по сравнению с пациентами, которые применяли только 10 мг амлодипина.</w:t>
      </w:r>
    </w:p>
    <w:p w:rsidR="003200B5" w:rsidRPr="003200B5" w:rsidRDefault="00E61882" w:rsidP="003200B5">
      <w:pPr>
        <w:pStyle w:val="Body11ind"/>
        <w:spacing w:before="0"/>
        <w:jc w:val="both"/>
        <w:rPr>
          <w:sz w:val="24"/>
          <w:lang w:val="ru-RU"/>
        </w:rPr>
      </w:pPr>
      <w:proofErr w:type="gramStart"/>
      <w:r>
        <w:rPr>
          <w:rFonts w:eastAsia="TimesNewRomanPSMT"/>
          <w:sz w:val="24"/>
          <w:szCs w:val="30"/>
          <w:lang w:val="ru-RU" w:eastAsia="ru-RU"/>
        </w:rPr>
        <w:t>К</w:t>
      </w:r>
      <w:proofErr w:type="spellStart"/>
      <w:r w:rsidRPr="000F38A2">
        <w:rPr>
          <w:rFonts w:eastAsia="TimesNewRomanPSMT"/>
          <w:sz w:val="24"/>
          <w:szCs w:val="30"/>
          <w:lang w:eastAsia="ru-RU"/>
        </w:rPr>
        <w:t>омбинаци</w:t>
      </w:r>
      <w:proofErr w:type="spellEnd"/>
      <w:r>
        <w:rPr>
          <w:rFonts w:eastAsia="TimesNewRomanPSMT"/>
          <w:sz w:val="24"/>
          <w:szCs w:val="30"/>
          <w:lang w:val="ru-RU" w:eastAsia="ru-RU"/>
        </w:rPr>
        <w:t>я</w:t>
      </w:r>
      <w:r w:rsidRPr="000F38A2">
        <w:rPr>
          <w:rFonts w:eastAsia="TimesNewRomanPSMT"/>
          <w:sz w:val="24"/>
          <w:szCs w:val="30"/>
          <w:lang w:eastAsia="ru-RU"/>
        </w:rPr>
        <w:t xml:space="preserve"> </w:t>
      </w:r>
      <w:proofErr w:type="spellStart"/>
      <w:r w:rsidRPr="000F38A2">
        <w:rPr>
          <w:rFonts w:eastAsia="TimesNewRomanPSMT"/>
          <w:sz w:val="24"/>
          <w:szCs w:val="30"/>
          <w:lang w:eastAsia="ru-RU"/>
        </w:rPr>
        <w:t>амлодипин</w:t>
      </w:r>
      <w:proofErr w:type="spellEnd"/>
      <w:r w:rsidRPr="000F38A2">
        <w:rPr>
          <w:rFonts w:eastAsia="TimesNewRomanPSMT"/>
          <w:sz w:val="24"/>
          <w:szCs w:val="30"/>
          <w:lang w:eastAsia="ru-RU"/>
        </w:rPr>
        <w:t xml:space="preserve"> + </w:t>
      </w:r>
      <w:proofErr w:type="spellStart"/>
      <w:r w:rsidRPr="000F38A2">
        <w:rPr>
          <w:rFonts w:eastAsia="TimesNewRomanPSMT"/>
          <w:sz w:val="24"/>
          <w:szCs w:val="30"/>
          <w:lang w:eastAsia="ru-RU"/>
        </w:rPr>
        <w:t>валсартан</w:t>
      </w:r>
      <w:proofErr w:type="spellEnd"/>
      <w:r w:rsidR="003200B5" w:rsidRPr="003200B5">
        <w:rPr>
          <w:sz w:val="24"/>
        </w:rPr>
        <w:t xml:space="preserve"> изучался и в активно контролируемом исследовании с участием 130 пациентов с</w:t>
      </w:r>
      <w:r w:rsidR="003200B5" w:rsidRPr="003200B5">
        <w:rPr>
          <w:sz w:val="24"/>
          <w:lang w:val="ru-RU"/>
        </w:rPr>
        <w:t> </w:t>
      </w:r>
      <w:r w:rsidR="003200B5" w:rsidRPr="003200B5">
        <w:rPr>
          <w:sz w:val="24"/>
        </w:rPr>
        <w:t xml:space="preserve">эссенциальной гипертензией, со средним диастолическим давлением в положении сидя </w:t>
      </w:r>
      <w:r w:rsidR="003200B5" w:rsidRPr="003200B5">
        <w:rPr>
          <w:spacing w:val="-2"/>
          <w:sz w:val="24"/>
        </w:rPr>
        <w:t>≥110</w:t>
      </w:r>
      <w:r w:rsidR="003200B5" w:rsidRPr="003200B5">
        <w:rPr>
          <w:spacing w:val="-2"/>
          <w:sz w:val="24"/>
          <w:lang w:val="ru-RU"/>
        </w:rPr>
        <w:t> </w:t>
      </w:r>
      <w:r w:rsidR="003200B5" w:rsidRPr="003200B5">
        <w:rPr>
          <w:spacing w:val="-2"/>
          <w:sz w:val="24"/>
        </w:rPr>
        <w:t>мм рт. ст. и &lt;120 мм рт. ст. В этом исследовании (начальный уровень АД 171/113 мм рт. ст.)</w:t>
      </w:r>
      <w:r w:rsidR="003200B5" w:rsidRPr="003200B5">
        <w:rPr>
          <w:sz w:val="24"/>
        </w:rPr>
        <w:t xml:space="preserve"> схема дозирования </w:t>
      </w:r>
      <w:r w:rsidRPr="00E61882">
        <w:rPr>
          <w:sz w:val="24"/>
        </w:rPr>
        <w:t xml:space="preserve">комбинации </w:t>
      </w:r>
      <w:proofErr w:type="spellStart"/>
      <w:r w:rsidRPr="00E61882">
        <w:rPr>
          <w:sz w:val="24"/>
        </w:rPr>
        <w:t>амлодипин</w:t>
      </w:r>
      <w:proofErr w:type="spellEnd"/>
      <w:r w:rsidRPr="00E61882">
        <w:rPr>
          <w:sz w:val="24"/>
        </w:rPr>
        <w:t xml:space="preserve"> + </w:t>
      </w:r>
      <w:proofErr w:type="spellStart"/>
      <w:r w:rsidRPr="00E61882">
        <w:rPr>
          <w:sz w:val="24"/>
        </w:rPr>
        <w:t>валсартан</w:t>
      </w:r>
      <w:proofErr w:type="spellEnd"/>
      <w:r w:rsidR="003200B5" w:rsidRPr="003200B5">
        <w:rPr>
          <w:sz w:val="24"/>
        </w:rPr>
        <w:t xml:space="preserve"> от 5 мг/160 мг до 10 мг/160 мг снижала артериальное</w:t>
      </w:r>
      <w:proofErr w:type="gramEnd"/>
      <w:r w:rsidR="003200B5" w:rsidRPr="003200B5">
        <w:rPr>
          <w:sz w:val="24"/>
        </w:rPr>
        <w:t xml:space="preserve"> давление в</w:t>
      </w:r>
      <w:r w:rsidR="003200B5" w:rsidRPr="003200B5">
        <w:rPr>
          <w:sz w:val="24"/>
          <w:lang w:val="ru-RU"/>
        </w:rPr>
        <w:t> </w:t>
      </w:r>
      <w:r w:rsidR="003200B5" w:rsidRPr="003200B5">
        <w:rPr>
          <w:sz w:val="24"/>
        </w:rPr>
        <w:t>положении сидя на 36/29 мм рт. ст. по сравнению с 32/28 мм рт. ст. при применении схемы дозирования лизиноприла/гидрохлоротиазида 10 мг/12,5 мг до 20 мг/12,5 мг.</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 xml:space="preserve">В двух длительных исследованиях было доказано, что эффект </w:t>
      </w:r>
      <w:r w:rsidR="00E61882" w:rsidRPr="00E61882">
        <w:rPr>
          <w:rFonts w:eastAsia="TimesNewRomanPSMT"/>
          <w:sz w:val="24"/>
          <w:szCs w:val="30"/>
          <w:lang w:val="ru"/>
        </w:rPr>
        <w:t xml:space="preserve">комбинации </w:t>
      </w:r>
      <w:proofErr w:type="spellStart"/>
      <w:r w:rsidR="00E61882" w:rsidRPr="00E61882">
        <w:rPr>
          <w:rFonts w:eastAsia="TimesNewRomanPSMT"/>
          <w:sz w:val="24"/>
          <w:szCs w:val="30"/>
          <w:lang w:val="ru"/>
        </w:rPr>
        <w:t>амлодипин</w:t>
      </w:r>
      <w:proofErr w:type="spellEnd"/>
      <w:r w:rsidR="00E61882" w:rsidRPr="00E61882">
        <w:rPr>
          <w:rFonts w:eastAsia="TimesNewRomanPSMT"/>
          <w:sz w:val="24"/>
          <w:szCs w:val="30"/>
          <w:lang w:val="ru"/>
        </w:rPr>
        <w:t xml:space="preserve"> + </w:t>
      </w:r>
      <w:proofErr w:type="spellStart"/>
      <w:r w:rsidR="00E61882" w:rsidRPr="00E61882">
        <w:rPr>
          <w:rFonts w:eastAsia="TimesNewRomanPSMT"/>
          <w:sz w:val="24"/>
          <w:szCs w:val="30"/>
          <w:lang w:val="ru"/>
        </w:rPr>
        <w:t>валсартан</w:t>
      </w:r>
      <w:proofErr w:type="spellEnd"/>
      <w:r w:rsidRPr="003200B5">
        <w:rPr>
          <w:rFonts w:eastAsia="TimesNewRomanPSMT"/>
          <w:sz w:val="24"/>
          <w:szCs w:val="30"/>
          <w:lang w:val="ru"/>
        </w:rPr>
        <w:t xml:space="preserve"> сохранялся более одного года. Внезапная отмена </w:t>
      </w:r>
      <w:r w:rsidR="00B45140" w:rsidRPr="00E61882">
        <w:rPr>
          <w:rFonts w:eastAsia="TimesNewRomanPSMT"/>
          <w:sz w:val="24"/>
          <w:szCs w:val="30"/>
          <w:lang w:val="ru"/>
        </w:rPr>
        <w:t xml:space="preserve">комбинации </w:t>
      </w:r>
      <w:proofErr w:type="spellStart"/>
      <w:r w:rsidR="00B45140" w:rsidRPr="00E61882">
        <w:rPr>
          <w:rFonts w:eastAsia="TimesNewRomanPSMT"/>
          <w:sz w:val="24"/>
          <w:szCs w:val="30"/>
          <w:lang w:val="ru"/>
        </w:rPr>
        <w:t>амлодипин</w:t>
      </w:r>
      <w:proofErr w:type="spellEnd"/>
      <w:r w:rsidR="00B45140" w:rsidRPr="00E61882">
        <w:rPr>
          <w:rFonts w:eastAsia="TimesNewRomanPSMT"/>
          <w:sz w:val="24"/>
          <w:szCs w:val="30"/>
          <w:lang w:val="ru"/>
        </w:rPr>
        <w:t xml:space="preserve"> + </w:t>
      </w:r>
      <w:proofErr w:type="spellStart"/>
      <w:r w:rsidR="00B45140" w:rsidRPr="00E61882">
        <w:rPr>
          <w:rFonts w:eastAsia="TimesNewRomanPSMT"/>
          <w:sz w:val="24"/>
          <w:szCs w:val="30"/>
          <w:lang w:val="ru"/>
        </w:rPr>
        <w:t>валсартан</w:t>
      </w:r>
      <w:proofErr w:type="spellEnd"/>
      <w:r w:rsidRPr="003200B5">
        <w:rPr>
          <w:rFonts w:eastAsia="TimesNewRomanPSMT"/>
          <w:sz w:val="24"/>
          <w:szCs w:val="30"/>
          <w:lang w:val="ru"/>
        </w:rPr>
        <w:t xml:space="preserve"> не приводила к быстрому повышению артериального давления.</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Возраст, пол, расовая принадлежность и индекс массы тела (≥30 кг/м</w:t>
      </w:r>
      <w:proofErr w:type="gramStart"/>
      <w:r w:rsidRPr="003200B5">
        <w:rPr>
          <w:rFonts w:eastAsia="TimesNewRomanPSMT"/>
          <w:sz w:val="24"/>
          <w:szCs w:val="30"/>
          <w:vertAlign w:val="superscript"/>
        </w:rPr>
        <w:t>2</w:t>
      </w:r>
      <w:proofErr w:type="gramEnd"/>
      <w:r w:rsidRPr="003200B5">
        <w:rPr>
          <w:rFonts w:eastAsia="TimesNewRomanPSMT"/>
          <w:sz w:val="24"/>
          <w:szCs w:val="30"/>
          <w:lang w:val="ru"/>
        </w:rPr>
        <w:t>, &lt;30 кг/м</w:t>
      </w:r>
      <w:r w:rsidRPr="003200B5">
        <w:rPr>
          <w:rFonts w:eastAsia="TimesNewRomanPSMT"/>
          <w:sz w:val="24"/>
          <w:szCs w:val="30"/>
          <w:vertAlign w:val="superscript"/>
        </w:rPr>
        <w:t>2</w:t>
      </w:r>
      <w:r w:rsidRPr="003200B5">
        <w:rPr>
          <w:rFonts w:eastAsia="TimesNewRomanPSMT"/>
          <w:sz w:val="24"/>
          <w:szCs w:val="30"/>
          <w:lang w:val="ru"/>
        </w:rPr>
        <w:t>) не влияли на</w:t>
      </w:r>
      <w:r w:rsidRPr="003200B5">
        <w:rPr>
          <w:rFonts w:eastAsia="TimesNewRomanPSMT"/>
          <w:sz w:val="24"/>
          <w:szCs w:val="30"/>
        </w:rPr>
        <w:t> </w:t>
      </w:r>
      <w:r w:rsidRPr="003200B5">
        <w:rPr>
          <w:rFonts w:eastAsia="TimesNewRomanPSMT"/>
          <w:sz w:val="24"/>
          <w:szCs w:val="30"/>
          <w:lang w:val="ru"/>
        </w:rPr>
        <w:t xml:space="preserve">клинический ответ при применении </w:t>
      </w:r>
      <w:r w:rsidR="00E61882" w:rsidRPr="00E61882">
        <w:rPr>
          <w:rFonts w:eastAsia="TimesNewRomanPSMT"/>
          <w:sz w:val="24"/>
          <w:szCs w:val="30"/>
          <w:lang w:val="ru"/>
        </w:rPr>
        <w:t xml:space="preserve">комбинации </w:t>
      </w:r>
      <w:proofErr w:type="spellStart"/>
      <w:r w:rsidR="00E61882" w:rsidRPr="00E61882">
        <w:rPr>
          <w:rFonts w:eastAsia="TimesNewRomanPSMT"/>
          <w:sz w:val="24"/>
          <w:szCs w:val="30"/>
          <w:lang w:val="ru"/>
        </w:rPr>
        <w:t>амлодипин</w:t>
      </w:r>
      <w:proofErr w:type="spellEnd"/>
      <w:r w:rsidR="00E61882" w:rsidRPr="00E61882">
        <w:rPr>
          <w:rFonts w:eastAsia="TimesNewRomanPSMT"/>
          <w:sz w:val="24"/>
          <w:szCs w:val="30"/>
          <w:lang w:val="ru"/>
        </w:rPr>
        <w:t xml:space="preserve"> + </w:t>
      </w:r>
      <w:proofErr w:type="spellStart"/>
      <w:r w:rsidR="00E61882" w:rsidRPr="00E61882">
        <w:rPr>
          <w:rFonts w:eastAsia="TimesNewRomanPSMT"/>
          <w:sz w:val="24"/>
          <w:szCs w:val="30"/>
          <w:lang w:val="ru"/>
        </w:rPr>
        <w:t>валсартан</w:t>
      </w:r>
      <w:proofErr w:type="spellEnd"/>
      <w:r w:rsidRPr="003200B5">
        <w:rPr>
          <w:rFonts w:eastAsia="TimesNewRomanPSMT"/>
          <w:sz w:val="24"/>
          <w:szCs w:val="30"/>
          <w:lang w:val="ru"/>
        </w:rPr>
        <w:t>.</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 xml:space="preserve">Действие </w:t>
      </w:r>
      <w:r w:rsidR="00E61882" w:rsidRPr="00E61882">
        <w:rPr>
          <w:rFonts w:eastAsia="TimesNewRomanPSMT"/>
          <w:sz w:val="24"/>
          <w:szCs w:val="30"/>
          <w:lang w:val="ru"/>
        </w:rPr>
        <w:t xml:space="preserve">комбинации </w:t>
      </w:r>
      <w:proofErr w:type="spellStart"/>
      <w:r w:rsidR="00E61882" w:rsidRPr="00E61882">
        <w:rPr>
          <w:rFonts w:eastAsia="TimesNewRomanPSMT"/>
          <w:sz w:val="24"/>
          <w:szCs w:val="30"/>
          <w:lang w:val="ru"/>
        </w:rPr>
        <w:t>амлодипин</w:t>
      </w:r>
      <w:proofErr w:type="spellEnd"/>
      <w:r w:rsidR="00E61882" w:rsidRPr="00E61882">
        <w:rPr>
          <w:rFonts w:eastAsia="TimesNewRomanPSMT"/>
          <w:sz w:val="24"/>
          <w:szCs w:val="30"/>
          <w:lang w:val="ru"/>
        </w:rPr>
        <w:t xml:space="preserve"> + </w:t>
      </w:r>
      <w:proofErr w:type="spellStart"/>
      <w:r w:rsidR="00E61882" w:rsidRPr="00E61882">
        <w:rPr>
          <w:rFonts w:eastAsia="TimesNewRomanPSMT"/>
          <w:sz w:val="24"/>
          <w:szCs w:val="30"/>
          <w:lang w:val="ru"/>
        </w:rPr>
        <w:t>валсартан</w:t>
      </w:r>
      <w:proofErr w:type="spellEnd"/>
      <w:r w:rsidRPr="003200B5">
        <w:rPr>
          <w:rFonts w:eastAsia="TimesNewRomanPSMT"/>
          <w:sz w:val="24"/>
          <w:szCs w:val="30"/>
          <w:lang w:val="ru"/>
        </w:rPr>
        <w:t xml:space="preserve"> изучалось только в группах пациентов с гипертензией. Проводились исследования валсартана с участием пациентов с сердечной недостаточностью и</w:t>
      </w:r>
      <w:r w:rsidRPr="003200B5">
        <w:rPr>
          <w:rFonts w:eastAsia="TimesNewRomanPSMT"/>
          <w:sz w:val="24"/>
          <w:szCs w:val="30"/>
        </w:rPr>
        <w:t> </w:t>
      </w:r>
      <w:r w:rsidRPr="003200B5">
        <w:rPr>
          <w:rFonts w:eastAsia="TimesNewRomanPSMT"/>
          <w:sz w:val="24"/>
          <w:szCs w:val="30"/>
          <w:lang w:val="ru"/>
        </w:rPr>
        <w:t>в</w:t>
      </w:r>
      <w:r w:rsidRPr="003200B5">
        <w:rPr>
          <w:rFonts w:eastAsia="TimesNewRomanPSMT"/>
          <w:sz w:val="24"/>
          <w:szCs w:val="30"/>
        </w:rPr>
        <w:t> </w:t>
      </w:r>
      <w:r w:rsidRPr="003200B5">
        <w:rPr>
          <w:rFonts w:eastAsia="TimesNewRomanPSMT"/>
          <w:sz w:val="24"/>
          <w:szCs w:val="30"/>
          <w:lang w:val="ru"/>
        </w:rPr>
        <w:t>пост</w:t>
      </w:r>
      <w:r w:rsidRPr="003200B5">
        <w:rPr>
          <w:rFonts w:eastAsia="TimesNewRomanPSMT"/>
          <w:sz w:val="24"/>
          <w:szCs w:val="30"/>
          <w:lang w:val="ru"/>
        </w:rPr>
        <w:softHyphen/>
        <w:t>инфарктном периоде. Проводились исследования амлодипина с участием пациентов с</w:t>
      </w:r>
      <w:r w:rsidRPr="003200B5">
        <w:rPr>
          <w:rFonts w:eastAsia="TimesNewRomanPSMT"/>
          <w:sz w:val="24"/>
          <w:szCs w:val="30"/>
        </w:rPr>
        <w:t> </w:t>
      </w:r>
      <w:r w:rsidRPr="003200B5">
        <w:rPr>
          <w:rFonts w:eastAsia="TimesNewRomanPSMT"/>
          <w:sz w:val="24"/>
          <w:szCs w:val="30"/>
          <w:lang w:val="ru"/>
        </w:rPr>
        <w:t>хронической стабильной стенокардией, вазоспастической стенокардией и ангиографически подтвержденной ишемической болезнью сердца.</w:t>
      </w:r>
    </w:p>
    <w:p w:rsidR="003200B5" w:rsidRPr="003200B5" w:rsidRDefault="003200B5" w:rsidP="003200B5">
      <w:pPr>
        <w:pStyle w:val="a9"/>
        <w:spacing w:after="0"/>
        <w:jc w:val="both"/>
        <w:rPr>
          <w:rFonts w:eastAsia="TimesNewRomanPSMT"/>
          <w:i/>
          <w:sz w:val="24"/>
          <w:szCs w:val="30"/>
        </w:rPr>
      </w:pPr>
      <w:r w:rsidRPr="003200B5">
        <w:rPr>
          <w:rFonts w:eastAsia="TimesNewRomanPSMT"/>
          <w:i/>
          <w:sz w:val="24"/>
          <w:szCs w:val="30"/>
          <w:lang w:val="ru"/>
        </w:rPr>
        <w:lastRenderedPageBreak/>
        <w:t>Амлодипин</w:t>
      </w:r>
    </w:p>
    <w:p w:rsidR="003200B5" w:rsidRPr="003200B5" w:rsidRDefault="003200B5" w:rsidP="003200B5">
      <w:pPr>
        <w:pStyle w:val="a9"/>
        <w:jc w:val="both"/>
        <w:rPr>
          <w:rFonts w:eastAsia="TimesNewRomanPSMT"/>
          <w:sz w:val="24"/>
          <w:szCs w:val="30"/>
        </w:rPr>
      </w:pPr>
      <w:proofErr w:type="spellStart"/>
      <w:r w:rsidRPr="003200B5">
        <w:rPr>
          <w:rFonts w:eastAsia="TimesNewRomanPSMT"/>
          <w:sz w:val="24"/>
          <w:szCs w:val="30"/>
          <w:lang w:val="ru"/>
        </w:rPr>
        <w:t>Амлодипин</w:t>
      </w:r>
      <w:proofErr w:type="spellEnd"/>
      <w:r w:rsidRPr="003200B5">
        <w:rPr>
          <w:rFonts w:eastAsia="TimesNewRomanPSMT"/>
          <w:sz w:val="24"/>
          <w:szCs w:val="30"/>
          <w:lang w:val="ru"/>
        </w:rPr>
        <w:t xml:space="preserve"> в составе </w:t>
      </w:r>
      <w:r w:rsidR="00E61882" w:rsidRPr="00E61882">
        <w:rPr>
          <w:bCs/>
          <w:caps/>
          <w:sz w:val="24"/>
          <w:szCs w:val="24"/>
        </w:rPr>
        <w:t>[</w:t>
      </w:r>
      <w:r w:rsidR="00E61882" w:rsidRPr="00E61882">
        <w:rPr>
          <w:bCs/>
          <w:caps/>
          <w:sz w:val="24"/>
          <w:szCs w:val="24"/>
          <w:highlight w:val="lightGray"/>
        </w:rPr>
        <w:t>ТОРГОВОЕ НАЗВАНИЕ</w:t>
      </w:r>
      <w:r w:rsidR="00E61882" w:rsidRPr="00E61882">
        <w:rPr>
          <w:bCs/>
          <w:caps/>
          <w:sz w:val="24"/>
          <w:szCs w:val="24"/>
        </w:rPr>
        <w:t>]</w:t>
      </w:r>
      <w:r w:rsidR="00E61882">
        <w:rPr>
          <w:bCs/>
          <w:caps/>
          <w:sz w:val="28"/>
          <w:szCs w:val="28"/>
        </w:rPr>
        <w:t xml:space="preserve"> </w:t>
      </w:r>
      <w:r w:rsidRPr="003200B5">
        <w:rPr>
          <w:rFonts w:eastAsia="TimesNewRomanPSMT"/>
          <w:sz w:val="24"/>
          <w:szCs w:val="30"/>
          <w:lang w:val="ru"/>
        </w:rPr>
        <w:t>ингибирует трансмембранное проникновение ионов кальция в</w:t>
      </w:r>
      <w:r w:rsidRPr="003200B5">
        <w:rPr>
          <w:rFonts w:eastAsia="TimesNewRomanPSMT"/>
          <w:sz w:val="24"/>
          <w:szCs w:val="30"/>
        </w:rPr>
        <w:t> </w:t>
      </w:r>
      <w:r w:rsidRPr="003200B5">
        <w:rPr>
          <w:rFonts w:eastAsia="TimesNewRomanPSMT"/>
          <w:sz w:val="24"/>
          <w:szCs w:val="30"/>
          <w:lang w:val="ru"/>
        </w:rPr>
        <w:t>гладкие мышцы сердца и сосудов. Механизм антигипертензивного действия амлодипина обусловлен прямым релаксирующим влиянием на гладкие мышцы сосудов, что обусловливает уменьшение периферического сосудистого сопротивления и приводит к снижению артериального давления. Экспериментальные данные подтверждают, что амлодипин связывается по дигидропиридиновым и негидропиридиновым местам связи. Сократительные процессы в сердечной мышце и гладких мышцах сосудов зависят от прохождения внеклеточного кальция в клетки через специфические ионные каналы.</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После введения терапевтических доз пациентам с гипертензией амлодипин вызывает вазодилатацию, что приводит к снижению артериального давления в положениях лежа и стоя. Такое снижение артериального давления не сопровождается существенным изменением скорости сердечных сокращений или уровней катехоламинов в плазме при продолжительном дозировании.</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Эффект коррелирует с концентрациями в плазме у молодых и пожилых пациентов.</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У пациентов с артериальной гипертензией и нормальной функцией почек амлодипин в</w:t>
      </w:r>
      <w:r w:rsidRPr="003200B5">
        <w:rPr>
          <w:rFonts w:eastAsia="TimesNewRomanPSMT"/>
          <w:sz w:val="24"/>
          <w:szCs w:val="30"/>
        </w:rPr>
        <w:t> </w:t>
      </w:r>
      <w:r w:rsidRPr="003200B5">
        <w:rPr>
          <w:rFonts w:eastAsia="TimesNewRomanPSMT"/>
          <w:sz w:val="24"/>
          <w:szCs w:val="30"/>
          <w:lang w:val="ru"/>
        </w:rPr>
        <w:t>терапевтических дозах приводит к снижению резистентности почечных сосудов и повышение скорости клубочковой фильтрации и эффективного почечного плазмотока без изменения фильтрационной фракции или протеинурии.</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Как и в случае с другими блокаторами кальциевых каналов, измерения гемодинамики сердечной функции в покое и при нагрузке (или при ходьбе) у пациентов с нормальной функцией желудочков, пролеченных амлодипином, в целом показали небольшое повышение сердечного индекса без существенного влияния на dP/dt или на конечное диастолическое давление или объем левого желудочка. В гемодинамических исследованиях амлодипин не</w:t>
      </w:r>
      <w:r w:rsidRPr="003200B5">
        <w:rPr>
          <w:rFonts w:eastAsia="TimesNewRomanPSMT"/>
          <w:sz w:val="24"/>
          <w:szCs w:val="30"/>
        </w:rPr>
        <w:t> </w:t>
      </w:r>
      <w:r w:rsidRPr="003200B5">
        <w:rPr>
          <w:rFonts w:eastAsia="TimesNewRomanPSMT"/>
          <w:sz w:val="24"/>
          <w:szCs w:val="30"/>
          <w:lang w:val="ru"/>
        </w:rPr>
        <w:t>проявлял отрицательного инотропного эффекта при применении в терапевтических дозах у</w:t>
      </w:r>
      <w:r w:rsidRPr="003200B5">
        <w:rPr>
          <w:rFonts w:eastAsia="TimesNewRomanPSMT"/>
          <w:sz w:val="24"/>
          <w:szCs w:val="30"/>
        </w:rPr>
        <w:t> </w:t>
      </w:r>
      <w:r w:rsidRPr="003200B5">
        <w:rPr>
          <w:rFonts w:eastAsia="TimesNewRomanPSMT"/>
          <w:sz w:val="24"/>
          <w:szCs w:val="30"/>
          <w:lang w:val="ru"/>
        </w:rPr>
        <w:t>здоровых животных и людей, даже при совместном введении с бета-блокаторами людям.</w:t>
      </w:r>
    </w:p>
    <w:p w:rsidR="003200B5" w:rsidRDefault="003200B5" w:rsidP="003200B5">
      <w:pPr>
        <w:pStyle w:val="a9"/>
        <w:spacing w:after="0"/>
        <w:jc w:val="both"/>
        <w:rPr>
          <w:rFonts w:eastAsia="TimesNewRomanPSMT"/>
          <w:sz w:val="24"/>
          <w:szCs w:val="30"/>
          <w:lang w:val="ru"/>
        </w:rPr>
      </w:pPr>
      <w:r w:rsidRPr="003200B5">
        <w:rPr>
          <w:rFonts w:eastAsia="TimesNewRomanPSMT"/>
          <w:sz w:val="24"/>
          <w:szCs w:val="30"/>
          <w:lang w:val="ru"/>
        </w:rPr>
        <w:t>Амлодипин не изменяет функцию синусно-предсердного узла или предсердно-желудочковой проводимости у здоровых животных или человека. В клинических исследованиях, в которых амлодипин применяли в комбинации с бета-блокаторами у пациентов с артериальной гипертензией или стенокардией, изменений показателей электрокардиограммы не было отмечено.</w:t>
      </w:r>
    </w:p>
    <w:p w:rsidR="003200B5" w:rsidRPr="003200B5" w:rsidRDefault="003200B5" w:rsidP="003200B5">
      <w:pPr>
        <w:pStyle w:val="a9"/>
        <w:spacing w:after="0"/>
        <w:jc w:val="both"/>
        <w:rPr>
          <w:rFonts w:eastAsia="TimesNewRomanPSMT"/>
          <w:i/>
          <w:iCs/>
          <w:sz w:val="24"/>
          <w:szCs w:val="30"/>
        </w:rPr>
      </w:pPr>
      <w:r w:rsidRPr="003200B5">
        <w:rPr>
          <w:rFonts w:eastAsia="TimesNewRomanPSMT"/>
          <w:i/>
          <w:iCs/>
          <w:sz w:val="24"/>
          <w:szCs w:val="30"/>
          <w:lang w:val="ru"/>
        </w:rPr>
        <w:t>Применение у пациентов с гипертензией</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Рандомизированное, двойное слепое, исследовани</w:t>
      </w:r>
      <w:r w:rsidRPr="003200B5">
        <w:rPr>
          <w:rFonts w:eastAsia="TimesNewRomanPSMT"/>
          <w:sz w:val="24"/>
          <w:szCs w:val="30"/>
        </w:rPr>
        <w:t>е</w:t>
      </w:r>
      <w:r w:rsidRPr="003200B5">
        <w:rPr>
          <w:rFonts w:eastAsia="TimesNewRomanPSMT"/>
          <w:sz w:val="24"/>
          <w:szCs w:val="30"/>
          <w:lang w:val="ru"/>
        </w:rPr>
        <w:t xml:space="preserve"> заболеваемости и смертности под названием </w:t>
      </w:r>
      <w:r w:rsidRPr="003200B5">
        <w:rPr>
          <w:rFonts w:eastAsia="TimesNewRomanPSMT"/>
          <w:sz w:val="24"/>
          <w:szCs w:val="30"/>
        </w:rPr>
        <w:t>«</w:t>
      </w:r>
      <w:r w:rsidRPr="003200B5">
        <w:rPr>
          <w:rFonts w:eastAsia="TimesNewRomanPSMT"/>
          <w:sz w:val="24"/>
          <w:szCs w:val="30"/>
          <w:lang w:val="ru"/>
        </w:rPr>
        <w:t>Исследование антигипертензивной и гиполипидемической терапии для предупреждения сердечного приступа</w:t>
      </w:r>
      <w:r w:rsidRPr="003200B5">
        <w:rPr>
          <w:rFonts w:eastAsia="TimesNewRomanPSMT"/>
          <w:sz w:val="24"/>
          <w:szCs w:val="30"/>
        </w:rPr>
        <w:t>»</w:t>
      </w:r>
      <w:r w:rsidRPr="003200B5">
        <w:rPr>
          <w:rFonts w:eastAsia="TimesNewRomanPSMT"/>
          <w:sz w:val="24"/>
          <w:szCs w:val="30"/>
          <w:lang w:val="ru"/>
        </w:rPr>
        <w:t xml:space="preserve"> [Antihypertensive and Lipid-Lowering treatment to prevent Heart Attack Trial] (ALLHAT) было проведено с целью сравнения новых методов терапии:</w:t>
      </w:r>
      <w:r w:rsidRPr="003200B5">
        <w:rPr>
          <w:rFonts w:eastAsia="TimesNewRomanPSMT"/>
          <w:sz w:val="24"/>
          <w:szCs w:val="30"/>
        </w:rPr>
        <w:t xml:space="preserve"> </w:t>
      </w:r>
      <w:r w:rsidRPr="003200B5">
        <w:rPr>
          <w:rFonts w:eastAsia="TimesNewRomanPSMT"/>
          <w:sz w:val="24"/>
          <w:szCs w:val="30"/>
          <w:lang w:val="ru"/>
        </w:rPr>
        <w:t xml:space="preserve">применение амлодипина в дозе 2,5–10 мг в сутки (блокатора кальциевых каналов) или применение лизиноприла в дозе 10–40 мг в сутки (ингибитора </w:t>
      </w:r>
      <w:r w:rsidR="004815ED">
        <w:rPr>
          <w:rFonts w:eastAsia="TimesNewRomanPSMT"/>
          <w:sz w:val="24"/>
          <w:szCs w:val="30"/>
          <w:lang w:val="ru"/>
        </w:rPr>
        <w:t>АКФ</w:t>
      </w:r>
      <w:r w:rsidRPr="003200B5">
        <w:rPr>
          <w:rFonts w:eastAsia="TimesNewRomanPSMT"/>
          <w:sz w:val="24"/>
          <w:szCs w:val="30"/>
          <w:lang w:val="ru"/>
        </w:rPr>
        <w:t>) в качестве первой линии терапии по сравнению с применением тиазидного диуретика хлорталидона в дозе 12,5–25 мг в</w:t>
      </w:r>
      <w:r w:rsidRPr="003200B5">
        <w:rPr>
          <w:rFonts w:eastAsia="TimesNewRomanPSMT"/>
          <w:sz w:val="24"/>
          <w:szCs w:val="30"/>
        </w:rPr>
        <w:t> </w:t>
      </w:r>
      <w:r w:rsidRPr="003200B5">
        <w:rPr>
          <w:rFonts w:eastAsia="TimesNewRomanPSMT"/>
          <w:sz w:val="24"/>
          <w:szCs w:val="30"/>
          <w:lang w:val="ru"/>
        </w:rPr>
        <w:t>сутки при легкой и умеренной артериальной гипертензии.</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В целом 33357 пациентов с артериальной гипертензией в возрасте 55 лет или старше были рандомизированы с последующим наблюдением за участниками в среднем в течение</w:t>
      </w:r>
      <w:r w:rsidRPr="003200B5">
        <w:rPr>
          <w:rFonts w:eastAsia="TimesNewRomanPSMT"/>
          <w:sz w:val="24"/>
          <w:szCs w:val="30"/>
        </w:rPr>
        <w:t xml:space="preserve"> </w:t>
      </w:r>
      <w:r w:rsidRPr="003200B5">
        <w:rPr>
          <w:rFonts w:eastAsia="TimesNewRomanPSMT"/>
          <w:sz w:val="24"/>
          <w:szCs w:val="30"/>
          <w:lang w:val="ru"/>
        </w:rPr>
        <w:t xml:space="preserve">4.9 года. У пациентов было в наличии хотя бы по одному дополнительному фактору риска развития ишемической болезни сердца, включая инфаркт миокарда или инсульт в анамнезе (&gt; 6 месяцев до включения в исследование) или документальное подтверждение другого заболевания сердечно-сосудистой системы с признаками атеросклероза (всего 51,5 %), сахарный диабет 2 типа (36,1%), концентрация холестерина липопротеинов высокой плотности &lt;35 мг/дл или &lt;0,906 ммоль/л (11,6%), </w:t>
      </w:r>
      <w:r w:rsidRPr="003200B5">
        <w:rPr>
          <w:rFonts w:eastAsia="TimesNewRomanPSMT"/>
          <w:sz w:val="24"/>
          <w:szCs w:val="30"/>
          <w:lang w:val="ru"/>
        </w:rPr>
        <w:lastRenderedPageBreak/>
        <w:t>гипертрофия левого желудочка, диагностированная с помощью электрокардиографии или эхокардиографии (20,9%), курение сигарет на момент включения в исследование (21,9%).</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Первичной конечной точкой было сочетание случаев ишемической болезни сердца со</w:t>
      </w:r>
      <w:r w:rsidRPr="003200B5">
        <w:rPr>
          <w:rFonts w:eastAsia="TimesNewRomanPSMT"/>
          <w:sz w:val="24"/>
          <w:szCs w:val="30"/>
        </w:rPr>
        <w:t> </w:t>
      </w:r>
      <w:r w:rsidRPr="003200B5">
        <w:rPr>
          <w:rFonts w:eastAsia="TimesNewRomanPSMT"/>
          <w:sz w:val="24"/>
          <w:szCs w:val="30"/>
          <w:lang w:val="ru"/>
        </w:rPr>
        <w:t>смертельным исходом или инфаркта миокарда без смертельного исхода. Значимых различий в первичной конечной точке при сравнении терапии амлодипином и хлорталидоном не</w:t>
      </w:r>
      <w:r w:rsidRPr="003200B5">
        <w:rPr>
          <w:rFonts w:eastAsia="TimesNewRomanPSMT"/>
          <w:sz w:val="24"/>
          <w:szCs w:val="30"/>
        </w:rPr>
        <w:t> </w:t>
      </w:r>
      <w:r w:rsidRPr="003200B5">
        <w:rPr>
          <w:rFonts w:eastAsia="TimesNewRomanPSMT"/>
          <w:sz w:val="24"/>
          <w:szCs w:val="30"/>
          <w:lang w:val="ru"/>
        </w:rPr>
        <w:t>наблюдалось: отношение рисков (ОР) составило 0,98, 95% ДИ (0,90–1,07), p = 0,65. Среди вторичных конечных точек количество случаев развития сердечной недостаточности (компонент композитной конечной точки воздействия на сердечно-сосудистую систему) было значимо больше в группе применения амлодипина по сравнению с группой применения хлорталидона (10,2% по сравнению с 7,7%, ОР = 1,38, 95% ДИ (1,25–1,52), p &lt;0,001). Однако не</w:t>
      </w:r>
      <w:r w:rsidRPr="003200B5">
        <w:rPr>
          <w:rFonts w:eastAsia="TimesNewRomanPSMT"/>
          <w:sz w:val="24"/>
          <w:szCs w:val="30"/>
        </w:rPr>
        <w:t> </w:t>
      </w:r>
      <w:r w:rsidRPr="003200B5">
        <w:rPr>
          <w:rFonts w:eastAsia="TimesNewRomanPSMT"/>
          <w:sz w:val="24"/>
          <w:szCs w:val="30"/>
          <w:lang w:val="ru"/>
        </w:rPr>
        <w:t>было отмечено значимых различий по показателю смертности по всем причинам между группами применения амлодипина и хлорталидона, ОР = 0,96, 95% ДИ [0,89–1,02], p = 0,20.</w:t>
      </w:r>
    </w:p>
    <w:p w:rsidR="003200B5" w:rsidRPr="003200B5" w:rsidRDefault="003200B5" w:rsidP="003200B5">
      <w:pPr>
        <w:pStyle w:val="a9"/>
        <w:spacing w:after="0"/>
        <w:jc w:val="both"/>
        <w:rPr>
          <w:rFonts w:eastAsia="TimesNewRomanPSMT"/>
          <w:i/>
          <w:sz w:val="24"/>
          <w:szCs w:val="30"/>
        </w:rPr>
      </w:pPr>
      <w:r w:rsidRPr="003200B5">
        <w:rPr>
          <w:rFonts w:eastAsia="TimesNewRomanPSMT"/>
          <w:i/>
          <w:sz w:val="24"/>
          <w:szCs w:val="30"/>
          <w:lang w:val="ru"/>
        </w:rPr>
        <w:t>Валсартан</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Валсартан - активный, мощный и специфический антагонист рецепторов ангиотензина II, предназначенный для приема внутрь. Он действует избирательно на рецепторы подтипа AT</w:t>
      </w:r>
      <w:r w:rsidRPr="003200B5">
        <w:rPr>
          <w:rFonts w:eastAsia="TimesNewRomanPSMT"/>
          <w:sz w:val="24"/>
          <w:szCs w:val="30"/>
          <w:vertAlign w:val="subscript"/>
          <w:lang w:val="ru"/>
        </w:rPr>
        <w:t>1</w:t>
      </w:r>
      <w:r w:rsidRPr="003200B5">
        <w:rPr>
          <w:rFonts w:eastAsia="TimesNewRomanPSMT"/>
          <w:sz w:val="24"/>
          <w:szCs w:val="30"/>
          <w:lang w:val="ru"/>
        </w:rPr>
        <w:t>, которые ответственны за эффекты ангиотензина II. Повышенные уровни ангиотензина II в плазме крови вследствие блокады АТ</w:t>
      </w:r>
      <w:r w:rsidRPr="003200B5">
        <w:rPr>
          <w:rFonts w:eastAsia="TimesNewRomanPSMT"/>
          <w:sz w:val="24"/>
          <w:szCs w:val="30"/>
          <w:vertAlign w:val="subscript"/>
          <w:lang w:val="ru"/>
        </w:rPr>
        <w:t>1</w:t>
      </w:r>
      <w:r w:rsidRPr="003200B5">
        <w:rPr>
          <w:rFonts w:eastAsia="TimesNewRomanPSMT"/>
          <w:sz w:val="24"/>
          <w:szCs w:val="30"/>
          <w:lang w:val="ru"/>
        </w:rPr>
        <w:t xml:space="preserve"> -рецепторов валсартаном могут стимулировать свободные АТ</w:t>
      </w:r>
      <w:r w:rsidRPr="003200B5">
        <w:rPr>
          <w:rFonts w:eastAsia="TimesNewRomanPSMT"/>
          <w:sz w:val="24"/>
          <w:szCs w:val="30"/>
          <w:vertAlign w:val="subscript"/>
          <w:lang w:val="ru"/>
        </w:rPr>
        <w:t>2</w:t>
      </w:r>
      <w:r w:rsidRPr="003200B5">
        <w:rPr>
          <w:rFonts w:eastAsia="TimesNewRomanPSMT"/>
          <w:sz w:val="24"/>
          <w:szCs w:val="30"/>
          <w:lang w:val="ru"/>
        </w:rPr>
        <w:t xml:space="preserve"> рецепторы, что уравновешивает эффект АТ</w:t>
      </w:r>
      <w:r w:rsidRPr="003200B5">
        <w:rPr>
          <w:rFonts w:eastAsia="TimesNewRomanPSMT"/>
          <w:sz w:val="24"/>
          <w:szCs w:val="30"/>
          <w:vertAlign w:val="subscript"/>
          <w:lang w:val="ru"/>
        </w:rPr>
        <w:t>1</w:t>
      </w:r>
      <w:r w:rsidRPr="003200B5">
        <w:rPr>
          <w:rFonts w:eastAsia="TimesNewRomanPSMT"/>
          <w:sz w:val="24"/>
          <w:szCs w:val="30"/>
          <w:lang w:val="ru"/>
        </w:rPr>
        <w:t xml:space="preserve"> рецепторов. Валсартан не имеет какой-либо частичной активности агониста относительно АТ</w:t>
      </w:r>
      <w:r w:rsidRPr="003200B5">
        <w:rPr>
          <w:rFonts w:eastAsia="TimesNewRomanPSMT"/>
          <w:sz w:val="24"/>
          <w:szCs w:val="30"/>
          <w:vertAlign w:val="subscript"/>
          <w:lang w:val="ru"/>
        </w:rPr>
        <w:t>1</w:t>
      </w:r>
      <w:r w:rsidRPr="003200B5">
        <w:rPr>
          <w:rFonts w:eastAsia="TimesNewRomanPSMT"/>
          <w:sz w:val="24"/>
          <w:szCs w:val="30"/>
          <w:lang w:val="ru"/>
        </w:rPr>
        <w:t xml:space="preserve"> рецепторов и обладает гораздо большей (примерно в 20000 раз) родство с АТ</w:t>
      </w:r>
      <w:r w:rsidRPr="003200B5">
        <w:rPr>
          <w:rFonts w:eastAsia="TimesNewRomanPSMT"/>
          <w:sz w:val="24"/>
          <w:szCs w:val="30"/>
          <w:vertAlign w:val="subscript"/>
          <w:lang w:val="ru"/>
        </w:rPr>
        <w:t>1</w:t>
      </w:r>
      <w:r w:rsidRPr="003200B5">
        <w:rPr>
          <w:rFonts w:eastAsia="TimesNewRomanPSMT"/>
          <w:sz w:val="24"/>
          <w:szCs w:val="30"/>
          <w:lang w:val="ru"/>
        </w:rPr>
        <w:t xml:space="preserve"> рецепторами, чем с АТ</w:t>
      </w:r>
      <w:r w:rsidRPr="003200B5">
        <w:rPr>
          <w:rFonts w:eastAsia="TimesNewRomanPSMT"/>
          <w:sz w:val="24"/>
          <w:szCs w:val="30"/>
          <w:vertAlign w:val="subscript"/>
          <w:lang w:val="ru"/>
        </w:rPr>
        <w:t>2</w:t>
      </w:r>
      <w:r w:rsidRPr="003200B5">
        <w:rPr>
          <w:rFonts w:eastAsia="TimesNewRomanPSMT"/>
          <w:sz w:val="24"/>
          <w:szCs w:val="30"/>
          <w:lang w:val="ru"/>
        </w:rPr>
        <w:t xml:space="preserve"> рецепторами.</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 xml:space="preserve">Валсартан не ингибирует </w:t>
      </w:r>
      <w:r w:rsidR="004815ED">
        <w:rPr>
          <w:rFonts w:eastAsia="TimesNewRomanPSMT"/>
          <w:sz w:val="24"/>
          <w:szCs w:val="30"/>
          <w:lang w:val="ru"/>
        </w:rPr>
        <w:t>АКФ</w:t>
      </w:r>
      <w:r w:rsidRPr="003200B5">
        <w:rPr>
          <w:rFonts w:eastAsia="TimesNewRomanPSMT"/>
          <w:sz w:val="24"/>
          <w:szCs w:val="30"/>
          <w:lang w:val="ru"/>
        </w:rPr>
        <w:t xml:space="preserve">, известный также под названием кининазы II, который превращает ангиотензин I в ангиотензин II и разрушает брадикинин. Исходя из отсутствия влияния на </w:t>
      </w:r>
      <w:r w:rsidR="004815ED">
        <w:rPr>
          <w:rFonts w:eastAsia="TimesNewRomanPSMT"/>
          <w:sz w:val="24"/>
          <w:szCs w:val="30"/>
          <w:lang w:val="ru"/>
        </w:rPr>
        <w:t>АКФ</w:t>
      </w:r>
      <w:r w:rsidRPr="003200B5">
        <w:rPr>
          <w:rFonts w:eastAsia="TimesNewRomanPSMT"/>
          <w:sz w:val="24"/>
          <w:szCs w:val="30"/>
          <w:lang w:val="ru"/>
        </w:rPr>
        <w:t xml:space="preserve"> и потенцирование активности брадикинина или субстанции Р, применение антагонистов рецепторов ангиотензина II, как правило, не сопровождается кашлем. В клинических исследованиях, в которых валсартан сравнивали с ингибитором </w:t>
      </w:r>
      <w:r w:rsidR="004815ED">
        <w:rPr>
          <w:rFonts w:eastAsia="TimesNewRomanPSMT"/>
          <w:sz w:val="24"/>
          <w:szCs w:val="30"/>
          <w:lang w:val="ru"/>
        </w:rPr>
        <w:t>АКФ</w:t>
      </w:r>
      <w:r w:rsidRPr="003200B5">
        <w:rPr>
          <w:rFonts w:eastAsia="TimesNewRomanPSMT"/>
          <w:sz w:val="24"/>
          <w:szCs w:val="30"/>
          <w:lang w:val="ru"/>
        </w:rPr>
        <w:t xml:space="preserve">, частота развития сухого </w:t>
      </w:r>
      <w:r>
        <w:rPr>
          <w:rFonts w:eastAsia="TimesNewRomanPSMT"/>
          <w:sz w:val="24"/>
          <w:szCs w:val="30"/>
          <w:lang w:val="ru"/>
        </w:rPr>
        <w:t>кашля была значительно ниже (р</w:t>
      </w:r>
      <w:r w:rsidRPr="003200B5">
        <w:rPr>
          <w:rFonts w:eastAsia="TimesNewRomanPSMT"/>
          <w:sz w:val="24"/>
          <w:szCs w:val="30"/>
        </w:rPr>
        <w:t xml:space="preserve"> </w:t>
      </w:r>
      <w:r>
        <w:rPr>
          <w:rFonts w:eastAsia="TimesNewRomanPSMT"/>
          <w:sz w:val="24"/>
          <w:szCs w:val="30"/>
          <w:lang w:val="ru"/>
        </w:rPr>
        <w:t>&lt;</w:t>
      </w:r>
      <w:r w:rsidRPr="003200B5">
        <w:rPr>
          <w:rFonts w:eastAsia="TimesNewRomanPSMT"/>
          <w:sz w:val="24"/>
          <w:szCs w:val="30"/>
          <w:lang w:val="ru"/>
        </w:rPr>
        <w:t xml:space="preserve">0,05) у пациентов, получавших валсартан, чем у пациентов, принимавших ингибитор </w:t>
      </w:r>
      <w:r w:rsidR="004815ED">
        <w:rPr>
          <w:rFonts w:eastAsia="TimesNewRomanPSMT"/>
          <w:sz w:val="24"/>
          <w:szCs w:val="30"/>
          <w:lang w:val="ru"/>
        </w:rPr>
        <w:t>АКФ</w:t>
      </w:r>
      <w:r w:rsidRPr="003200B5">
        <w:rPr>
          <w:rFonts w:eastAsia="TimesNewRomanPSMT"/>
          <w:sz w:val="24"/>
          <w:szCs w:val="30"/>
          <w:lang w:val="ru"/>
        </w:rPr>
        <w:t xml:space="preserve"> (2,6% по сравнению с 7,9 % соответственно). У пациентов, у которых развивался сухой кашель на фоне лечения ингибитором </w:t>
      </w:r>
      <w:r w:rsidR="004815ED">
        <w:rPr>
          <w:rFonts w:eastAsia="TimesNewRomanPSMT"/>
          <w:sz w:val="24"/>
          <w:szCs w:val="30"/>
          <w:lang w:val="ru"/>
        </w:rPr>
        <w:t>АКФ</w:t>
      </w:r>
      <w:r w:rsidRPr="003200B5">
        <w:rPr>
          <w:rFonts w:eastAsia="TimesNewRomanPSMT"/>
          <w:sz w:val="24"/>
          <w:szCs w:val="30"/>
          <w:lang w:val="ru"/>
        </w:rPr>
        <w:t>,</w:t>
      </w:r>
      <w:r w:rsidRPr="003200B5">
        <w:rPr>
          <w:rFonts w:eastAsia="TimesNewRomanPSMT"/>
          <w:sz w:val="24"/>
          <w:szCs w:val="30"/>
        </w:rPr>
        <w:t xml:space="preserve"> </w:t>
      </w:r>
      <w:r w:rsidRPr="003200B5">
        <w:rPr>
          <w:rFonts w:eastAsia="TimesNewRomanPSMT"/>
          <w:sz w:val="24"/>
          <w:szCs w:val="30"/>
          <w:lang w:val="ru"/>
        </w:rPr>
        <w:t xml:space="preserve">при лечении валсартаном это осложнение было отмечено в 19,5% случаев, а при лечении тиазидным диуретиком - в 19,0% случаев, тогда как в группе больных, получавших лечение ингибитором </w:t>
      </w:r>
      <w:r w:rsidR="004815ED">
        <w:rPr>
          <w:rFonts w:eastAsia="TimesNewRomanPSMT"/>
          <w:sz w:val="24"/>
          <w:szCs w:val="30"/>
          <w:lang w:val="ru"/>
        </w:rPr>
        <w:t>АКФ</w:t>
      </w:r>
      <w:r w:rsidRPr="003200B5">
        <w:rPr>
          <w:rFonts w:eastAsia="TimesNewRomanPSMT"/>
          <w:sz w:val="24"/>
          <w:szCs w:val="30"/>
          <w:lang w:val="ru"/>
        </w:rPr>
        <w:t xml:space="preserve">, кашель </w:t>
      </w:r>
      <w:r>
        <w:rPr>
          <w:rFonts w:eastAsia="TimesNewRomanPSMT"/>
          <w:sz w:val="24"/>
          <w:szCs w:val="30"/>
          <w:lang w:val="ru"/>
        </w:rPr>
        <w:t>наблюдался в 68,5% случаев (р &lt;</w:t>
      </w:r>
      <w:r w:rsidRPr="003200B5">
        <w:rPr>
          <w:rFonts w:eastAsia="TimesNewRomanPSMT"/>
          <w:sz w:val="24"/>
          <w:szCs w:val="30"/>
          <w:lang w:val="ru"/>
        </w:rPr>
        <w:t>0,05).</w:t>
      </w:r>
      <w:r w:rsidRPr="003200B5">
        <w:rPr>
          <w:rFonts w:eastAsia="TimesNewRomanPSMT"/>
          <w:sz w:val="24"/>
          <w:szCs w:val="30"/>
        </w:rPr>
        <w:t xml:space="preserve"> </w:t>
      </w:r>
      <w:r w:rsidRPr="003200B5">
        <w:rPr>
          <w:rFonts w:eastAsia="TimesNewRomanPSMT"/>
          <w:sz w:val="24"/>
          <w:szCs w:val="30"/>
          <w:lang w:val="ru"/>
        </w:rPr>
        <w:t>Валсартан не вступает во</w:t>
      </w:r>
      <w:r w:rsidRPr="003200B5">
        <w:rPr>
          <w:rFonts w:eastAsia="TimesNewRomanPSMT"/>
          <w:sz w:val="24"/>
          <w:szCs w:val="30"/>
        </w:rPr>
        <w:t> </w:t>
      </w:r>
      <w:r w:rsidRPr="003200B5">
        <w:rPr>
          <w:rFonts w:eastAsia="TimesNewRomanPSMT"/>
          <w:sz w:val="24"/>
          <w:szCs w:val="30"/>
          <w:lang w:val="ru"/>
        </w:rPr>
        <w:t>взаимодействие и не блокирует рецепторы других гормонов или ионные каналы, которые, как известно, играют важную роль в регуляции функций сердечно-сосудистой системы.</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Назначение препарата пациентам с артериальной гипертензией приводит к снижению артериального давления, не влияя при этом на частоту пульса.</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После назначения внутрь разовой дозы препарата у большинства больных начало антигипертензивного действия отмечается в пределах 2 часов, а максимальное снижение АД достигается в пределах 4–6 часов. Антигипертензивный эффект сохраняется более 24 часов после приема разовой дозы. При регулярном применении препарата максимальный терапевтический эффект обычно достигается в течение 2–4 недель и поддерживается на</w:t>
      </w:r>
      <w:r w:rsidRPr="003200B5">
        <w:rPr>
          <w:rFonts w:eastAsia="TimesNewRomanPSMT"/>
          <w:sz w:val="24"/>
          <w:szCs w:val="30"/>
        </w:rPr>
        <w:t> </w:t>
      </w:r>
      <w:r w:rsidRPr="003200B5">
        <w:rPr>
          <w:rFonts w:eastAsia="TimesNewRomanPSMT"/>
          <w:sz w:val="24"/>
          <w:szCs w:val="30"/>
          <w:lang w:val="ru"/>
        </w:rPr>
        <w:t>достигнутом уровне в ходе длительной терапии. Внезапная отмена валсартана не влечет к</w:t>
      </w:r>
      <w:r w:rsidRPr="003200B5">
        <w:rPr>
          <w:rFonts w:eastAsia="TimesNewRomanPSMT"/>
          <w:sz w:val="24"/>
          <w:szCs w:val="30"/>
        </w:rPr>
        <w:t> </w:t>
      </w:r>
      <w:r w:rsidRPr="003200B5">
        <w:rPr>
          <w:rFonts w:eastAsia="TimesNewRomanPSMT"/>
          <w:sz w:val="24"/>
          <w:szCs w:val="30"/>
          <w:lang w:val="ru"/>
        </w:rPr>
        <w:t xml:space="preserve">восстановлению артериальной гипертензии или к другим побочным </w:t>
      </w:r>
      <w:r w:rsidR="00734BB5">
        <w:rPr>
          <w:rFonts w:eastAsia="TimesNewRomanPSMT"/>
          <w:sz w:val="24"/>
          <w:szCs w:val="30"/>
        </w:rPr>
        <w:t>клиническим явлениям</w:t>
      </w:r>
      <w:r w:rsidRPr="003200B5">
        <w:rPr>
          <w:rFonts w:eastAsia="TimesNewRomanPSMT"/>
          <w:sz w:val="24"/>
          <w:szCs w:val="30"/>
          <w:lang w:val="ru"/>
        </w:rPr>
        <w:t>.</w:t>
      </w:r>
    </w:p>
    <w:p w:rsidR="003200B5" w:rsidRPr="003200B5" w:rsidRDefault="003200B5" w:rsidP="003200B5">
      <w:pPr>
        <w:pStyle w:val="a9"/>
        <w:spacing w:after="0"/>
        <w:jc w:val="both"/>
        <w:rPr>
          <w:rFonts w:eastAsia="TimesNewRomanPSMT"/>
          <w:i/>
          <w:iCs/>
          <w:sz w:val="24"/>
          <w:szCs w:val="30"/>
        </w:rPr>
      </w:pPr>
      <w:r w:rsidRPr="003200B5">
        <w:rPr>
          <w:rFonts w:eastAsia="TimesNewRomanPSMT"/>
          <w:i/>
          <w:iCs/>
          <w:sz w:val="24"/>
          <w:szCs w:val="30"/>
          <w:lang w:val="ru"/>
        </w:rPr>
        <w:t>Прочее: двойная блокада ренин-ангиотензин-альдостероновой системы (РААС)</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В двух больших рандомизированных контролируемых исследованиях (ONTARGET – продолжа</w:t>
      </w:r>
      <w:r w:rsidRPr="003200B5">
        <w:rPr>
          <w:rFonts w:eastAsia="TimesNewRomanPSMT"/>
          <w:sz w:val="24"/>
          <w:szCs w:val="30"/>
          <w:lang w:val="ru"/>
        </w:rPr>
        <w:softHyphen/>
        <w:t>ющееся исследование по установлению конечных точек при применении телмисартана в виде монотерапии и в</w:t>
      </w:r>
      <w:r w:rsidRPr="003200B5">
        <w:rPr>
          <w:rFonts w:eastAsia="TimesNewRomanPSMT"/>
          <w:sz w:val="24"/>
          <w:szCs w:val="30"/>
        </w:rPr>
        <w:t xml:space="preserve"> </w:t>
      </w:r>
      <w:r w:rsidRPr="003200B5">
        <w:rPr>
          <w:rFonts w:eastAsia="TimesNewRomanPSMT"/>
          <w:sz w:val="24"/>
          <w:szCs w:val="30"/>
          <w:lang w:val="ru"/>
        </w:rPr>
        <w:t xml:space="preserve">комбинации с рамиприлом [ONgoing Telmisartan </w:t>
      </w:r>
      <w:r w:rsidRPr="003200B5">
        <w:rPr>
          <w:rFonts w:eastAsia="TimesNewRomanPSMT"/>
          <w:sz w:val="24"/>
          <w:szCs w:val="30"/>
          <w:lang w:val="ru"/>
        </w:rPr>
        <w:lastRenderedPageBreak/>
        <w:t xml:space="preserve">Alone and in combination with Ramipril Global Endpoint Trial], и VA NEPHRON -D - исследование нефропатии при сахарном диабете, спонсируемое Министерством по делам ветеранов [The Veterans Affairs Nephropathy in Diabetes]) изучали применение комбинации ингибитора </w:t>
      </w:r>
      <w:r w:rsidR="004815ED">
        <w:rPr>
          <w:rFonts w:eastAsia="TimesNewRomanPSMT"/>
          <w:sz w:val="24"/>
          <w:szCs w:val="30"/>
          <w:lang w:val="ru"/>
        </w:rPr>
        <w:t>АКФ</w:t>
      </w:r>
      <w:r w:rsidRPr="003200B5">
        <w:rPr>
          <w:rFonts w:eastAsia="TimesNewRomanPSMT"/>
          <w:sz w:val="24"/>
          <w:szCs w:val="30"/>
          <w:lang w:val="ru"/>
        </w:rPr>
        <w:t xml:space="preserve"> и БРА.</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 xml:space="preserve">Исследование ONTARGET проводилось с участием пациентов с сердечно-сосудистым или цереброваскулярным </w:t>
      </w:r>
      <w:r w:rsidR="00A009A5" w:rsidRPr="003200B5">
        <w:rPr>
          <w:rFonts w:eastAsia="TimesNewRomanPSMT"/>
          <w:sz w:val="24"/>
          <w:szCs w:val="30"/>
          <w:lang w:val="ru"/>
        </w:rPr>
        <w:t>заболеванием,</w:t>
      </w:r>
      <w:r w:rsidRPr="003200B5">
        <w:rPr>
          <w:rFonts w:eastAsia="TimesNewRomanPSMT"/>
          <w:sz w:val="24"/>
          <w:szCs w:val="30"/>
          <w:lang w:val="ru"/>
        </w:rPr>
        <w:t xml:space="preserve"> или диабетом 2 типа с подтвержденным поражением органов-мишеней в анамнезе. Исследование VA NEPHRON-D проводилось с участием пациентов с сахарным диабетом 2 типа и диабетической нефропатией.</w:t>
      </w:r>
      <w:r w:rsidR="00655618">
        <w:rPr>
          <w:rFonts w:eastAsia="TimesNewRomanPSMT"/>
          <w:sz w:val="24"/>
          <w:szCs w:val="30"/>
          <w:lang w:val="ru"/>
        </w:rPr>
        <w:t xml:space="preserve"> </w:t>
      </w:r>
      <w:r w:rsidR="00C57A35" w:rsidRPr="00C57A35">
        <w:rPr>
          <w:rFonts w:eastAsia="TimesNewRomanPSMT"/>
          <w:sz w:val="24"/>
          <w:szCs w:val="30"/>
        </w:rPr>
        <w:t xml:space="preserve">Эти исследования не показали значительного положительного влияния на почечные и/или сердечно-сосудистые исходы и смертность, в то время как наблюдался повышенный риск гиперкалиемии, острого повреждения почек и/или гипотонии по сравнению с монотерапией. Учитывая </w:t>
      </w:r>
      <w:r w:rsidR="00655618">
        <w:rPr>
          <w:rFonts w:eastAsia="TimesNewRomanPSMT"/>
          <w:sz w:val="24"/>
          <w:szCs w:val="30"/>
        </w:rPr>
        <w:t>а</w:t>
      </w:r>
      <w:r w:rsidR="00C57A35" w:rsidRPr="00C57A35">
        <w:rPr>
          <w:rFonts w:eastAsia="TimesNewRomanPSMT"/>
          <w:sz w:val="24"/>
          <w:szCs w:val="30"/>
        </w:rPr>
        <w:t xml:space="preserve">налогичные фармакодинамические свойства, эти результаты также актуальны для других ингибиторов </w:t>
      </w:r>
      <w:r w:rsidR="004815ED">
        <w:rPr>
          <w:rFonts w:eastAsia="TimesNewRomanPSMT"/>
          <w:sz w:val="24"/>
          <w:szCs w:val="30"/>
        </w:rPr>
        <w:t>АКФ</w:t>
      </w:r>
      <w:r w:rsidR="00C57A35" w:rsidRPr="00C57A35">
        <w:rPr>
          <w:rFonts w:eastAsia="TimesNewRomanPSMT"/>
          <w:sz w:val="24"/>
          <w:szCs w:val="30"/>
        </w:rPr>
        <w:t xml:space="preserve"> и </w:t>
      </w:r>
      <w:r w:rsidRPr="003200B5">
        <w:rPr>
          <w:rFonts w:eastAsia="TimesNewRomanPSMT"/>
          <w:sz w:val="24"/>
          <w:szCs w:val="30"/>
          <w:lang w:val="ru"/>
        </w:rPr>
        <w:t>АРА.</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ru"/>
        </w:rPr>
        <w:t xml:space="preserve">Так, ингибиторы </w:t>
      </w:r>
      <w:r w:rsidR="004815ED">
        <w:rPr>
          <w:rFonts w:eastAsia="TimesNewRomanPSMT"/>
          <w:sz w:val="24"/>
          <w:szCs w:val="30"/>
          <w:lang w:val="ru"/>
        </w:rPr>
        <w:t>АКФ</w:t>
      </w:r>
      <w:r w:rsidRPr="003200B5">
        <w:rPr>
          <w:rFonts w:eastAsia="TimesNewRomanPSMT"/>
          <w:sz w:val="24"/>
          <w:szCs w:val="30"/>
          <w:lang w:val="ru"/>
        </w:rPr>
        <w:t xml:space="preserve"> и блокаторы рецепторов ангиотензина не должны применяться одновременно у пациентов с диабетической нефропатией (см. раздел 4.4).</w:t>
      </w:r>
    </w:p>
    <w:p w:rsidR="003200B5" w:rsidRPr="003200B5" w:rsidRDefault="003200B5" w:rsidP="003200B5">
      <w:pPr>
        <w:pStyle w:val="a9"/>
        <w:jc w:val="both"/>
        <w:rPr>
          <w:rFonts w:eastAsia="TimesNewRomanPSMT"/>
          <w:sz w:val="24"/>
          <w:szCs w:val="30"/>
        </w:rPr>
      </w:pPr>
      <w:r w:rsidRPr="003200B5">
        <w:rPr>
          <w:rFonts w:eastAsia="TimesNewRomanPSMT"/>
          <w:sz w:val="24"/>
          <w:szCs w:val="30"/>
          <w:lang w:val="ru"/>
        </w:rPr>
        <w:t xml:space="preserve">ALTITUDE (Исследования с установлением конечных точек сердечно-сосудистых заболеваний и болезни почек при применении алискирена у больных сахарным диабетом 2 типа [Aliskiren Trial in Type 2 Diabetes Using Cardiovascular and Renal Disease Endpoints]) - исследование, целью которого было выявление пользы добавления алискирена к стандартной терапии ингибитором </w:t>
      </w:r>
      <w:r w:rsidR="004815ED">
        <w:rPr>
          <w:rFonts w:eastAsia="TimesNewRomanPSMT"/>
          <w:sz w:val="24"/>
          <w:szCs w:val="30"/>
          <w:lang w:val="ru"/>
        </w:rPr>
        <w:t>АКФ</w:t>
      </w:r>
      <w:r w:rsidRPr="003200B5">
        <w:rPr>
          <w:rFonts w:eastAsia="TimesNewRomanPSMT"/>
          <w:sz w:val="24"/>
          <w:szCs w:val="30"/>
          <w:lang w:val="ru"/>
        </w:rPr>
        <w:t xml:space="preserve"> или АРА у пациентов с сахарным диабетом 2 типа и хронической болезнью почек, сердечно-сосудистым заболеваниям или сочетанием обоих. Исследование было прекращено на ранней стадии из-за повышенного риска возникновения осложнений терапии. Летальные исходы по причине сердечно-сосудистой патологии и инсульта были численно более частыми в группе применения алискирена, чем в группе плацебо, при этом в группе применения алискирена, по сравнению с группой плацебо, также чаще сообщалось о развитии нежелательных явлений и серьезных нежелательных явлений (гиперкалиемия, гипотензия и нарушения функции почек).</w:t>
      </w:r>
    </w:p>
    <w:p w:rsidR="00C153F2" w:rsidRPr="00A009A5" w:rsidRDefault="00C153F2" w:rsidP="0078568D">
      <w:pPr>
        <w:autoSpaceDE w:val="0"/>
        <w:autoSpaceDN w:val="0"/>
        <w:adjustRightInd w:val="0"/>
        <w:spacing w:after="0" w:line="240" w:lineRule="auto"/>
        <w:rPr>
          <w:rFonts w:ascii="Times New Roman" w:eastAsia="TimesNewRomanPSMT" w:hAnsi="Times New Roman"/>
          <w:b/>
          <w:sz w:val="24"/>
          <w:szCs w:val="28"/>
          <w:lang w:eastAsia="ru-RU"/>
        </w:rPr>
      </w:pPr>
      <w:r w:rsidRPr="00A009A5">
        <w:rPr>
          <w:rFonts w:ascii="Times New Roman" w:hAnsi="Times New Roman"/>
          <w:b/>
          <w:sz w:val="24"/>
          <w:szCs w:val="28"/>
          <w:lang w:eastAsia="ru-RU"/>
        </w:rPr>
        <w:t xml:space="preserve">5.2 </w:t>
      </w:r>
      <w:r w:rsidR="00DD5E3A" w:rsidRPr="00A009A5">
        <w:rPr>
          <w:rFonts w:ascii="Times New Roman" w:eastAsia="TimesNewRomanPSMT" w:hAnsi="Times New Roman"/>
          <w:b/>
          <w:sz w:val="24"/>
          <w:szCs w:val="28"/>
          <w:lang w:eastAsia="ru-RU"/>
        </w:rPr>
        <w:t>Фармакокинетические свойства</w:t>
      </w:r>
    </w:p>
    <w:p w:rsidR="00A009A5" w:rsidRPr="00A009A5" w:rsidRDefault="00A009A5" w:rsidP="00A009A5">
      <w:pPr>
        <w:autoSpaceDE w:val="0"/>
        <w:autoSpaceDN w:val="0"/>
        <w:adjustRightInd w:val="0"/>
        <w:spacing w:after="0" w:line="240" w:lineRule="auto"/>
        <w:rPr>
          <w:rFonts w:ascii="Times New Roman" w:hAnsi="Times New Roman"/>
          <w:i/>
          <w:iCs/>
          <w:sz w:val="24"/>
          <w:szCs w:val="28"/>
          <w:lang w:val="ru" w:eastAsia="ru-RU"/>
        </w:rPr>
      </w:pPr>
      <w:r w:rsidRPr="00A009A5">
        <w:rPr>
          <w:rFonts w:ascii="Times New Roman" w:hAnsi="Times New Roman"/>
          <w:i/>
          <w:iCs/>
          <w:sz w:val="24"/>
          <w:szCs w:val="28"/>
          <w:lang w:val="ru" w:eastAsia="ru-RU"/>
        </w:rPr>
        <w:t>Линейность</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val="ru" w:eastAsia="ru-RU"/>
        </w:rPr>
      </w:pPr>
      <w:r w:rsidRPr="00A009A5">
        <w:rPr>
          <w:rFonts w:ascii="Times New Roman" w:hAnsi="Times New Roman"/>
          <w:iCs/>
          <w:sz w:val="24"/>
          <w:szCs w:val="28"/>
          <w:lang w:val="ru" w:eastAsia="ru-RU"/>
        </w:rPr>
        <w:t xml:space="preserve">Амлодипин и валсартан проявляют линейность фармакокинетики. </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u w:val="single"/>
          <w:lang w:eastAsia="ru-RU"/>
        </w:rPr>
      </w:pPr>
      <w:r w:rsidRPr="00A009A5">
        <w:rPr>
          <w:rFonts w:ascii="Times New Roman" w:hAnsi="Times New Roman"/>
          <w:iCs/>
          <w:sz w:val="24"/>
          <w:szCs w:val="28"/>
          <w:u w:val="single"/>
          <w:lang w:val="ru" w:eastAsia="ru-RU"/>
        </w:rPr>
        <w:t>Амлодипин/валсартан</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sidRPr="00A009A5">
        <w:rPr>
          <w:rFonts w:ascii="Times New Roman" w:hAnsi="Times New Roman"/>
          <w:iCs/>
          <w:sz w:val="24"/>
          <w:szCs w:val="28"/>
          <w:lang w:val="ru" w:eastAsia="ru-RU"/>
        </w:rPr>
        <w:t xml:space="preserve">После приема </w:t>
      </w:r>
      <w:r w:rsidR="00E61882" w:rsidRPr="00E61882">
        <w:rPr>
          <w:rFonts w:ascii="Times New Roman" w:hAnsi="Times New Roman"/>
          <w:iCs/>
          <w:sz w:val="24"/>
          <w:szCs w:val="28"/>
          <w:lang w:val="ru" w:eastAsia="ru-RU"/>
        </w:rPr>
        <w:t xml:space="preserve">комбинации </w:t>
      </w:r>
      <w:proofErr w:type="spellStart"/>
      <w:r w:rsidR="00E61882" w:rsidRPr="00E61882">
        <w:rPr>
          <w:rFonts w:ascii="Times New Roman" w:hAnsi="Times New Roman"/>
          <w:iCs/>
          <w:sz w:val="24"/>
          <w:szCs w:val="28"/>
          <w:lang w:val="ru" w:eastAsia="ru-RU"/>
        </w:rPr>
        <w:t>амлодипин</w:t>
      </w:r>
      <w:proofErr w:type="spellEnd"/>
      <w:r w:rsidR="00E61882" w:rsidRPr="00E61882">
        <w:rPr>
          <w:rFonts w:ascii="Times New Roman" w:hAnsi="Times New Roman"/>
          <w:iCs/>
          <w:sz w:val="24"/>
          <w:szCs w:val="28"/>
          <w:lang w:val="ru" w:eastAsia="ru-RU"/>
        </w:rPr>
        <w:t xml:space="preserve"> + </w:t>
      </w:r>
      <w:proofErr w:type="spellStart"/>
      <w:r w:rsidR="00E61882" w:rsidRPr="00E61882">
        <w:rPr>
          <w:rFonts w:ascii="Times New Roman" w:hAnsi="Times New Roman"/>
          <w:iCs/>
          <w:sz w:val="24"/>
          <w:szCs w:val="28"/>
          <w:lang w:val="ru" w:eastAsia="ru-RU"/>
        </w:rPr>
        <w:t>валсартан</w:t>
      </w:r>
      <w:proofErr w:type="spellEnd"/>
      <w:r w:rsidRPr="00A009A5">
        <w:rPr>
          <w:rFonts w:ascii="Times New Roman" w:hAnsi="Times New Roman"/>
          <w:iCs/>
          <w:sz w:val="24"/>
          <w:szCs w:val="28"/>
          <w:lang w:val="ru" w:eastAsia="ru-RU"/>
        </w:rPr>
        <w:t xml:space="preserve"> внутрь максимальные уровни валсартана и амлодипина в плазме крови достигаются через 3 и 6–8 часов, соответственно. Скорость и степень всасывания </w:t>
      </w:r>
      <w:r w:rsidR="00E61882" w:rsidRPr="00E61882">
        <w:rPr>
          <w:rFonts w:ascii="Times New Roman" w:hAnsi="Times New Roman"/>
          <w:iCs/>
          <w:sz w:val="24"/>
          <w:szCs w:val="28"/>
          <w:lang w:val="ru" w:eastAsia="ru-RU"/>
        </w:rPr>
        <w:t xml:space="preserve">комбинации </w:t>
      </w:r>
      <w:proofErr w:type="spellStart"/>
      <w:r w:rsidR="00E61882" w:rsidRPr="00E61882">
        <w:rPr>
          <w:rFonts w:ascii="Times New Roman" w:hAnsi="Times New Roman"/>
          <w:iCs/>
          <w:sz w:val="24"/>
          <w:szCs w:val="28"/>
          <w:lang w:val="ru" w:eastAsia="ru-RU"/>
        </w:rPr>
        <w:t>амлодипин</w:t>
      </w:r>
      <w:proofErr w:type="spellEnd"/>
      <w:r w:rsidR="00E61882" w:rsidRPr="00E61882">
        <w:rPr>
          <w:rFonts w:ascii="Times New Roman" w:hAnsi="Times New Roman"/>
          <w:iCs/>
          <w:sz w:val="24"/>
          <w:szCs w:val="28"/>
          <w:lang w:val="ru" w:eastAsia="ru-RU"/>
        </w:rPr>
        <w:t xml:space="preserve"> + </w:t>
      </w:r>
      <w:proofErr w:type="spellStart"/>
      <w:r w:rsidR="00E61882" w:rsidRPr="00E61882">
        <w:rPr>
          <w:rFonts w:ascii="Times New Roman" w:hAnsi="Times New Roman"/>
          <w:iCs/>
          <w:sz w:val="24"/>
          <w:szCs w:val="28"/>
          <w:lang w:val="ru" w:eastAsia="ru-RU"/>
        </w:rPr>
        <w:t>валсартан</w:t>
      </w:r>
      <w:proofErr w:type="spellEnd"/>
      <w:r w:rsidRPr="00A009A5">
        <w:rPr>
          <w:rFonts w:ascii="Times New Roman" w:hAnsi="Times New Roman"/>
          <w:iCs/>
          <w:sz w:val="24"/>
          <w:szCs w:val="28"/>
          <w:lang w:val="ru" w:eastAsia="ru-RU"/>
        </w:rPr>
        <w:t xml:space="preserve"> эквивалентны </w:t>
      </w:r>
      <w:proofErr w:type="spellStart"/>
      <w:r w:rsidRPr="00A009A5">
        <w:rPr>
          <w:rFonts w:ascii="Times New Roman" w:hAnsi="Times New Roman"/>
          <w:iCs/>
          <w:sz w:val="24"/>
          <w:szCs w:val="28"/>
          <w:lang w:val="ru" w:eastAsia="ru-RU"/>
        </w:rPr>
        <w:t>биодоступности</w:t>
      </w:r>
      <w:proofErr w:type="spellEnd"/>
      <w:r w:rsidRPr="00A009A5">
        <w:rPr>
          <w:rFonts w:ascii="Times New Roman" w:hAnsi="Times New Roman"/>
          <w:iCs/>
          <w:sz w:val="24"/>
          <w:szCs w:val="28"/>
          <w:lang w:val="ru" w:eastAsia="ru-RU"/>
        </w:rPr>
        <w:t xml:space="preserve"> </w:t>
      </w:r>
      <w:proofErr w:type="spellStart"/>
      <w:r w:rsidRPr="00A009A5">
        <w:rPr>
          <w:rFonts w:ascii="Times New Roman" w:hAnsi="Times New Roman"/>
          <w:iCs/>
          <w:sz w:val="24"/>
          <w:szCs w:val="28"/>
          <w:lang w:val="ru" w:eastAsia="ru-RU"/>
        </w:rPr>
        <w:t>валсартана</w:t>
      </w:r>
      <w:proofErr w:type="spellEnd"/>
      <w:r w:rsidRPr="00A009A5">
        <w:rPr>
          <w:rFonts w:ascii="Times New Roman" w:hAnsi="Times New Roman"/>
          <w:iCs/>
          <w:sz w:val="24"/>
          <w:szCs w:val="28"/>
          <w:lang w:val="ru" w:eastAsia="ru-RU"/>
        </w:rPr>
        <w:t xml:space="preserve"> и </w:t>
      </w:r>
      <w:proofErr w:type="spellStart"/>
      <w:r w:rsidRPr="00A009A5">
        <w:rPr>
          <w:rFonts w:ascii="Times New Roman" w:hAnsi="Times New Roman"/>
          <w:iCs/>
          <w:sz w:val="24"/>
          <w:szCs w:val="28"/>
          <w:lang w:val="ru" w:eastAsia="ru-RU"/>
        </w:rPr>
        <w:t>амлодипина</w:t>
      </w:r>
      <w:proofErr w:type="spellEnd"/>
      <w:r w:rsidRPr="00A009A5">
        <w:rPr>
          <w:rFonts w:ascii="Times New Roman" w:hAnsi="Times New Roman"/>
          <w:iCs/>
          <w:sz w:val="24"/>
          <w:szCs w:val="28"/>
          <w:lang w:val="ru" w:eastAsia="ru-RU"/>
        </w:rPr>
        <w:t xml:space="preserve"> при назначении в отдельных таблетках.</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u w:val="single"/>
          <w:lang w:eastAsia="ru-RU"/>
        </w:rPr>
      </w:pPr>
      <w:r w:rsidRPr="00A009A5">
        <w:rPr>
          <w:rFonts w:ascii="Times New Roman" w:hAnsi="Times New Roman"/>
          <w:iCs/>
          <w:sz w:val="24"/>
          <w:szCs w:val="28"/>
          <w:u w:val="single"/>
          <w:lang w:val="ru" w:eastAsia="ru-RU"/>
        </w:rPr>
        <w:t>Амлодипин</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Pr>
          <w:rFonts w:ascii="Times New Roman" w:hAnsi="Times New Roman"/>
          <w:i/>
          <w:iCs/>
          <w:sz w:val="24"/>
          <w:szCs w:val="28"/>
          <w:lang w:val="ru" w:eastAsia="ru-RU"/>
        </w:rPr>
        <w:t>Абсорбция</w:t>
      </w:r>
      <w:r w:rsidRPr="00A009A5">
        <w:rPr>
          <w:rFonts w:ascii="Times New Roman" w:hAnsi="Times New Roman"/>
          <w:i/>
          <w:iCs/>
          <w:sz w:val="24"/>
          <w:szCs w:val="28"/>
          <w:lang w:val="ru" w:eastAsia="ru-RU"/>
        </w:rPr>
        <w:t xml:space="preserve">: </w:t>
      </w:r>
      <w:r w:rsidRPr="00A009A5">
        <w:rPr>
          <w:rFonts w:ascii="Times New Roman" w:hAnsi="Times New Roman"/>
          <w:iCs/>
          <w:sz w:val="24"/>
          <w:szCs w:val="28"/>
          <w:lang w:val="ru" w:eastAsia="ru-RU"/>
        </w:rPr>
        <w:t>после приема внутрь терапевтических доз амлодипина в режиме монотерапии максимальные уровни амлодипина в плазме крови достигаются через 6–12 часов. Абсолютная биодоступность варьирует в диапазоне 64%-80%. Прием пищи не влияет на биодоступность амлодипина.</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sidRPr="00A009A5">
        <w:rPr>
          <w:rFonts w:ascii="Times New Roman" w:hAnsi="Times New Roman"/>
          <w:i/>
          <w:iCs/>
          <w:sz w:val="24"/>
          <w:szCs w:val="28"/>
          <w:lang w:val="ru" w:eastAsia="ru-RU"/>
        </w:rPr>
        <w:t xml:space="preserve">Распределение: </w:t>
      </w:r>
      <w:r w:rsidRPr="00A009A5">
        <w:rPr>
          <w:rFonts w:ascii="Times New Roman" w:hAnsi="Times New Roman"/>
          <w:iCs/>
          <w:sz w:val="24"/>
          <w:szCs w:val="28"/>
          <w:lang w:val="ru" w:eastAsia="ru-RU"/>
        </w:rPr>
        <w:t xml:space="preserve">Объем распределения - 21 л/кг. В исследованиях амлодипина </w:t>
      </w:r>
      <w:r w:rsidRPr="00A009A5">
        <w:rPr>
          <w:rFonts w:ascii="Times New Roman" w:hAnsi="Times New Roman"/>
          <w:i/>
          <w:iCs/>
          <w:sz w:val="24"/>
          <w:szCs w:val="28"/>
          <w:lang w:val="ru" w:eastAsia="ru-RU"/>
        </w:rPr>
        <w:t>in vitro</w:t>
      </w:r>
      <w:r w:rsidRPr="00A009A5">
        <w:rPr>
          <w:rFonts w:ascii="Times New Roman" w:hAnsi="Times New Roman"/>
          <w:iCs/>
          <w:sz w:val="24"/>
          <w:szCs w:val="28"/>
          <w:lang w:val="ru" w:eastAsia="ru-RU"/>
        </w:rPr>
        <w:t xml:space="preserve"> доказано, что приблизительно 97,5% циркулирующего препарата связывается с белками плазмы.</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sidRPr="00A009A5">
        <w:rPr>
          <w:rFonts w:ascii="Times New Roman" w:hAnsi="Times New Roman"/>
          <w:i/>
          <w:iCs/>
          <w:sz w:val="24"/>
          <w:szCs w:val="28"/>
          <w:lang w:val="ru" w:eastAsia="ru-RU"/>
        </w:rPr>
        <w:t xml:space="preserve">Биотрансформация: </w:t>
      </w:r>
      <w:r w:rsidRPr="00A009A5">
        <w:rPr>
          <w:rFonts w:ascii="Times New Roman" w:hAnsi="Times New Roman"/>
          <w:iCs/>
          <w:sz w:val="24"/>
          <w:szCs w:val="28"/>
          <w:lang w:val="ru" w:eastAsia="ru-RU"/>
        </w:rPr>
        <w:t>Амлодипин интенсивно (приблизительно 90%) метаболизируется в печени до неактивных метаболитов.</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Pr>
          <w:rFonts w:ascii="Times New Roman" w:hAnsi="Times New Roman"/>
          <w:i/>
          <w:iCs/>
          <w:sz w:val="24"/>
          <w:szCs w:val="28"/>
          <w:lang w:val="ru" w:eastAsia="ru-RU"/>
        </w:rPr>
        <w:t>Элиминация</w:t>
      </w:r>
      <w:r w:rsidRPr="00A009A5">
        <w:rPr>
          <w:rFonts w:ascii="Times New Roman" w:hAnsi="Times New Roman"/>
          <w:i/>
          <w:iCs/>
          <w:sz w:val="24"/>
          <w:szCs w:val="28"/>
          <w:lang w:val="ru" w:eastAsia="ru-RU"/>
        </w:rPr>
        <w:t xml:space="preserve">: </w:t>
      </w:r>
      <w:r w:rsidRPr="00A009A5">
        <w:rPr>
          <w:rFonts w:ascii="Times New Roman" w:hAnsi="Times New Roman"/>
          <w:iCs/>
          <w:sz w:val="24"/>
          <w:szCs w:val="28"/>
          <w:lang w:val="ru" w:eastAsia="ru-RU"/>
        </w:rPr>
        <w:t>Выведение амлодипина из плазмы двухфазное, с полупериодом выведения приблизительно 30–50 часов. Равновесные уровни в плазме достигаются после постоянного введения на протяжении 7–8 дней. Десять процентов начального амлодипина и 60% метаболитов амлодипина выводятся с мочой.</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u w:val="single"/>
          <w:lang w:eastAsia="ru-RU"/>
        </w:rPr>
      </w:pPr>
      <w:r w:rsidRPr="00A009A5">
        <w:rPr>
          <w:rFonts w:ascii="Times New Roman" w:hAnsi="Times New Roman"/>
          <w:iCs/>
          <w:sz w:val="24"/>
          <w:szCs w:val="28"/>
          <w:u w:val="single"/>
          <w:lang w:val="ru" w:eastAsia="ru-RU"/>
        </w:rPr>
        <w:lastRenderedPageBreak/>
        <w:t>Валсартан</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Pr>
          <w:rFonts w:ascii="Times New Roman" w:hAnsi="Times New Roman"/>
          <w:i/>
          <w:iCs/>
          <w:sz w:val="24"/>
          <w:szCs w:val="28"/>
          <w:lang w:val="ru" w:eastAsia="ru-RU"/>
        </w:rPr>
        <w:t>Абсорбция</w:t>
      </w:r>
      <w:r w:rsidRPr="00A009A5">
        <w:rPr>
          <w:rFonts w:ascii="Times New Roman" w:hAnsi="Times New Roman"/>
          <w:i/>
          <w:iCs/>
          <w:sz w:val="24"/>
          <w:szCs w:val="28"/>
          <w:lang w:val="ru" w:eastAsia="ru-RU"/>
        </w:rPr>
        <w:t xml:space="preserve">: </w:t>
      </w:r>
      <w:r w:rsidRPr="00A009A5">
        <w:rPr>
          <w:rFonts w:ascii="Times New Roman" w:hAnsi="Times New Roman"/>
          <w:iCs/>
          <w:sz w:val="24"/>
          <w:szCs w:val="28"/>
          <w:lang w:val="ru" w:eastAsia="ru-RU"/>
        </w:rPr>
        <w:t>после приема валсартана внутрь пик концентрации валсартана в плазме достигается на протяжении 2–4 часа. Средняя биодоступность — 23%. Пища уменьшает фармакологи</w:t>
      </w:r>
      <w:r w:rsidRPr="00A009A5">
        <w:rPr>
          <w:rFonts w:ascii="Times New Roman" w:hAnsi="Times New Roman"/>
          <w:iCs/>
          <w:sz w:val="24"/>
          <w:szCs w:val="28"/>
          <w:lang w:val="ru" w:eastAsia="ru-RU"/>
        </w:rPr>
        <w:softHyphen/>
        <w:t>ческую активность валсартана (оценивается с помощью AUC) приблизительно на 40%, а пик концентрации в плазме (C</w:t>
      </w:r>
      <w:r w:rsidRPr="00A009A5">
        <w:rPr>
          <w:rFonts w:ascii="Times New Roman" w:hAnsi="Times New Roman"/>
          <w:iCs/>
          <w:sz w:val="24"/>
          <w:szCs w:val="28"/>
          <w:vertAlign w:val="subscript"/>
          <w:lang w:val="ru" w:eastAsia="ru-RU"/>
        </w:rPr>
        <w:t>max</w:t>
      </w:r>
      <w:r w:rsidRPr="00A009A5">
        <w:rPr>
          <w:rFonts w:ascii="Times New Roman" w:hAnsi="Times New Roman"/>
          <w:iCs/>
          <w:sz w:val="24"/>
          <w:szCs w:val="28"/>
          <w:lang w:val="ru" w:eastAsia="ru-RU"/>
        </w:rPr>
        <w:t>) — на 50%, хотя через 8 часов после приема концентрация валсартана в плазме одинакова в группе пациентов, которые принимали препарат натощак, и в группе пациентов, которые принимали препарат после еды. Снижение AUC не сопровож</w:t>
      </w:r>
      <w:r w:rsidRPr="00A009A5">
        <w:rPr>
          <w:rFonts w:ascii="Times New Roman" w:hAnsi="Times New Roman"/>
          <w:iCs/>
          <w:sz w:val="24"/>
          <w:szCs w:val="28"/>
          <w:lang w:val="ru" w:eastAsia="ru-RU"/>
        </w:rPr>
        <w:softHyphen/>
        <w:t>да</w:t>
      </w:r>
      <w:r w:rsidRPr="00A009A5">
        <w:rPr>
          <w:rFonts w:ascii="Times New Roman" w:hAnsi="Times New Roman"/>
          <w:iCs/>
          <w:sz w:val="24"/>
          <w:szCs w:val="28"/>
          <w:lang w:val="ru" w:eastAsia="ru-RU"/>
        </w:rPr>
        <w:softHyphen/>
        <w:t>ется клинически значимым снижением терапевтического эффекта, поэтому валсартан можно принимать независимо от приема пищи.</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sidRPr="00A009A5">
        <w:rPr>
          <w:rFonts w:ascii="Times New Roman" w:hAnsi="Times New Roman"/>
          <w:i/>
          <w:iCs/>
          <w:sz w:val="24"/>
          <w:szCs w:val="28"/>
          <w:lang w:val="ru" w:eastAsia="ru-RU"/>
        </w:rPr>
        <w:t xml:space="preserve">Распределение: </w:t>
      </w:r>
      <w:r w:rsidRPr="00A009A5">
        <w:rPr>
          <w:rFonts w:ascii="Times New Roman" w:hAnsi="Times New Roman"/>
          <w:iCs/>
          <w:sz w:val="24"/>
          <w:szCs w:val="28"/>
          <w:lang w:val="ru" w:eastAsia="ru-RU"/>
        </w:rPr>
        <w:t>равновесный объем распределения валсартана после внутривенного введения составляет приблизительно 17 л, что указывает на то, что валсартан распределяется в тканях не интенсивно. Валсартан прочно связывается с белками плазмы (94–97%), главным образом, с сывороточным альбумином.</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sidRPr="00A009A5">
        <w:rPr>
          <w:rFonts w:ascii="Times New Roman" w:hAnsi="Times New Roman"/>
          <w:i/>
          <w:iCs/>
          <w:sz w:val="24"/>
          <w:szCs w:val="28"/>
          <w:lang w:val="ru" w:eastAsia="ru-RU"/>
        </w:rPr>
        <w:t xml:space="preserve">Биотрансформация: </w:t>
      </w:r>
      <w:r w:rsidRPr="00A009A5">
        <w:rPr>
          <w:rFonts w:ascii="Times New Roman" w:hAnsi="Times New Roman"/>
          <w:iCs/>
          <w:sz w:val="24"/>
          <w:szCs w:val="28"/>
          <w:lang w:val="ru" w:eastAsia="ru-RU"/>
        </w:rPr>
        <w:t>Валсартан в значительной мере не трансформируется, поскольку только 20% дозы переходит в метаболиты. В плазме в низких концентрациях (менее 10% от AUC валсартана) идентифицирован гидроксиметаболит. Данный метаболит фармакологически неактивен.</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Pr>
          <w:rFonts w:ascii="Times New Roman" w:hAnsi="Times New Roman"/>
          <w:i/>
          <w:iCs/>
          <w:sz w:val="24"/>
          <w:szCs w:val="28"/>
          <w:lang w:val="ru" w:eastAsia="ru-RU"/>
        </w:rPr>
        <w:t>Элиминация</w:t>
      </w:r>
      <w:r w:rsidRPr="00A009A5">
        <w:rPr>
          <w:rFonts w:ascii="Times New Roman" w:hAnsi="Times New Roman"/>
          <w:i/>
          <w:iCs/>
          <w:sz w:val="24"/>
          <w:szCs w:val="28"/>
          <w:lang w:val="ru" w:eastAsia="ru-RU"/>
        </w:rPr>
        <w:t xml:space="preserve">: </w:t>
      </w:r>
      <w:r w:rsidRPr="00A009A5">
        <w:rPr>
          <w:rFonts w:ascii="Times New Roman" w:hAnsi="Times New Roman"/>
          <w:iCs/>
          <w:sz w:val="24"/>
          <w:szCs w:val="28"/>
          <w:lang w:val="ru" w:eastAsia="ru-RU"/>
        </w:rPr>
        <w:t>Валсартан демонстрирует мультиэкспоненциальную кинетику распада (t</w:t>
      </w:r>
      <w:r w:rsidRPr="00A009A5">
        <w:rPr>
          <w:rFonts w:ascii="Times New Roman" w:hAnsi="Times New Roman"/>
          <w:iCs/>
          <w:sz w:val="24"/>
          <w:szCs w:val="28"/>
          <w:vertAlign w:val="subscript"/>
          <w:lang w:val="ru" w:eastAsia="ru-RU"/>
        </w:rPr>
        <w:t xml:space="preserve">½α </w:t>
      </w:r>
      <w:r w:rsidRPr="00A009A5">
        <w:rPr>
          <w:rFonts w:ascii="Times New Roman" w:hAnsi="Times New Roman"/>
          <w:iCs/>
          <w:sz w:val="24"/>
          <w:szCs w:val="28"/>
          <w:lang w:val="ru" w:eastAsia="ru-RU"/>
        </w:rPr>
        <w:t>&lt;1 ч и t</w:t>
      </w:r>
      <w:r w:rsidRPr="00A009A5">
        <w:rPr>
          <w:rFonts w:ascii="Times New Roman" w:hAnsi="Times New Roman"/>
          <w:iCs/>
          <w:sz w:val="24"/>
          <w:szCs w:val="28"/>
          <w:vertAlign w:val="subscript"/>
          <w:lang w:val="ru" w:eastAsia="ru-RU"/>
        </w:rPr>
        <w:t>½ß</w:t>
      </w:r>
      <w:r w:rsidRPr="00A009A5">
        <w:rPr>
          <w:rFonts w:ascii="Times New Roman" w:hAnsi="Times New Roman"/>
          <w:iCs/>
          <w:sz w:val="24"/>
          <w:szCs w:val="28"/>
          <w:lang w:val="ru" w:eastAsia="ru-RU"/>
        </w:rPr>
        <w:t> около 9 ч). Валсартан выводится, главным образом, в неизмененном состоянии с калом (приблизительно 83% от дозы) и мочой (около 13% от дозы). После внутривенного введения клиренс валсартана в плазме составляет приблизительно 2 л/ч, а его ренальный клиренс — приблизительно 0,62 л/ч (приблизительно 30% от общего клиренса). Период полувыведения валсартана — 6 часов.</w:t>
      </w:r>
    </w:p>
    <w:p w:rsidR="00A009A5" w:rsidRPr="00A009A5" w:rsidRDefault="00A009A5" w:rsidP="00A009A5">
      <w:pPr>
        <w:autoSpaceDE w:val="0"/>
        <w:autoSpaceDN w:val="0"/>
        <w:adjustRightInd w:val="0"/>
        <w:spacing w:after="0" w:line="240" w:lineRule="auto"/>
        <w:jc w:val="both"/>
        <w:rPr>
          <w:rFonts w:ascii="Times New Roman" w:hAnsi="Times New Roman"/>
          <w:i/>
          <w:iCs/>
          <w:sz w:val="24"/>
          <w:szCs w:val="28"/>
          <w:lang w:eastAsia="ru-RU"/>
        </w:rPr>
      </w:pPr>
      <w:r w:rsidRPr="00A009A5">
        <w:rPr>
          <w:rFonts w:ascii="Times New Roman" w:hAnsi="Times New Roman"/>
          <w:i/>
          <w:iCs/>
          <w:sz w:val="24"/>
          <w:szCs w:val="28"/>
          <w:lang w:val="ru" w:eastAsia="ru-RU"/>
        </w:rPr>
        <w:t>Особые группы пациентов</w:t>
      </w:r>
    </w:p>
    <w:p w:rsidR="00A009A5" w:rsidRPr="00A009A5" w:rsidRDefault="00A009A5" w:rsidP="00A009A5">
      <w:pPr>
        <w:autoSpaceDE w:val="0"/>
        <w:autoSpaceDN w:val="0"/>
        <w:adjustRightInd w:val="0"/>
        <w:spacing w:after="0" w:line="240" w:lineRule="auto"/>
        <w:jc w:val="both"/>
        <w:rPr>
          <w:rFonts w:ascii="Times New Roman" w:hAnsi="Times New Roman"/>
          <w:i/>
          <w:iCs/>
          <w:sz w:val="24"/>
          <w:szCs w:val="28"/>
          <w:lang w:eastAsia="ru-RU"/>
        </w:rPr>
      </w:pPr>
      <w:r w:rsidRPr="00A009A5">
        <w:rPr>
          <w:rFonts w:ascii="Times New Roman" w:hAnsi="Times New Roman"/>
          <w:i/>
          <w:iCs/>
          <w:sz w:val="24"/>
          <w:szCs w:val="28"/>
          <w:lang w:val="ru" w:eastAsia="ru-RU"/>
        </w:rPr>
        <w:t>Дети (младше 18 лет)</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sidRPr="00A009A5">
        <w:rPr>
          <w:rFonts w:ascii="Times New Roman" w:hAnsi="Times New Roman"/>
          <w:iCs/>
          <w:sz w:val="24"/>
          <w:szCs w:val="28"/>
          <w:lang w:val="ru" w:eastAsia="ru-RU"/>
        </w:rPr>
        <w:t>Фармакокинетические данные у детей отсутствуют.</w:t>
      </w:r>
    </w:p>
    <w:p w:rsidR="00A009A5" w:rsidRPr="00A009A5" w:rsidRDefault="00A009A5" w:rsidP="00A009A5">
      <w:pPr>
        <w:autoSpaceDE w:val="0"/>
        <w:autoSpaceDN w:val="0"/>
        <w:adjustRightInd w:val="0"/>
        <w:spacing w:after="0" w:line="240" w:lineRule="auto"/>
        <w:jc w:val="both"/>
        <w:rPr>
          <w:rFonts w:ascii="Times New Roman" w:hAnsi="Times New Roman"/>
          <w:i/>
          <w:iCs/>
          <w:sz w:val="24"/>
          <w:szCs w:val="28"/>
          <w:lang w:eastAsia="ru-RU"/>
        </w:rPr>
      </w:pPr>
      <w:r w:rsidRPr="00A009A5">
        <w:rPr>
          <w:rFonts w:ascii="Times New Roman" w:hAnsi="Times New Roman"/>
          <w:i/>
          <w:iCs/>
          <w:sz w:val="24"/>
          <w:szCs w:val="28"/>
          <w:lang w:val="ru" w:eastAsia="ru-RU"/>
        </w:rPr>
        <w:t>Пожилые пациенты (65 лет и старше)</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sidRPr="00A009A5">
        <w:rPr>
          <w:rFonts w:ascii="Times New Roman" w:hAnsi="Times New Roman"/>
          <w:iCs/>
          <w:sz w:val="24"/>
          <w:szCs w:val="28"/>
          <w:lang w:val="ru" w:eastAsia="ru-RU"/>
        </w:rPr>
        <w:t>У молодых и пожилых пациентов отмечается идентичное время до достижения максимальной концентрации амлодипина в плазме крови. У пожилых пациентов клиренс амлодипина снижается, увеличивая площадь под кривой (AUC) и период полувыведения. Среднее системное значение AUC валсартана на 70% выше у пожилых, чем у молодых. Так, при повышении дозировки следует проявлять осторожность.</w:t>
      </w:r>
    </w:p>
    <w:p w:rsidR="00A009A5" w:rsidRPr="00A009A5" w:rsidRDefault="00A009A5" w:rsidP="00A009A5">
      <w:pPr>
        <w:autoSpaceDE w:val="0"/>
        <w:autoSpaceDN w:val="0"/>
        <w:adjustRightInd w:val="0"/>
        <w:spacing w:after="0" w:line="240" w:lineRule="auto"/>
        <w:jc w:val="both"/>
        <w:rPr>
          <w:rFonts w:ascii="Times New Roman" w:hAnsi="Times New Roman"/>
          <w:i/>
          <w:iCs/>
          <w:sz w:val="24"/>
          <w:szCs w:val="28"/>
          <w:lang w:eastAsia="ru-RU"/>
        </w:rPr>
      </w:pPr>
      <w:r w:rsidRPr="00A009A5">
        <w:rPr>
          <w:rFonts w:ascii="Times New Roman" w:hAnsi="Times New Roman"/>
          <w:i/>
          <w:iCs/>
          <w:sz w:val="24"/>
          <w:szCs w:val="28"/>
          <w:lang w:val="ru" w:eastAsia="ru-RU"/>
        </w:rPr>
        <w:t>Пациенты с нарушением функции почек</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sidRPr="00A009A5">
        <w:rPr>
          <w:rFonts w:ascii="Times New Roman" w:hAnsi="Times New Roman"/>
          <w:iCs/>
          <w:sz w:val="24"/>
          <w:szCs w:val="28"/>
          <w:lang w:val="ru" w:eastAsia="ru-RU"/>
        </w:rPr>
        <w:t>Нарушения функции почек существенным образом не влияют на фармакокинетику амлодипина. Как и ожидалось, для препарата, почечный клиренс которого составляет лишь 30% общего клиренса, не наблюдалось взаимосвязи между функцией почек и системной экспозицией валсартана.</w:t>
      </w:r>
    </w:p>
    <w:p w:rsidR="00A009A5" w:rsidRPr="00A009A5" w:rsidRDefault="00A009A5" w:rsidP="00A009A5">
      <w:pPr>
        <w:autoSpaceDE w:val="0"/>
        <w:autoSpaceDN w:val="0"/>
        <w:adjustRightInd w:val="0"/>
        <w:spacing w:after="0" w:line="240" w:lineRule="auto"/>
        <w:jc w:val="both"/>
        <w:rPr>
          <w:rFonts w:ascii="Times New Roman" w:hAnsi="Times New Roman"/>
          <w:i/>
          <w:iCs/>
          <w:sz w:val="24"/>
          <w:szCs w:val="28"/>
          <w:lang w:eastAsia="ru-RU"/>
        </w:rPr>
      </w:pPr>
      <w:r w:rsidRPr="00A009A5">
        <w:rPr>
          <w:rFonts w:ascii="Times New Roman" w:hAnsi="Times New Roman"/>
          <w:i/>
          <w:iCs/>
          <w:sz w:val="24"/>
          <w:szCs w:val="28"/>
          <w:lang w:val="ru" w:eastAsia="ru-RU"/>
        </w:rPr>
        <w:t>Нарушение функции печени</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8"/>
          <w:lang w:eastAsia="ru-RU"/>
        </w:rPr>
      </w:pPr>
      <w:r w:rsidRPr="00A009A5">
        <w:rPr>
          <w:rFonts w:ascii="Times New Roman" w:hAnsi="Times New Roman"/>
          <w:iCs/>
          <w:sz w:val="24"/>
          <w:szCs w:val="28"/>
          <w:lang w:val="ru" w:eastAsia="ru-RU"/>
        </w:rPr>
        <w:t>Клинические данные по применению амлодипина у пациентов с нарушением функции печени очень ограничены. У пациентов с нарушением функции печени отмечается уменьшенный клиренс амлодипина с</w:t>
      </w:r>
      <w:r w:rsidRPr="00A009A5">
        <w:rPr>
          <w:rFonts w:ascii="Times New Roman" w:hAnsi="Times New Roman"/>
          <w:iCs/>
          <w:sz w:val="24"/>
          <w:szCs w:val="28"/>
          <w:lang w:eastAsia="ru-RU"/>
        </w:rPr>
        <w:t xml:space="preserve"> </w:t>
      </w:r>
      <w:r w:rsidRPr="00A009A5">
        <w:rPr>
          <w:rFonts w:ascii="Times New Roman" w:hAnsi="Times New Roman"/>
          <w:iCs/>
          <w:sz w:val="24"/>
          <w:szCs w:val="28"/>
          <w:lang w:val="ru" w:eastAsia="ru-RU"/>
        </w:rPr>
        <w:t>повышением AUC примерно на 40–60%. В среднем у пациентов с хроническими заболеваниями печени легкой и средней степени тяжести экспозиция (определено по показателю AUC) валсартана в два раза выше, чем у взрослых добровольцев</w:t>
      </w:r>
      <w:r w:rsidRPr="00A009A5">
        <w:rPr>
          <w:rFonts w:ascii="Times New Roman" w:hAnsi="Times New Roman"/>
          <w:iCs/>
          <w:sz w:val="24"/>
          <w:szCs w:val="28"/>
          <w:lang w:eastAsia="ru-RU"/>
        </w:rPr>
        <w:t xml:space="preserve"> </w:t>
      </w:r>
      <w:r w:rsidRPr="00A009A5">
        <w:rPr>
          <w:rFonts w:ascii="Times New Roman" w:hAnsi="Times New Roman"/>
          <w:iCs/>
          <w:sz w:val="24"/>
          <w:szCs w:val="28"/>
          <w:lang w:val="ru" w:eastAsia="ru-RU"/>
        </w:rPr>
        <w:t>(сгруппированные по возрасту, полу и массе тела). Следует с осторожностью применять препарат у пациентов с заболеванием печени (см. раздел 4.2).</w:t>
      </w:r>
    </w:p>
    <w:p w:rsidR="00957BAF" w:rsidRPr="00A009A5" w:rsidRDefault="00957BAF" w:rsidP="0078568D">
      <w:pPr>
        <w:autoSpaceDE w:val="0"/>
        <w:autoSpaceDN w:val="0"/>
        <w:adjustRightInd w:val="0"/>
        <w:spacing w:after="0" w:line="240" w:lineRule="auto"/>
        <w:rPr>
          <w:rFonts w:ascii="Times New Roman" w:hAnsi="Times New Roman"/>
          <w:b/>
          <w:sz w:val="24"/>
          <w:szCs w:val="28"/>
          <w:lang w:eastAsia="ru-RU"/>
        </w:rPr>
      </w:pPr>
    </w:p>
    <w:p w:rsidR="00DF3381" w:rsidRPr="00A009A5" w:rsidRDefault="00DF3381" w:rsidP="0078568D">
      <w:pPr>
        <w:autoSpaceDE w:val="0"/>
        <w:autoSpaceDN w:val="0"/>
        <w:adjustRightInd w:val="0"/>
        <w:spacing w:after="0" w:line="240" w:lineRule="auto"/>
        <w:rPr>
          <w:rFonts w:ascii="Times New Roman" w:eastAsia="TimesNewRomanPSMT" w:hAnsi="Times New Roman"/>
          <w:b/>
          <w:sz w:val="24"/>
          <w:szCs w:val="24"/>
          <w:lang w:eastAsia="ru-RU"/>
        </w:rPr>
      </w:pPr>
      <w:r w:rsidRPr="00A009A5">
        <w:rPr>
          <w:rFonts w:ascii="Times New Roman" w:hAnsi="Times New Roman"/>
          <w:b/>
          <w:sz w:val="24"/>
          <w:szCs w:val="24"/>
          <w:lang w:eastAsia="ru-RU"/>
        </w:rPr>
        <w:t xml:space="preserve">5.3. </w:t>
      </w:r>
      <w:r w:rsidRPr="00A009A5">
        <w:rPr>
          <w:rFonts w:ascii="Times New Roman" w:eastAsia="TimesNewRomanPSMT" w:hAnsi="Times New Roman"/>
          <w:b/>
          <w:sz w:val="24"/>
          <w:szCs w:val="24"/>
          <w:lang w:eastAsia="ru-RU"/>
        </w:rPr>
        <w:t>Да</w:t>
      </w:r>
      <w:r w:rsidR="00DD5E3A" w:rsidRPr="00A009A5">
        <w:rPr>
          <w:rFonts w:ascii="Times New Roman" w:eastAsia="TimesNewRomanPSMT" w:hAnsi="Times New Roman"/>
          <w:b/>
          <w:sz w:val="24"/>
          <w:szCs w:val="24"/>
          <w:lang w:eastAsia="ru-RU"/>
        </w:rPr>
        <w:t>нные доклинической безопасности</w:t>
      </w:r>
    </w:p>
    <w:p w:rsidR="00A009A5" w:rsidRPr="00A009A5" w:rsidRDefault="00A009A5" w:rsidP="00A009A5">
      <w:pPr>
        <w:autoSpaceDE w:val="0"/>
        <w:autoSpaceDN w:val="0"/>
        <w:adjustRightInd w:val="0"/>
        <w:spacing w:after="0" w:line="240" w:lineRule="auto"/>
        <w:rPr>
          <w:rFonts w:ascii="Times New Roman" w:hAnsi="Times New Roman"/>
          <w:iCs/>
          <w:sz w:val="24"/>
          <w:szCs w:val="24"/>
          <w:u w:val="single"/>
          <w:lang w:val="ru" w:eastAsia="ru-RU"/>
        </w:rPr>
      </w:pPr>
      <w:r w:rsidRPr="00A009A5">
        <w:rPr>
          <w:rFonts w:ascii="Times New Roman" w:hAnsi="Times New Roman"/>
          <w:iCs/>
          <w:sz w:val="24"/>
          <w:szCs w:val="24"/>
          <w:u w:val="single"/>
          <w:lang w:val="ru" w:eastAsia="ru-RU"/>
        </w:rPr>
        <w:t>Амлодипин/валсартан</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 xml:space="preserve">В ходе экспериментов на животных отмечались следующие побочные реакции с возможной клинической значимостью: У самцов крыс отмечались гистопатологические </w:t>
      </w:r>
      <w:r w:rsidRPr="00A009A5">
        <w:rPr>
          <w:rFonts w:ascii="Times New Roman" w:hAnsi="Times New Roman"/>
          <w:iCs/>
          <w:sz w:val="24"/>
          <w:szCs w:val="24"/>
          <w:lang w:val="ru" w:eastAsia="ru-RU"/>
        </w:rPr>
        <w:lastRenderedPageBreak/>
        <w:t>признаки воспаления железистого желудка при воздействии, примерно в 1,9 раз (валсартан) и 2,6 раз (амлодипин) превышающем клинические дозы 160 мг валсартана и 10 мг амлодипина. При более высоком воздействии у самцов и у самок наблюдалось изъязвление и эрозия слизистой желудка. Похожие изменения наблюдались и в группе монотерапии валсартаном (воздействие в</w:t>
      </w:r>
      <w:r w:rsidRPr="00A009A5">
        <w:rPr>
          <w:rFonts w:ascii="Times New Roman" w:hAnsi="Times New Roman"/>
          <w:iCs/>
          <w:sz w:val="24"/>
          <w:szCs w:val="24"/>
          <w:lang w:eastAsia="ru-RU"/>
        </w:rPr>
        <w:t> </w:t>
      </w:r>
      <w:r w:rsidRPr="00A009A5">
        <w:rPr>
          <w:rFonts w:ascii="Times New Roman" w:hAnsi="Times New Roman"/>
          <w:iCs/>
          <w:sz w:val="24"/>
          <w:szCs w:val="24"/>
          <w:lang w:val="ru" w:eastAsia="ru-RU"/>
        </w:rPr>
        <w:t>8,5</w:t>
      </w:r>
      <w:r w:rsidRPr="00A009A5">
        <w:rPr>
          <w:rFonts w:ascii="Times New Roman" w:hAnsi="Times New Roman"/>
          <w:iCs/>
          <w:sz w:val="24"/>
          <w:szCs w:val="24"/>
          <w:lang w:eastAsia="ru-RU"/>
        </w:rPr>
        <w:t>–</w:t>
      </w:r>
      <w:r w:rsidRPr="00A009A5">
        <w:rPr>
          <w:rFonts w:ascii="Times New Roman" w:hAnsi="Times New Roman"/>
          <w:iCs/>
          <w:sz w:val="24"/>
          <w:szCs w:val="24"/>
          <w:lang w:val="ru" w:eastAsia="ru-RU"/>
        </w:rPr>
        <w:t>11,0 раз превышало клиническую дозу 160 мг валсартана).</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При воздействии, в 8–13 раз (валсартан) и в 7–8 раз (амлодипин) превышающем клиническую дозу валсартана (160 мг) и амлодипина (10 мг), сообщалось о повышенной частоте и степени тяжести базофилии эпителия почечных канальцев/гиалинизации, дилатации и мочевых цилиндров, а также воспалении интерстициальных лимфоцитов и артериолярной гипертрофии. Похожие изменения наблюдались и в группе монотерапии валсартаном (воздействие в 8,5</w:t>
      </w:r>
      <w:r w:rsidRPr="00A009A5">
        <w:rPr>
          <w:rFonts w:ascii="Times New Roman" w:hAnsi="Times New Roman"/>
          <w:iCs/>
          <w:sz w:val="24"/>
          <w:szCs w:val="24"/>
          <w:lang w:eastAsia="ru-RU"/>
        </w:rPr>
        <w:t>–</w:t>
      </w:r>
      <w:r w:rsidRPr="00A009A5">
        <w:rPr>
          <w:rFonts w:ascii="Times New Roman" w:hAnsi="Times New Roman"/>
          <w:iCs/>
          <w:sz w:val="24"/>
          <w:szCs w:val="24"/>
          <w:lang w:val="ru" w:eastAsia="ru-RU"/>
        </w:rPr>
        <w:t>11,0</w:t>
      </w:r>
      <w:r w:rsidRPr="00A009A5">
        <w:rPr>
          <w:rFonts w:ascii="Times New Roman" w:hAnsi="Times New Roman"/>
          <w:iCs/>
          <w:sz w:val="24"/>
          <w:szCs w:val="24"/>
          <w:lang w:eastAsia="ru-RU"/>
        </w:rPr>
        <w:t> </w:t>
      </w:r>
      <w:r w:rsidRPr="00A009A5">
        <w:rPr>
          <w:rFonts w:ascii="Times New Roman" w:hAnsi="Times New Roman"/>
          <w:iCs/>
          <w:sz w:val="24"/>
          <w:szCs w:val="24"/>
          <w:lang w:val="ru" w:eastAsia="ru-RU"/>
        </w:rPr>
        <w:t>раз превышало клиническую дозу 160 мг валсартана).</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В ходе исследований эмбриофетального развития у крыс наблюдалась повышенная частота расширенных мочеточников, недоразвитых сегментов грудины и неосифицированных фаланг передней лапы при воздействии, примерно в 12 раз (валсартан) и 10 раз (амлодипин) превышающем клинические дозы валсартана (160 мг) и амлодипина (10 мг). Расширенные мочеточники обнаружили и в группе монотерапии валсартаном (воздействие в 12 раз превышало клиническую дозу 160 мг валсартана). В настоящем исследовании отмечались умеренные признаки материнской токсичности (умеренное снижение массы тела). Доза, не</w:t>
      </w:r>
      <w:r w:rsidRPr="00A009A5">
        <w:rPr>
          <w:rFonts w:ascii="Times New Roman" w:hAnsi="Times New Roman"/>
          <w:iCs/>
          <w:sz w:val="24"/>
          <w:szCs w:val="24"/>
          <w:lang w:val="en-US" w:eastAsia="ru-RU"/>
        </w:rPr>
        <w:t> </w:t>
      </w:r>
      <w:r w:rsidRPr="00A009A5">
        <w:rPr>
          <w:rFonts w:ascii="Times New Roman" w:hAnsi="Times New Roman"/>
          <w:iCs/>
          <w:sz w:val="24"/>
          <w:szCs w:val="24"/>
          <w:lang w:val="ru" w:eastAsia="ru-RU"/>
        </w:rPr>
        <w:t>вызывающая наблюдаемых эффектов на развитие, в 3 раза (валсартан) и 4 раза (амлодипин) превосходила клиническое воздействие (с учетом AUC).</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u w:val="single"/>
          <w:lang w:val="ru" w:eastAsia="ru-RU"/>
        </w:rPr>
      </w:pPr>
      <w:r w:rsidRPr="00A009A5">
        <w:rPr>
          <w:rFonts w:ascii="Times New Roman" w:hAnsi="Times New Roman"/>
          <w:iCs/>
          <w:sz w:val="24"/>
          <w:szCs w:val="24"/>
          <w:lang w:val="ru" w:eastAsia="ru-RU"/>
        </w:rPr>
        <w:t xml:space="preserve">Признаков мутагенности, кластогенности или канцерогенности для отдельных компонентов не отмечалось. </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u w:val="single"/>
          <w:lang w:eastAsia="ru-RU"/>
        </w:rPr>
      </w:pPr>
      <w:r w:rsidRPr="00A009A5">
        <w:rPr>
          <w:rFonts w:ascii="Times New Roman" w:hAnsi="Times New Roman"/>
          <w:iCs/>
          <w:sz w:val="24"/>
          <w:szCs w:val="24"/>
          <w:u w:val="single"/>
          <w:lang w:val="ru" w:eastAsia="ru-RU"/>
        </w:rPr>
        <w:t>Амлодипин</w:t>
      </w:r>
    </w:p>
    <w:p w:rsidR="00A009A5" w:rsidRPr="00A009A5" w:rsidRDefault="00A009A5" w:rsidP="00A009A5">
      <w:pPr>
        <w:autoSpaceDE w:val="0"/>
        <w:autoSpaceDN w:val="0"/>
        <w:adjustRightInd w:val="0"/>
        <w:spacing w:after="0" w:line="240" w:lineRule="auto"/>
        <w:jc w:val="both"/>
        <w:rPr>
          <w:rFonts w:ascii="Times New Roman" w:hAnsi="Times New Roman"/>
          <w:i/>
          <w:iCs/>
          <w:sz w:val="24"/>
          <w:szCs w:val="24"/>
          <w:lang w:eastAsia="ru-RU"/>
        </w:rPr>
      </w:pPr>
      <w:r w:rsidRPr="00A009A5">
        <w:rPr>
          <w:rFonts w:ascii="Times New Roman" w:hAnsi="Times New Roman"/>
          <w:i/>
          <w:iCs/>
          <w:sz w:val="24"/>
          <w:szCs w:val="24"/>
          <w:lang w:val="ru" w:eastAsia="ru-RU"/>
        </w:rPr>
        <w:t>Репродуктивная токсикология</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В исследованиях репродуктивной функции у крыс и мышей обнаружили отсроченную дату родов, увеличенную длительность родовой деятельности и сниженную выживаемость потомства при введении препарата в дозах, в 50 раз превышающих максимально рекомендуемую дозу у людей в расчете на мг/кг.</w:t>
      </w:r>
    </w:p>
    <w:p w:rsidR="00A009A5" w:rsidRPr="00A009A5" w:rsidRDefault="00A009A5" w:rsidP="00A009A5">
      <w:pPr>
        <w:autoSpaceDE w:val="0"/>
        <w:autoSpaceDN w:val="0"/>
        <w:adjustRightInd w:val="0"/>
        <w:spacing w:after="0" w:line="240" w:lineRule="auto"/>
        <w:jc w:val="both"/>
        <w:rPr>
          <w:rFonts w:ascii="Times New Roman" w:hAnsi="Times New Roman"/>
          <w:i/>
          <w:iCs/>
          <w:sz w:val="24"/>
          <w:szCs w:val="24"/>
          <w:lang w:eastAsia="ru-RU"/>
        </w:rPr>
      </w:pPr>
      <w:r w:rsidRPr="00A009A5">
        <w:rPr>
          <w:rFonts w:ascii="Times New Roman" w:hAnsi="Times New Roman"/>
          <w:i/>
          <w:iCs/>
          <w:sz w:val="24"/>
          <w:szCs w:val="24"/>
          <w:lang w:val="ru" w:eastAsia="ru-RU"/>
        </w:rPr>
        <w:t>Нарушение фертильности</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Не оказывалось воздействия на фертильность крыс, получавших амлодипин (самцы за 64 дней и самки за 14 дней до спаривания) в дозах до 10 мг/кг/сутки (в 8 раз* превышающих максимально рекомендуемую</w:t>
      </w:r>
      <w:r w:rsidRPr="00A009A5">
        <w:rPr>
          <w:rFonts w:ascii="Times New Roman" w:hAnsi="Times New Roman"/>
          <w:iCs/>
          <w:sz w:val="24"/>
          <w:szCs w:val="24"/>
          <w:lang w:eastAsia="ru-RU"/>
        </w:rPr>
        <w:t xml:space="preserve"> </w:t>
      </w:r>
      <w:r w:rsidRPr="00A009A5">
        <w:rPr>
          <w:rFonts w:ascii="Times New Roman" w:hAnsi="Times New Roman"/>
          <w:iCs/>
          <w:sz w:val="24"/>
          <w:szCs w:val="24"/>
          <w:lang w:val="ru" w:eastAsia="ru-RU"/>
        </w:rPr>
        <w:t>дозу у человека 10 мг в пересчете на мг/м</w:t>
      </w:r>
      <w:r w:rsidRPr="00A009A5">
        <w:rPr>
          <w:rFonts w:ascii="Times New Roman" w:hAnsi="Times New Roman"/>
          <w:iCs/>
          <w:sz w:val="24"/>
          <w:szCs w:val="24"/>
          <w:vertAlign w:val="superscript"/>
          <w:lang w:eastAsia="ru-RU"/>
        </w:rPr>
        <w:t>2</w:t>
      </w:r>
      <w:r w:rsidRPr="00A009A5">
        <w:rPr>
          <w:rFonts w:ascii="Times New Roman" w:hAnsi="Times New Roman"/>
          <w:iCs/>
          <w:sz w:val="24"/>
          <w:szCs w:val="24"/>
          <w:lang w:val="ru" w:eastAsia="ru-RU"/>
        </w:rPr>
        <w:t>). В ходе другого исследования на крысах, в котором самцы крыс получали амлодипина бесилат в течение 30</w:t>
      </w:r>
      <w:r w:rsidRPr="00A009A5">
        <w:rPr>
          <w:rFonts w:ascii="Times New Roman" w:hAnsi="Times New Roman"/>
          <w:iCs/>
          <w:sz w:val="24"/>
          <w:szCs w:val="24"/>
          <w:lang w:val="en-US" w:eastAsia="ru-RU"/>
        </w:rPr>
        <w:t> </w:t>
      </w:r>
      <w:r w:rsidRPr="00A009A5">
        <w:rPr>
          <w:rFonts w:ascii="Times New Roman" w:hAnsi="Times New Roman"/>
          <w:iCs/>
          <w:sz w:val="24"/>
          <w:szCs w:val="24"/>
          <w:lang w:val="ru" w:eastAsia="ru-RU"/>
        </w:rPr>
        <w:t>дней в дозе, сопоставимой с дозой для человека в пересчете на мг/кг, выявили сниженный уровень фолликулостимулирующего гормона в плазме крови и тестостерона, а также снижение плотности спермы и количества зрелых сперматидов и клеток Сертоли.</w:t>
      </w:r>
    </w:p>
    <w:p w:rsidR="00A009A5" w:rsidRPr="00A009A5" w:rsidRDefault="00A009A5" w:rsidP="00A009A5">
      <w:pPr>
        <w:autoSpaceDE w:val="0"/>
        <w:autoSpaceDN w:val="0"/>
        <w:adjustRightInd w:val="0"/>
        <w:spacing w:after="0" w:line="240" w:lineRule="auto"/>
        <w:jc w:val="both"/>
        <w:rPr>
          <w:rFonts w:ascii="Times New Roman" w:hAnsi="Times New Roman"/>
          <w:i/>
          <w:iCs/>
          <w:sz w:val="24"/>
          <w:szCs w:val="24"/>
          <w:lang w:eastAsia="ru-RU"/>
        </w:rPr>
      </w:pPr>
      <w:r w:rsidRPr="00A009A5">
        <w:rPr>
          <w:rFonts w:ascii="Times New Roman" w:hAnsi="Times New Roman"/>
          <w:i/>
          <w:iCs/>
          <w:sz w:val="24"/>
          <w:szCs w:val="24"/>
          <w:lang w:val="ru" w:eastAsia="ru-RU"/>
        </w:rPr>
        <w:t>Канцерогенез, мутагенез</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У крыс и мышей, получавших амлодипин в течение двух лет в концентрации, рассчитанной для получения препарата в суточных дозах 0,5, 1,25 и 2,5 мг/кг/сутки, признаков канцерогенности не обнаружено. Самая высокая доза (идентичная у мышей и в два раза* превышающая максимально рекомендуемую клиническую дозу у крыс</w:t>
      </w:r>
      <w:r w:rsidRPr="00A009A5">
        <w:rPr>
          <w:rFonts w:ascii="Times New Roman" w:hAnsi="Times New Roman"/>
          <w:iCs/>
          <w:sz w:val="24"/>
          <w:szCs w:val="24"/>
          <w:lang w:eastAsia="ru-RU"/>
        </w:rPr>
        <w:t xml:space="preserve"> </w:t>
      </w:r>
      <w:r w:rsidRPr="00A009A5">
        <w:rPr>
          <w:rFonts w:ascii="Times New Roman" w:hAnsi="Times New Roman"/>
          <w:iCs/>
          <w:sz w:val="24"/>
          <w:szCs w:val="24"/>
          <w:lang w:val="ru" w:eastAsia="ru-RU"/>
        </w:rPr>
        <w:t>10 мг в пересчете на мг/м</w:t>
      </w:r>
      <w:r w:rsidRPr="00A009A5">
        <w:rPr>
          <w:rFonts w:ascii="Times New Roman" w:hAnsi="Times New Roman"/>
          <w:iCs/>
          <w:sz w:val="24"/>
          <w:szCs w:val="24"/>
          <w:vertAlign w:val="superscript"/>
          <w:lang w:eastAsia="ru-RU"/>
        </w:rPr>
        <w:t>2</w:t>
      </w:r>
      <w:r w:rsidRPr="00A009A5">
        <w:rPr>
          <w:rFonts w:ascii="Times New Roman" w:hAnsi="Times New Roman"/>
          <w:iCs/>
          <w:sz w:val="24"/>
          <w:szCs w:val="24"/>
          <w:lang w:val="ru" w:eastAsia="ru-RU"/>
        </w:rPr>
        <w:t>) приближалась к максимальной переносимой дозе у мышей, но не у крыс.</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В исследованиях мутагенности не обнаружено связанного с применением препарата воздействия на гены или хромосомы.</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eastAsia="ru-RU"/>
        </w:rPr>
        <w:t xml:space="preserve">* </w:t>
      </w:r>
      <w:r w:rsidRPr="00A009A5">
        <w:rPr>
          <w:rFonts w:ascii="Times New Roman" w:hAnsi="Times New Roman"/>
          <w:iCs/>
          <w:sz w:val="24"/>
          <w:szCs w:val="24"/>
          <w:lang w:val="ru" w:eastAsia="ru-RU"/>
        </w:rPr>
        <w:t>С учетом веса пациента (50 кг)</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u w:val="single"/>
          <w:lang w:eastAsia="ru-RU"/>
        </w:rPr>
      </w:pPr>
      <w:r w:rsidRPr="00A009A5">
        <w:rPr>
          <w:rFonts w:ascii="Times New Roman" w:hAnsi="Times New Roman"/>
          <w:iCs/>
          <w:sz w:val="24"/>
          <w:szCs w:val="24"/>
          <w:u w:val="single"/>
          <w:lang w:val="ru" w:eastAsia="ru-RU"/>
        </w:rPr>
        <w:t>Валсартан</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lastRenderedPageBreak/>
        <w:t>Доклинические данные не выявили вероятности какого-либо специфического вредного воз</w:t>
      </w:r>
      <w:r w:rsidRPr="00A009A5">
        <w:rPr>
          <w:rFonts w:ascii="Times New Roman" w:hAnsi="Times New Roman"/>
          <w:iCs/>
          <w:sz w:val="24"/>
          <w:szCs w:val="24"/>
          <w:lang w:val="ru" w:eastAsia="ru-RU"/>
        </w:rPr>
        <w:softHyphen/>
        <w:t>действия на человека, о чем свидетельствуют стандартные исследования фармакологических параметров безопасности, токсичности многократных доз, генотоксичности, потенциала канцерогенности, токсичности в отношении репродуктивной функции и развития.</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При введении крысам токсичных для материнского организма доз (600 мг/кг/сутки) в течение последних дней гестации и лактации привело к сниженной выживаемости, сниженной прибавке в весе и замедленному постнатальному развитию (отлипание ушной раковины и открытие ушного канала) у потомства (см. раздел 4.6). Эти дозы у крыс (600 мг/кг/сутки) примерно в</w:t>
      </w:r>
      <w:r w:rsidRPr="00A009A5">
        <w:rPr>
          <w:rFonts w:ascii="Times New Roman" w:hAnsi="Times New Roman"/>
          <w:iCs/>
          <w:sz w:val="24"/>
          <w:szCs w:val="24"/>
          <w:lang w:val="en-US" w:eastAsia="ru-RU"/>
        </w:rPr>
        <w:t> </w:t>
      </w:r>
      <w:r w:rsidRPr="00A009A5">
        <w:rPr>
          <w:rFonts w:ascii="Times New Roman" w:hAnsi="Times New Roman"/>
          <w:iCs/>
          <w:sz w:val="24"/>
          <w:szCs w:val="24"/>
          <w:lang w:val="ru" w:eastAsia="ru-RU"/>
        </w:rPr>
        <w:t>18</w:t>
      </w:r>
      <w:r w:rsidRPr="00A009A5">
        <w:rPr>
          <w:rFonts w:ascii="Times New Roman" w:hAnsi="Times New Roman"/>
          <w:iCs/>
          <w:sz w:val="24"/>
          <w:szCs w:val="24"/>
          <w:lang w:val="en-US" w:eastAsia="ru-RU"/>
        </w:rPr>
        <w:t> </w:t>
      </w:r>
      <w:r w:rsidRPr="00A009A5">
        <w:rPr>
          <w:rFonts w:ascii="Times New Roman" w:hAnsi="Times New Roman"/>
          <w:iCs/>
          <w:sz w:val="24"/>
          <w:szCs w:val="24"/>
          <w:lang w:val="ru" w:eastAsia="ru-RU"/>
        </w:rPr>
        <w:t>раз превышают максимально рекомендуемую дозу у человека в пересчете на мг/м</w:t>
      </w:r>
      <w:r w:rsidRPr="00A009A5">
        <w:rPr>
          <w:rFonts w:ascii="Times New Roman" w:hAnsi="Times New Roman"/>
          <w:iCs/>
          <w:sz w:val="24"/>
          <w:szCs w:val="24"/>
          <w:vertAlign w:val="superscript"/>
          <w:lang w:val="ru" w:eastAsia="ru-RU"/>
        </w:rPr>
        <w:t>2</w:t>
      </w:r>
      <w:r w:rsidRPr="00A009A5">
        <w:rPr>
          <w:rFonts w:ascii="Times New Roman" w:hAnsi="Times New Roman"/>
          <w:iCs/>
          <w:sz w:val="24"/>
          <w:szCs w:val="24"/>
          <w:lang w:val="ru" w:eastAsia="ru-RU"/>
        </w:rPr>
        <w:t xml:space="preserve"> (принимаемый внутрь препарат в дозе</w:t>
      </w:r>
      <w:r w:rsidRPr="00A009A5">
        <w:rPr>
          <w:rFonts w:ascii="Times New Roman" w:hAnsi="Times New Roman"/>
          <w:iCs/>
          <w:sz w:val="24"/>
          <w:szCs w:val="24"/>
          <w:lang w:eastAsia="ru-RU"/>
        </w:rPr>
        <w:t xml:space="preserve"> </w:t>
      </w:r>
      <w:r w:rsidRPr="00A009A5">
        <w:rPr>
          <w:rFonts w:ascii="Times New Roman" w:hAnsi="Times New Roman"/>
          <w:iCs/>
          <w:sz w:val="24"/>
          <w:szCs w:val="24"/>
          <w:lang w:val="ru" w:eastAsia="ru-RU"/>
        </w:rPr>
        <w:t>320 мг/сутки у пациента с массой тела 60 кг).</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 xml:space="preserve">В ходе неклинических исследований безопасности применение высоких доз валсартана </w:t>
      </w:r>
      <w:r w:rsidRPr="00A009A5">
        <w:rPr>
          <w:rFonts w:ascii="Times New Roman" w:hAnsi="Times New Roman"/>
          <w:iCs/>
          <w:sz w:val="24"/>
          <w:szCs w:val="24"/>
          <w:lang w:val="ru" w:eastAsia="ru-RU"/>
        </w:rPr>
        <w:br/>
        <w:t>(200–600 мг/кг массы тела) у крыс привело к снижению уровня красных клеток крови (эритроциты, гемоглобин, гематокрит) и признакам изменений почечной гемодинамики (незначительно повышенный уровень азота в мочевине, гиперплазия почечных канальцев и</w:t>
      </w:r>
      <w:r w:rsidRPr="00A009A5">
        <w:rPr>
          <w:rFonts w:ascii="Times New Roman" w:hAnsi="Times New Roman"/>
          <w:iCs/>
          <w:sz w:val="24"/>
          <w:szCs w:val="24"/>
          <w:lang w:val="en-US" w:eastAsia="ru-RU"/>
        </w:rPr>
        <w:t> </w:t>
      </w:r>
      <w:r w:rsidRPr="00A009A5">
        <w:rPr>
          <w:rFonts w:ascii="Times New Roman" w:hAnsi="Times New Roman"/>
          <w:iCs/>
          <w:sz w:val="24"/>
          <w:szCs w:val="24"/>
          <w:lang w:val="ru" w:eastAsia="ru-RU"/>
        </w:rPr>
        <w:t>базофилия у</w:t>
      </w:r>
      <w:r w:rsidRPr="00A009A5">
        <w:rPr>
          <w:rFonts w:ascii="Times New Roman" w:hAnsi="Times New Roman"/>
          <w:iCs/>
          <w:sz w:val="24"/>
          <w:szCs w:val="24"/>
          <w:lang w:val="en-US" w:eastAsia="ru-RU"/>
        </w:rPr>
        <w:t> </w:t>
      </w:r>
      <w:r w:rsidRPr="00A009A5">
        <w:rPr>
          <w:rFonts w:ascii="Times New Roman" w:hAnsi="Times New Roman"/>
          <w:iCs/>
          <w:sz w:val="24"/>
          <w:szCs w:val="24"/>
          <w:lang w:val="ru" w:eastAsia="ru-RU"/>
        </w:rPr>
        <w:t>самцов). Эти дозы у крыс (200 и 600 мг/кг/сутки) примерно в 6 и 18 раз превышали максимально рекомендуемую дозу у человека в пересчете на мг/м</w:t>
      </w:r>
      <w:r w:rsidRPr="00A009A5">
        <w:rPr>
          <w:rFonts w:ascii="Times New Roman" w:hAnsi="Times New Roman"/>
          <w:iCs/>
          <w:sz w:val="24"/>
          <w:szCs w:val="24"/>
          <w:vertAlign w:val="superscript"/>
          <w:lang w:val="ru" w:eastAsia="ru-RU"/>
        </w:rPr>
        <w:t>2</w:t>
      </w:r>
      <w:r w:rsidRPr="00A009A5">
        <w:rPr>
          <w:rFonts w:ascii="Times New Roman" w:hAnsi="Times New Roman"/>
          <w:iCs/>
          <w:sz w:val="24"/>
          <w:szCs w:val="24"/>
          <w:lang w:val="ru" w:eastAsia="ru-RU"/>
        </w:rPr>
        <w:t xml:space="preserve"> (принимаемый внутрь препарат в дозе 320 мг/сутки у пациента с массой тела 60 кг).</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При введении препарата мартышкам в сопоставимых дозах отмечались сопоставимые, хотя и</w:t>
      </w:r>
      <w:r w:rsidRPr="00A009A5">
        <w:rPr>
          <w:rFonts w:ascii="Times New Roman" w:hAnsi="Times New Roman"/>
          <w:iCs/>
          <w:sz w:val="24"/>
          <w:szCs w:val="24"/>
          <w:lang w:val="en-US" w:eastAsia="ru-RU"/>
        </w:rPr>
        <w:t> </w:t>
      </w:r>
      <w:r w:rsidRPr="00A009A5">
        <w:rPr>
          <w:rFonts w:ascii="Times New Roman" w:hAnsi="Times New Roman"/>
          <w:iCs/>
          <w:sz w:val="24"/>
          <w:szCs w:val="24"/>
          <w:lang w:val="ru" w:eastAsia="ru-RU"/>
        </w:rPr>
        <w:t>более выраженные изменения, преимущественно в почках, где изменения переросли в</w:t>
      </w:r>
      <w:r w:rsidRPr="00A009A5">
        <w:rPr>
          <w:rFonts w:ascii="Times New Roman" w:hAnsi="Times New Roman"/>
          <w:iCs/>
          <w:sz w:val="24"/>
          <w:szCs w:val="24"/>
          <w:lang w:val="en-US" w:eastAsia="ru-RU"/>
        </w:rPr>
        <w:t> </w:t>
      </w:r>
      <w:r w:rsidRPr="00A009A5">
        <w:rPr>
          <w:rFonts w:ascii="Times New Roman" w:hAnsi="Times New Roman"/>
          <w:iCs/>
          <w:sz w:val="24"/>
          <w:szCs w:val="24"/>
          <w:lang w:val="ru" w:eastAsia="ru-RU"/>
        </w:rPr>
        <w:t>нефропатию, включая повышенный уровень азота мочевины крови и креатинина.</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ru" w:eastAsia="ru-RU"/>
        </w:rPr>
        <w:t>У обоих видов отмечалась и гипертрофия юкстагломерулярных клеток в почке. Считалось, что все изменения были вызваны фармакологическим действием валсартана, что привело к</w:t>
      </w:r>
      <w:r w:rsidRPr="00A009A5">
        <w:rPr>
          <w:rFonts w:ascii="Times New Roman" w:hAnsi="Times New Roman"/>
          <w:iCs/>
          <w:sz w:val="24"/>
          <w:szCs w:val="24"/>
          <w:lang w:val="en-US" w:eastAsia="ru-RU"/>
        </w:rPr>
        <w:t> </w:t>
      </w:r>
      <w:r w:rsidRPr="00A009A5">
        <w:rPr>
          <w:rFonts w:ascii="Times New Roman" w:hAnsi="Times New Roman"/>
          <w:iCs/>
          <w:sz w:val="24"/>
          <w:szCs w:val="24"/>
          <w:lang w:val="ru" w:eastAsia="ru-RU"/>
        </w:rPr>
        <w:t>пролонгированной гипотензии, особенно у мартышек. При применении терапевтических доз валсартана у людей гипертрофия юкстагломерулярных клеток в почке, похоже, не считалась особо значимой.</w:t>
      </w:r>
    </w:p>
    <w:p w:rsidR="00CE03ED" w:rsidRPr="00A009A5" w:rsidRDefault="00CE03ED" w:rsidP="0078568D">
      <w:pPr>
        <w:autoSpaceDE w:val="0"/>
        <w:autoSpaceDN w:val="0"/>
        <w:adjustRightInd w:val="0"/>
        <w:spacing w:after="0" w:line="240" w:lineRule="auto"/>
        <w:rPr>
          <w:rFonts w:ascii="Times New Roman" w:hAnsi="Times New Roman"/>
          <w:b/>
          <w:sz w:val="24"/>
          <w:szCs w:val="24"/>
          <w:lang w:eastAsia="ru-RU"/>
        </w:rPr>
      </w:pPr>
    </w:p>
    <w:p w:rsidR="00DF3381" w:rsidRPr="00A009A5" w:rsidRDefault="00DF3381" w:rsidP="0078568D">
      <w:pPr>
        <w:autoSpaceDE w:val="0"/>
        <w:autoSpaceDN w:val="0"/>
        <w:adjustRightInd w:val="0"/>
        <w:spacing w:after="0" w:line="240" w:lineRule="auto"/>
        <w:rPr>
          <w:rFonts w:ascii="Times New Roman" w:eastAsia="TimesNewRomanPSMT" w:hAnsi="Times New Roman"/>
          <w:b/>
          <w:sz w:val="24"/>
          <w:szCs w:val="24"/>
          <w:lang w:eastAsia="ru-RU"/>
        </w:rPr>
      </w:pPr>
      <w:r w:rsidRPr="00A009A5">
        <w:rPr>
          <w:rFonts w:ascii="Times New Roman" w:hAnsi="Times New Roman"/>
          <w:b/>
          <w:sz w:val="24"/>
          <w:szCs w:val="24"/>
          <w:lang w:eastAsia="ru-RU"/>
        </w:rPr>
        <w:t xml:space="preserve">6. </w:t>
      </w:r>
      <w:r w:rsidRPr="00A009A5">
        <w:rPr>
          <w:rFonts w:ascii="Times New Roman" w:eastAsia="TimesNewRomanPSMT" w:hAnsi="Times New Roman"/>
          <w:b/>
          <w:sz w:val="24"/>
          <w:szCs w:val="24"/>
          <w:lang w:eastAsia="ru-RU"/>
        </w:rPr>
        <w:t>ФАРМАЦЕВТИЧЕСКИЕ СВОЙСТВА</w:t>
      </w:r>
    </w:p>
    <w:p w:rsidR="005921EA" w:rsidRPr="00A009A5" w:rsidRDefault="00DF3381" w:rsidP="0078568D">
      <w:pPr>
        <w:autoSpaceDE w:val="0"/>
        <w:autoSpaceDN w:val="0"/>
        <w:adjustRightInd w:val="0"/>
        <w:spacing w:after="0" w:line="240" w:lineRule="auto"/>
        <w:rPr>
          <w:rFonts w:ascii="Times New Roman" w:eastAsia="TimesNewRomanPSMT" w:hAnsi="Times New Roman"/>
          <w:b/>
          <w:sz w:val="24"/>
          <w:szCs w:val="24"/>
          <w:lang w:eastAsia="ru-RU"/>
        </w:rPr>
      </w:pPr>
      <w:r w:rsidRPr="00A009A5">
        <w:rPr>
          <w:rFonts w:ascii="Times New Roman" w:hAnsi="Times New Roman"/>
          <w:b/>
          <w:sz w:val="24"/>
          <w:szCs w:val="24"/>
          <w:lang w:eastAsia="ru-RU"/>
        </w:rPr>
        <w:t xml:space="preserve">6.1. </w:t>
      </w:r>
      <w:r w:rsidRPr="00A009A5">
        <w:rPr>
          <w:rFonts w:ascii="Times New Roman" w:eastAsia="TimesNewRomanPSMT" w:hAnsi="Times New Roman"/>
          <w:b/>
          <w:sz w:val="24"/>
          <w:szCs w:val="24"/>
          <w:lang w:eastAsia="ru-RU"/>
        </w:rPr>
        <w:t>Перечень вспомогательных веществ</w:t>
      </w:r>
    </w:p>
    <w:p w:rsidR="00E61882" w:rsidRDefault="00E61882" w:rsidP="00E61882">
      <w:pPr>
        <w:spacing w:after="0"/>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Cs/>
          <w:caps/>
          <w:sz w:val="24"/>
          <w:szCs w:val="24"/>
          <w:highlight w:val="lightGray"/>
        </w:rPr>
        <w:t>[согласно НД РК]</w:t>
      </w:r>
      <w:r>
        <w:rPr>
          <w:rFonts w:ascii="Times New Roman" w:hAnsi="Times New Roman"/>
          <w:bCs/>
          <w:noProof/>
          <w:sz w:val="24"/>
          <w:szCs w:val="24"/>
        </w:rPr>
        <w:t xml:space="preserve"> </w:t>
      </w:r>
      <w:r>
        <w:rPr>
          <w:rFonts w:ascii="Times New Roman" w:hAnsi="Times New Roman"/>
          <w:noProof/>
          <w:sz w:val="24"/>
          <w:szCs w:val="24"/>
        </w:rPr>
        <w:t xml:space="preserve"> </w:t>
      </w:r>
    </w:p>
    <w:p w:rsidR="00E61882" w:rsidRDefault="00E61882" w:rsidP="00E61882">
      <w:pPr>
        <w:tabs>
          <w:tab w:val="left" w:pos="7080"/>
        </w:tabs>
        <w:spacing w:after="0"/>
        <w:jc w:val="both"/>
        <w:rPr>
          <w:rFonts w:ascii="Times New Roman" w:hAnsi="Times New Roman"/>
          <w:sz w:val="24"/>
          <w:szCs w:val="24"/>
          <w:highlight w:val="lightGray"/>
        </w:rPr>
      </w:pPr>
      <w:proofErr w:type="spellStart"/>
      <w:proofErr w:type="gramStart"/>
      <w:r>
        <w:rPr>
          <w:rFonts w:ascii="Times New Roman" w:hAnsi="Times New Roman"/>
          <w:sz w:val="24"/>
          <w:szCs w:val="24"/>
          <w:highlight w:val="lightGray"/>
          <w:lang w:val="en-US"/>
        </w:rPr>
        <w:t>xxxxx</w:t>
      </w:r>
      <w:proofErr w:type="spellEnd"/>
      <w:proofErr w:type="gramEnd"/>
    </w:p>
    <w:p w:rsidR="00E61882" w:rsidRDefault="00E61882" w:rsidP="00E61882">
      <w:pPr>
        <w:tabs>
          <w:tab w:val="left" w:pos="7080"/>
        </w:tabs>
        <w:spacing w:after="0"/>
        <w:jc w:val="both"/>
        <w:rPr>
          <w:rFonts w:ascii="Times New Roman" w:hAnsi="Times New Roman"/>
          <w:sz w:val="24"/>
          <w:szCs w:val="24"/>
          <w:highlight w:val="lightGray"/>
        </w:rPr>
      </w:pPr>
      <w:proofErr w:type="spellStart"/>
      <w:proofErr w:type="gramStart"/>
      <w:r>
        <w:rPr>
          <w:rFonts w:ascii="Times New Roman" w:hAnsi="Times New Roman"/>
          <w:sz w:val="24"/>
          <w:szCs w:val="24"/>
          <w:highlight w:val="lightGray"/>
          <w:lang w:val="en-US"/>
        </w:rPr>
        <w:t>xxxxx</w:t>
      </w:r>
      <w:proofErr w:type="spellEnd"/>
      <w:proofErr w:type="gramEnd"/>
    </w:p>
    <w:p w:rsidR="00E61882" w:rsidRDefault="00E61882" w:rsidP="00E61882">
      <w:pPr>
        <w:tabs>
          <w:tab w:val="left" w:pos="7080"/>
        </w:tabs>
        <w:spacing w:after="0"/>
        <w:jc w:val="both"/>
        <w:rPr>
          <w:rFonts w:ascii="Times New Roman" w:hAnsi="Times New Roman"/>
          <w:sz w:val="24"/>
          <w:szCs w:val="24"/>
          <w:highlight w:val="lightGray"/>
        </w:rPr>
      </w:pPr>
      <w:proofErr w:type="spellStart"/>
      <w:proofErr w:type="gramStart"/>
      <w:r>
        <w:rPr>
          <w:rFonts w:ascii="Times New Roman" w:hAnsi="Times New Roman"/>
          <w:sz w:val="24"/>
          <w:szCs w:val="24"/>
          <w:highlight w:val="lightGray"/>
          <w:lang w:val="en-US"/>
        </w:rPr>
        <w:t>xxxxx</w:t>
      </w:r>
      <w:proofErr w:type="spellEnd"/>
      <w:proofErr w:type="gramEnd"/>
    </w:p>
    <w:p w:rsidR="00E61882" w:rsidRPr="00177004" w:rsidRDefault="00E61882" w:rsidP="00E61882">
      <w:pPr>
        <w:autoSpaceDE w:val="0"/>
        <w:autoSpaceDN w:val="0"/>
        <w:adjustRightInd w:val="0"/>
        <w:spacing w:after="0" w:line="240" w:lineRule="auto"/>
        <w:rPr>
          <w:rFonts w:ascii="Times New Roman" w:eastAsia="TimesNewRomanPSMT" w:hAnsi="Times New Roman"/>
          <w:sz w:val="24"/>
          <w:szCs w:val="24"/>
          <w:lang w:eastAsia="ru-RU"/>
        </w:rPr>
      </w:pPr>
      <w:proofErr w:type="spellStart"/>
      <w:proofErr w:type="gramStart"/>
      <w:r>
        <w:rPr>
          <w:rFonts w:ascii="Times New Roman" w:hAnsi="Times New Roman"/>
          <w:sz w:val="24"/>
          <w:szCs w:val="24"/>
          <w:highlight w:val="lightGray"/>
          <w:lang w:val="en-US"/>
        </w:rPr>
        <w:t>xxxxx</w:t>
      </w:r>
      <w:proofErr w:type="spellEnd"/>
      <w:proofErr w:type="gramEnd"/>
    </w:p>
    <w:p w:rsidR="00DF3381" w:rsidRPr="00A009A5" w:rsidRDefault="00DF3381" w:rsidP="0078568D">
      <w:pPr>
        <w:autoSpaceDE w:val="0"/>
        <w:autoSpaceDN w:val="0"/>
        <w:adjustRightInd w:val="0"/>
        <w:spacing w:after="0" w:line="240" w:lineRule="auto"/>
        <w:rPr>
          <w:rFonts w:ascii="Times New Roman" w:eastAsia="TimesNewRomanPSMT" w:hAnsi="Times New Roman"/>
          <w:b/>
          <w:sz w:val="24"/>
          <w:szCs w:val="24"/>
          <w:lang w:eastAsia="ru-RU"/>
        </w:rPr>
      </w:pPr>
      <w:r w:rsidRPr="00A009A5">
        <w:rPr>
          <w:rFonts w:ascii="Times New Roman" w:hAnsi="Times New Roman"/>
          <w:b/>
          <w:sz w:val="24"/>
          <w:szCs w:val="24"/>
          <w:lang w:eastAsia="ru-RU"/>
        </w:rPr>
        <w:t xml:space="preserve">6.2. </w:t>
      </w:r>
      <w:r w:rsidRPr="00A009A5">
        <w:rPr>
          <w:rFonts w:ascii="Times New Roman" w:eastAsia="TimesNewRomanPSMT" w:hAnsi="Times New Roman"/>
          <w:b/>
          <w:sz w:val="24"/>
          <w:szCs w:val="24"/>
          <w:lang w:eastAsia="ru-RU"/>
        </w:rPr>
        <w:t>Несовместимость</w:t>
      </w:r>
    </w:p>
    <w:p w:rsidR="00215CBB" w:rsidRDefault="00A009A5" w:rsidP="00215CBB">
      <w:pPr>
        <w:autoSpaceDE w:val="0"/>
        <w:autoSpaceDN w:val="0"/>
        <w:adjustRightInd w:val="0"/>
        <w:spacing w:after="0" w:line="240" w:lineRule="auto"/>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 xml:space="preserve">Не применимо </w:t>
      </w:r>
    </w:p>
    <w:p w:rsidR="009128A3" w:rsidRPr="00A009A5" w:rsidRDefault="009128A3" w:rsidP="0078568D">
      <w:pPr>
        <w:spacing w:after="0" w:line="240" w:lineRule="auto"/>
        <w:jc w:val="both"/>
        <w:rPr>
          <w:rFonts w:ascii="Times New Roman" w:hAnsi="Times New Roman"/>
          <w:b/>
          <w:sz w:val="24"/>
          <w:szCs w:val="24"/>
          <w:lang w:bidi="ru-RU"/>
        </w:rPr>
      </w:pPr>
      <w:r w:rsidRPr="00A009A5">
        <w:rPr>
          <w:rFonts w:ascii="Times New Roman" w:hAnsi="Times New Roman"/>
          <w:b/>
          <w:sz w:val="24"/>
          <w:szCs w:val="24"/>
          <w:lang w:bidi="ru-RU"/>
        </w:rPr>
        <w:t>6.3</w:t>
      </w:r>
      <w:r w:rsidRPr="00A009A5">
        <w:rPr>
          <w:rFonts w:ascii="Times New Roman" w:hAnsi="Times New Roman"/>
          <w:sz w:val="24"/>
          <w:szCs w:val="24"/>
          <w:lang w:bidi="ru-RU"/>
        </w:rPr>
        <w:t xml:space="preserve"> </w:t>
      </w:r>
      <w:r w:rsidRPr="00A009A5">
        <w:rPr>
          <w:rFonts w:ascii="Times New Roman" w:hAnsi="Times New Roman"/>
          <w:b/>
          <w:sz w:val="24"/>
          <w:szCs w:val="24"/>
          <w:lang w:bidi="ru-RU"/>
        </w:rPr>
        <w:t>Срок годности</w:t>
      </w:r>
    </w:p>
    <w:p w:rsidR="00E61882" w:rsidRDefault="00E61882" w:rsidP="0078568D">
      <w:pPr>
        <w:spacing w:after="0" w:line="240" w:lineRule="auto"/>
        <w:jc w:val="both"/>
        <w:rPr>
          <w:noProof/>
          <w:sz w:val="24"/>
          <w:szCs w:val="24"/>
        </w:rPr>
      </w:pPr>
      <w:r>
        <w:rPr>
          <w:bCs/>
          <w:caps/>
          <w:sz w:val="24"/>
          <w:szCs w:val="24"/>
          <w:highlight w:val="lightGray"/>
        </w:rPr>
        <w:t>[согласно НД РК]</w:t>
      </w:r>
      <w:r>
        <w:rPr>
          <w:bCs/>
          <w:noProof/>
          <w:sz w:val="24"/>
          <w:szCs w:val="24"/>
        </w:rPr>
        <w:t xml:space="preserve"> </w:t>
      </w:r>
      <w:r>
        <w:rPr>
          <w:noProof/>
          <w:sz w:val="24"/>
          <w:szCs w:val="24"/>
        </w:rPr>
        <w:t xml:space="preserve"> </w:t>
      </w:r>
    </w:p>
    <w:p w:rsidR="00CE03ED" w:rsidRPr="00A009A5" w:rsidRDefault="00CE03ED" w:rsidP="0078568D">
      <w:pPr>
        <w:spacing w:after="0" w:line="240" w:lineRule="auto"/>
        <w:jc w:val="both"/>
        <w:rPr>
          <w:rFonts w:ascii="Times New Roman" w:hAnsi="Times New Roman"/>
          <w:sz w:val="24"/>
          <w:szCs w:val="24"/>
        </w:rPr>
      </w:pPr>
      <w:r w:rsidRPr="00A009A5">
        <w:rPr>
          <w:rFonts w:ascii="Times New Roman" w:hAnsi="Times New Roman"/>
          <w:sz w:val="24"/>
          <w:szCs w:val="24"/>
          <w:lang w:bidi="ru-RU"/>
        </w:rPr>
        <w:t>Не применять по истечении срока годности.</w:t>
      </w:r>
    </w:p>
    <w:p w:rsidR="00632571" w:rsidRPr="00A009A5" w:rsidRDefault="00632571" w:rsidP="0078568D">
      <w:pPr>
        <w:spacing w:after="0" w:line="240" w:lineRule="auto"/>
        <w:jc w:val="both"/>
        <w:rPr>
          <w:rFonts w:ascii="Times New Roman" w:eastAsia="Times New Roman" w:hAnsi="Times New Roman"/>
          <w:b/>
          <w:sz w:val="24"/>
          <w:szCs w:val="24"/>
          <w:lang w:eastAsia="ru-RU"/>
        </w:rPr>
      </w:pPr>
      <w:r w:rsidRPr="00A009A5">
        <w:rPr>
          <w:rFonts w:ascii="Times New Roman" w:eastAsia="Times New Roman" w:hAnsi="Times New Roman"/>
          <w:b/>
          <w:sz w:val="24"/>
          <w:szCs w:val="24"/>
          <w:lang w:eastAsia="ru-RU"/>
        </w:rPr>
        <w:t xml:space="preserve">6.4 </w:t>
      </w:r>
      <w:r w:rsidRPr="00A009A5">
        <w:rPr>
          <w:rFonts w:ascii="Times New Roman" w:hAnsi="Times New Roman"/>
          <w:b/>
          <w:sz w:val="24"/>
          <w:szCs w:val="24"/>
          <w:lang w:bidi="ru-RU"/>
        </w:rPr>
        <w:t xml:space="preserve">Особые </w:t>
      </w:r>
      <w:r w:rsidRPr="00A009A5">
        <w:rPr>
          <w:rFonts w:ascii="Times New Roman" w:eastAsia="Times New Roman" w:hAnsi="Times New Roman"/>
          <w:b/>
          <w:sz w:val="24"/>
          <w:szCs w:val="24"/>
          <w:lang w:eastAsia="ru-RU"/>
        </w:rPr>
        <w:t>меры предосторожности при хранении</w:t>
      </w:r>
    </w:p>
    <w:p w:rsidR="00E61882" w:rsidRDefault="00E61882" w:rsidP="00E61882">
      <w:pPr>
        <w:spacing w:after="0"/>
        <w:jc w:val="both"/>
        <w:rPr>
          <w:sz w:val="24"/>
          <w:szCs w:val="24"/>
        </w:rPr>
      </w:pPr>
      <w:r>
        <w:rPr>
          <w:bCs/>
          <w:caps/>
          <w:sz w:val="24"/>
          <w:szCs w:val="24"/>
          <w:highlight w:val="lightGray"/>
        </w:rPr>
        <w:t>[условия хранения согласно НД РК]</w:t>
      </w:r>
      <w:r>
        <w:rPr>
          <w:bCs/>
          <w:noProof/>
          <w:sz w:val="24"/>
          <w:szCs w:val="24"/>
        </w:rPr>
        <w:t xml:space="preserve"> </w:t>
      </w:r>
      <w:r>
        <w:rPr>
          <w:noProof/>
          <w:sz w:val="24"/>
          <w:szCs w:val="24"/>
        </w:rPr>
        <w:t xml:space="preserve"> </w:t>
      </w:r>
    </w:p>
    <w:p w:rsidR="00632571" w:rsidRPr="00A009A5" w:rsidRDefault="00632571" w:rsidP="0078568D">
      <w:pPr>
        <w:spacing w:after="0" w:line="240" w:lineRule="auto"/>
        <w:jc w:val="both"/>
        <w:rPr>
          <w:rFonts w:ascii="Times New Roman" w:hAnsi="Times New Roman"/>
          <w:sz w:val="24"/>
          <w:szCs w:val="24"/>
        </w:rPr>
      </w:pPr>
      <w:r w:rsidRPr="00A009A5">
        <w:rPr>
          <w:rFonts w:ascii="Times New Roman" w:hAnsi="Times New Roman"/>
          <w:sz w:val="24"/>
          <w:szCs w:val="24"/>
        </w:rPr>
        <w:t xml:space="preserve">Хранить в недоступном для детей месте! </w:t>
      </w:r>
      <w:bookmarkStart w:id="14" w:name="2175220289"/>
    </w:p>
    <w:bookmarkEnd w:id="14"/>
    <w:p w:rsidR="00B90A1E" w:rsidRPr="00A009A5" w:rsidRDefault="00EC480E" w:rsidP="0078568D">
      <w:pPr>
        <w:autoSpaceDE w:val="0"/>
        <w:autoSpaceDN w:val="0"/>
        <w:adjustRightInd w:val="0"/>
        <w:spacing w:after="0" w:line="240" w:lineRule="auto"/>
        <w:rPr>
          <w:rFonts w:ascii="Times New Roman" w:eastAsia="TimesNewRomanPSMT" w:hAnsi="Times New Roman"/>
          <w:b/>
          <w:sz w:val="24"/>
          <w:szCs w:val="24"/>
          <w:lang w:eastAsia="ru-RU"/>
        </w:rPr>
      </w:pPr>
      <w:r w:rsidRPr="00A009A5">
        <w:rPr>
          <w:rFonts w:ascii="Times New Roman" w:hAnsi="Times New Roman"/>
          <w:b/>
          <w:sz w:val="24"/>
          <w:szCs w:val="24"/>
          <w:lang w:eastAsia="ru-RU"/>
        </w:rPr>
        <w:t>6.5</w:t>
      </w:r>
      <w:r w:rsidR="00B90A1E" w:rsidRPr="00A009A5">
        <w:rPr>
          <w:rFonts w:ascii="Times New Roman" w:hAnsi="Times New Roman"/>
          <w:b/>
          <w:sz w:val="24"/>
          <w:szCs w:val="24"/>
          <w:lang w:eastAsia="ru-RU"/>
        </w:rPr>
        <w:t xml:space="preserve"> </w:t>
      </w:r>
      <w:r w:rsidR="00416507" w:rsidRPr="00A009A5">
        <w:rPr>
          <w:rFonts w:ascii="Times New Roman" w:eastAsia="TimesNewRomanPSMT" w:hAnsi="Times New Roman"/>
          <w:b/>
          <w:sz w:val="24"/>
          <w:szCs w:val="24"/>
          <w:lang w:eastAsia="ru-RU"/>
        </w:rPr>
        <w:t>Форма выпуска и упаковка</w:t>
      </w:r>
      <w:r w:rsidR="00B90A1E" w:rsidRPr="00A009A5">
        <w:rPr>
          <w:rFonts w:ascii="Times New Roman" w:eastAsia="TimesNewRomanPSMT" w:hAnsi="Times New Roman"/>
          <w:b/>
          <w:sz w:val="24"/>
          <w:szCs w:val="24"/>
          <w:lang w:eastAsia="ru-RU"/>
        </w:rPr>
        <w:t xml:space="preserve"> </w:t>
      </w:r>
    </w:p>
    <w:p w:rsidR="00A009A5" w:rsidRPr="003E4C1B" w:rsidRDefault="00E61882" w:rsidP="00A009A5">
      <w:pPr>
        <w:autoSpaceDE w:val="0"/>
        <w:autoSpaceDN w:val="0"/>
        <w:adjustRightInd w:val="0"/>
        <w:spacing w:after="0" w:line="240" w:lineRule="auto"/>
        <w:jc w:val="both"/>
        <w:rPr>
          <w:rFonts w:ascii="Times New Roman" w:hAnsi="Times New Roman"/>
          <w:sz w:val="24"/>
          <w:szCs w:val="30"/>
          <w:lang w:eastAsia="ru-RU"/>
        </w:rPr>
      </w:pPr>
      <w:r>
        <w:rPr>
          <w:bCs/>
          <w:caps/>
          <w:sz w:val="24"/>
          <w:szCs w:val="24"/>
          <w:highlight w:val="lightGray"/>
        </w:rPr>
        <w:t>[Описание упаковки согласно НД РК]</w:t>
      </w:r>
    </w:p>
    <w:p w:rsidR="00B90A1E" w:rsidRPr="00A009A5" w:rsidRDefault="00B90A1E" w:rsidP="0078568D">
      <w:pPr>
        <w:autoSpaceDE w:val="0"/>
        <w:autoSpaceDN w:val="0"/>
        <w:adjustRightInd w:val="0"/>
        <w:spacing w:after="0" w:line="240" w:lineRule="auto"/>
        <w:jc w:val="both"/>
        <w:rPr>
          <w:rFonts w:ascii="Times New Roman" w:eastAsia="TimesNewRomanPSMT" w:hAnsi="Times New Roman"/>
          <w:b/>
          <w:sz w:val="24"/>
          <w:szCs w:val="24"/>
          <w:lang w:eastAsia="ru-RU"/>
        </w:rPr>
      </w:pPr>
      <w:r w:rsidRPr="00A009A5">
        <w:rPr>
          <w:rFonts w:ascii="Times New Roman" w:hAnsi="Times New Roman"/>
          <w:b/>
          <w:sz w:val="24"/>
          <w:szCs w:val="24"/>
          <w:lang w:eastAsia="ru-RU"/>
        </w:rPr>
        <w:t xml:space="preserve">6.6 </w:t>
      </w:r>
      <w:r w:rsidRPr="00A009A5">
        <w:rPr>
          <w:rFonts w:ascii="Times New Roman" w:eastAsia="TimesNewRomanPSMT" w:hAnsi="Times New Roman"/>
          <w:b/>
          <w:sz w:val="24"/>
          <w:szCs w:val="24"/>
          <w:lang w:eastAsia="ru-RU"/>
        </w:rPr>
        <w:t>Особые меры предосторожности при уничтожении</w:t>
      </w:r>
      <w:r w:rsidR="00A26BB4" w:rsidRPr="00A009A5">
        <w:rPr>
          <w:rFonts w:ascii="Times New Roman" w:eastAsia="TimesNewRomanPSMT" w:hAnsi="Times New Roman"/>
          <w:b/>
          <w:sz w:val="24"/>
          <w:szCs w:val="24"/>
          <w:lang w:eastAsia="ru-RU"/>
        </w:rPr>
        <w:t xml:space="preserve"> </w:t>
      </w:r>
      <w:r w:rsidRPr="00A009A5">
        <w:rPr>
          <w:rFonts w:ascii="Times New Roman" w:eastAsia="TimesNewRomanPSMT" w:hAnsi="Times New Roman"/>
          <w:b/>
          <w:sz w:val="24"/>
          <w:szCs w:val="24"/>
          <w:lang w:eastAsia="ru-RU"/>
        </w:rPr>
        <w:t>использованного лекарственного препарата или отходов, полученных</w:t>
      </w:r>
      <w:r w:rsidR="00A26BB4" w:rsidRPr="00A009A5">
        <w:rPr>
          <w:rFonts w:ascii="Times New Roman" w:eastAsia="TimesNewRomanPSMT" w:hAnsi="Times New Roman"/>
          <w:b/>
          <w:sz w:val="24"/>
          <w:szCs w:val="24"/>
          <w:lang w:eastAsia="ru-RU"/>
        </w:rPr>
        <w:t xml:space="preserve"> </w:t>
      </w:r>
      <w:r w:rsidRPr="00A009A5">
        <w:rPr>
          <w:rFonts w:ascii="Times New Roman" w:eastAsia="TimesNewRomanPSMT" w:hAnsi="Times New Roman"/>
          <w:b/>
          <w:sz w:val="24"/>
          <w:szCs w:val="24"/>
          <w:lang w:eastAsia="ru-RU"/>
        </w:rPr>
        <w:t>после применения лекарствен</w:t>
      </w:r>
      <w:r w:rsidR="00B36363">
        <w:rPr>
          <w:rFonts w:ascii="Times New Roman" w:eastAsia="TimesNewRomanPSMT" w:hAnsi="Times New Roman"/>
          <w:b/>
          <w:sz w:val="24"/>
          <w:szCs w:val="24"/>
          <w:lang w:eastAsia="ru-RU"/>
        </w:rPr>
        <w:t>ного препарата или работы с ним</w:t>
      </w:r>
    </w:p>
    <w:p w:rsidR="00A009A5" w:rsidRPr="00AA1836" w:rsidRDefault="00A009A5" w:rsidP="00A009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Нет особых требований к утилизации.</w:t>
      </w:r>
    </w:p>
    <w:p w:rsidR="00724DB0" w:rsidRPr="00A009A5" w:rsidRDefault="004200EA" w:rsidP="0078568D">
      <w:pPr>
        <w:autoSpaceDE w:val="0"/>
        <w:autoSpaceDN w:val="0"/>
        <w:adjustRightInd w:val="0"/>
        <w:spacing w:after="0" w:line="240" w:lineRule="auto"/>
        <w:rPr>
          <w:rFonts w:ascii="Times New Roman" w:hAnsi="Times New Roman"/>
          <w:b/>
          <w:bCs/>
          <w:sz w:val="24"/>
          <w:szCs w:val="24"/>
        </w:rPr>
      </w:pPr>
      <w:r w:rsidRPr="00A009A5">
        <w:rPr>
          <w:rFonts w:ascii="Times New Roman" w:hAnsi="Times New Roman"/>
          <w:b/>
          <w:bCs/>
          <w:sz w:val="24"/>
          <w:szCs w:val="24"/>
        </w:rPr>
        <w:lastRenderedPageBreak/>
        <w:t xml:space="preserve">6.7 </w:t>
      </w:r>
      <w:r w:rsidR="005921EA" w:rsidRPr="00A009A5">
        <w:rPr>
          <w:rFonts w:ascii="Times New Roman" w:hAnsi="Times New Roman"/>
          <w:b/>
          <w:bCs/>
          <w:sz w:val="24"/>
          <w:szCs w:val="24"/>
        </w:rPr>
        <w:t>Условия о</w:t>
      </w:r>
      <w:r w:rsidRPr="00A009A5">
        <w:rPr>
          <w:rFonts w:ascii="Times New Roman" w:hAnsi="Times New Roman"/>
          <w:b/>
          <w:bCs/>
          <w:sz w:val="24"/>
          <w:szCs w:val="24"/>
        </w:rPr>
        <w:t>тпуск</w:t>
      </w:r>
      <w:r w:rsidR="005921EA" w:rsidRPr="00A009A5">
        <w:rPr>
          <w:rFonts w:ascii="Times New Roman" w:hAnsi="Times New Roman"/>
          <w:b/>
          <w:bCs/>
          <w:sz w:val="24"/>
          <w:szCs w:val="24"/>
        </w:rPr>
        <w:t>а</w:t>
      </w:r>
      <w:r w:rsidRPr="00A009A5">
        <w:rPr>
          <w:rFonts w:ascii="Times New Roman" w:hAnsi="Times New Roman"/>
          <w:b/>
          <w:bCs/>
          <w:sz w:val="24"/>
          <w:szCs w:val="24"/>
        </w:rPr>
        <w:t xml:space="preserve"> из аптек</w:t>
      </w:r>
      <w:r w:rsidR="00D041C3" w:rsidRPr="00A009A5">
        <w:rPr>
          <w:rFonts w:ascii="Times New Roman" w:hAnsi="Times New Roman"/>
          <w:b/>
          <w:bCs/>
          <w:sz w:val="24"/>
          <w:szCs w:val="24"/>
        </w:rPr>
        <w:t xml:space="preserve"> </w:t>
      </w:r>
    </w:p>
    <w:p w:rsidR="004200EA" w:rsidRPr="00A009A5" w:rsidRDefault="00724DB0" w:rsidP="0078568D">
      <w:pPr>
        <w:autoSpaceDE w:val="0"/>
        <w:autoSpaceDN w:val="0"/>
        <w:adjustRightInd w:val="0"/>
        <w:spacing w:after="0" w:line="240" w:lineRule="auto"/>
        <w:rPr>
          <w:rFonts w:ascii="Times New Roman" w:hAnsi="Times New Roman"/>
          <w:bCs/>
          <w:sz w:val="24"/>
          <w:szCs w:val="24"/>
        </w:rPr>
      </w:pPr>
      <w:r w:rsidRPr="00A009A5">
        <w:rPr>
          <w:rFonts w:ascii="Times New Roman" w:hAnsi="Times New Roman"/>
          <w:bCs/>
          <w:sz w:val="24"/>
          <w:szCs w:val="24"/>
        </w:rPr>
        <w:t>По рецепту</w:t>
      </w:r>
    </w:p>
    <w:p w:rsidR="00D041C3" w:rsidRPr="00A009A5" w:rsidRDefault="00D041C3" w:rsidP="0078568D">
      <w:pPr>
        <w:autoSpaceDE w:val="0"/>
        <w:autoSpaceDN w:val="0"/>
        <w:adjustRightInd w:val="0"/>
        <w:spacing w:after="0" w:line="240" w:lineRule="auto"/>
        <w:rPr>
          <w:rFonts w:ascii="Times New Roman" w:hAnsi="Times New Roman"/>
          <w:b/>
          <w:sz w:val="24"/>
          <w:szCs w:val="24"/>
        </w:rPr>
      </w:pPr>
    </w:p>
    <w:p w:rsidR="00120934" w:rsidRPr="00A009A5" w:rsidRDefault="008407EF" w:rsidP="0078568D">
      <w:pPr>
        <w:autoSpaceDE w:val="0"/>
        <w:autoSpaceDN w:val="0"/>
        <w:spacing w:after="0" w:line="240" w:lineRule="auto"/>
        <w:jc w:val="both"/>
        <w:rPr>
          <w:rFonts w:ascii="Times New Roman" w:eastAsia="Times New Roman" w:hAnsi="Times New Roman"/>
          <w:b/>
          <w:sz w:val="24"/>
          <w:szCs w:val="24"/>
          <w:lang w:eastAsia="ru-RU"/>
        </w:rPr>
      </w:pPr>
      <w:r w:rsidRPr="00A009A5">
        <w:rPr>
          <w:rFonts w:ascii="Times New Roman" w:eastAsia="Times New Roman" w:hAnsi="Times New Roman"/>
          <w:b/>
          <w:sz w:val="24"/>
          <w:szCs w:val="24"/>
          <w:lang w:val="uk-UA" w:eastAsia="ru-RU"/>
        </w:rPr>
        <w:t>7. ДЕРЖАТЕЛЬ</w:t>
      </w:r>
      <w:r w:rsidRPr="00A009A5">
        <w:rPr>
          <w:rFonts w:ascii="Times New Roman" w:eastAsia="Times New Roman" w:hAnsi="Times New Roman"/>
          <w:b/>
          <w:sz w:val="24"/>
          <w:szCs w:val="24"/>
          <w:lang w:eastAsia="ru-RU"/>
        </w:rPr>
        <w:t xml:space="preserve"> РЕГИСТРАЦИОННОГО УДОСТОВЕРЕНИЯ</w:t>
      </w:r>
    </w:p>
    <w:p w:rsidR="00A51D58" w:rsidRPr="000D17C3" w:rsidRDefault="00E61882" w:rsidP="00A51D58">
      <w:pPr>
        <w:spacing w:after="0"/>
        <w:ind w:right="124"/>
        <w:jc w:val="both"/>
        <w:rPr>
          <w:rFonts w:ascii="Times New Roman" w:hAnsi="Times New Roman"/>
          <w:sz w:val="24"/>
          <w:szCs w:val="24"/>
        </w:rPr>
      </w:pPr>
      <w:r>
        <w:rPr>
          <w:noProof/>
          <w:sz w:val="24"/>
          <w:szCs w:val="24"/>
          <w:highlight w:val="lightGray"/>
        </w:rPr>
        <w:t>[Заполняется на национальном уровне]</w:t>
      </w:r>
    </w:p>
    <w:p w:rsidR="00E61882" w:rsidRDefault="00E61882" w:rsidP="0078568D">
      <w:pPr>
        <w:autoSpaceDE w:val="0"/>
        <w:autoSpaceDN w:val="0"/>
        <w:spacing w:after="0" w:line="240" w:lineRule="auto"/>
        <w:jc w:val="both"/>
        <w:rPr>
          <w:rFonts w:ascii="Times New Roman" w:eastAsia="Times New Roman" w:hAnsi="Times New Roman"/>
          <w:b/>
          <w:sz w:val="24"/>
          <w:szCs w:val="24"/>
          <w:lang w:val="uk-UA" w:eastAsia="ru-RU"/>
        </w:rPr>
      </w:pPr>
    </w:p>
    <w:p w:rsidR="00593F7B" w:rsidRPr="00A009A5" w:rsidRDefault="00593F7B" w:rsidP="0078568D">
      <w:pPr>
        <w:autoSpaceDE w:val="0"/>
        <w:autoSpaceDN w:val="0"/>
        <w:spacing w:after="0" w:line="240" w:lineRule="auto"/>
        <w:jc w:val="both"/>
        <w:rPr>
          <w:rFonts w:ascii="Times New Roman" w:eastAsia="Times New Roman" w:hAnsi="Times New Roman"/>
          <w:b/>
          <w:sz w:val="24"/>
          <w:szCs w:val="24"/>
          <w:lang w:val="uk-UA" w:eastAsia="ru-RU"/>
        </w:rPr>
      </w:pPr>
      <w:r w:rsidRPr="00A009A5">
        <w:rPr>
          <w:rFonts w:ascii="Times New Roman" w:eastAsia="Times New Roman" w:hAnsi="Times New Roman"/>
          <w:b/>
          <w:sz w:val="24"/>
          <w:szCs w:val="24"/>
          <w:lang w:val="uk-UA" w:eastAsia="ru-RU"/>
        </w:rPr>
        <w:t>7.1.</w:t>
      </w:r>
      <w:r w:rsidR="009C425E">
        <w:rPr>
          <w:rFonts w:ascii="Times New Roman" w:eastAsia="Times New Roman" w:hAnsi="Times New Roman"/>
          <w:b/>
          <w:sz w:val="24"/>
          <w:szCs w:val="24"/>
          <w:lang w:val="uk-UA" w:eastAsia="ru-RU"/>
        </w:rPr>
        <w:t xml:space="preserve"> </w:t>
      </w:r>
      <w:r w:rsidRPr="00A009A5">
        <w:rPr>
          <w:rFonts w:ascii="Times New Roman" w:eastAsia="Times New Roman" w:hAnsi="Times New Roman"/>
          <w:b/>
          <w:sz w:val="24"/>
          <w:szCs w:val="24"/>
          <w:lang w:val="uk-UA" w:eastAsia="ru-RU"/>
        </w:rPr>
        <w:t>ПРЕДСТАВИТЕЛЬ ДЕРЖАТЕЛЯ РЕГИСТРАЦИОННОГО</w:t>
      </w:r>
      <w:r w:rsidR="009C425E">
        <w:rPr>
          <w:rFonts w:ascii="Times New Roman" w:eastAsia="Times New Roman" w:hAnsi="Times New Roman"/>
          <w:b/>
          <w:sz w:val="24"/>
          <w:szCs w:val="24"/>
          <w:lang w:val="uk-UA" w:eastAsia="ru-RU"/>
        </w:rPr>
        <w:t xml:space="preserve"> </w:t>
      </w:r>
      <w:r w:rsidRPr="00A009A5">
        <w:rPr>
          <w:rFonts w:ascii="Times New Roman" w:eastAsia="Times New Roman" w:hAnsi="Times New Roman"/>
          <w:b/>
          <w:sz w:val="24"/>
          <w:szCs w:val="24"/>
          <w:lang w:val="uk-UA" w:eastAsia="ru-RU"/>
        </w:rPr>
        <w:t>УДОСТОВЕРЕНИЯ</w:t>
      </w:r>
    </w:p>
    <w:p w:rsidR="00A009A5" w:rsidRPr="00E61882" w:rsidRDefault="00E61882" w:rsidP="00A009A5">
      <w:pPr>
        <w:spacing w:after="0" w:line="240" w:lineRule="auto"/>
        <w:jc w:val="both"/>
        <w:rPr>
          <w:rFonts w:ascii="Times New Roman" w:hAnsi="Times New Roman"/>
          <w:sz w:val="24"/>
          <w:szCs w:val="24"/>
        </w:rPr>
      </w:pPr>
      <w:r>
        <w:rPr>
          <w:noProof/>
          <w:sz w:val="24"/>
          <w:szCs w:val="24"/>
          <w:highlight w:val="lightGray"/>
        </w:rPr>
        <w:t>[Заполняется на национальном уровне]</w:t>
      </w:r>
      <w:r w:rsidR="00A009A5" w:rsidRPr="000D17C3">
        <w:rPr>
          <w:rFonts w:ascii="Times New Roman" w:hAnsi="Times New Roman"/>
          <w:sz w:val="24"/>
          <w:szCs w:val="24"/>
          <w:lang w:val="it-IT"/>
        </w:rPr>
        <w:t xml:space="preserve"> </w:t>
      </w:r>
    </w:p>
    <w:p w:rsidR="00215CBB" w:rsidRPr="00E61882" w:rsidRDefault="00215CBB" w:rsidP="0078568D">
      <w:pPr>
        <w:autoSpaceDE w:val="0"/>
        <w:autoSpaceDN w:val="0"/>
        <w:spacing w:after="0" w:line="240" w:lineRule="auto"/>
        <w:jc w:val="both"/>
        <w:rPr>
          <w:rFonts w:ascii="Times New Roman" w:eastAsia="Times New Roman" w:hAnsi="Times New Roman"/>
          <w:b/>
          <w:sz w:val="24"/>
          <w:szCs w:val="24"/>
          <w:lang w:eastAsia="ru-RU"/>
        </w:rPr>
      </w:pPr>
    </w:p>
    <w:p w:rsidR="002511DF" w:rsidRPr="00A009A5" w:rsidRDefault="002511DF" w:rsidP="0078568D">
      <w:pPr>
        <w:autoSpaceDE w:val="0"/>
        <w:autoSpaceDN w:val="0"/>
        <w:spacing w:after="0" w:line="240" w:lineRule="auto"/>
        <w:jc w:val="both"/>
        <w:rPr>
          <w:rFonts w:ascii="Times New Roman" w:eastAsia="Times New Roman" w:hAnsi="Times New Roman"/>
          <w:b/>
          <w:sz w:val="24"/>
          <w:szCs w:val="24"/>
          <w:lang w:eastAsia="ru-RU"/>
        </w:rPr>
      </w:pPr>
      <w:r w:rsidRPr="00A009A5">
        <w:rPr>
          <w:rFonts w:ascii="Times New Roman" w:eastAsia="Times New Roman" w:hAnsi="Times New Roman"/>
          <w:b/>
          <w:sz w:val="24"/>
          <w:szCs w:val="24"/>
          <w:lang w:val="uk-UA" w:eastAsia="ru-RU"/>
        </w:rPr>
        <w:t xml:space="preserve">8. </w:t>
      </w:r>
      <w:r w:rsidRPr="00A009A5">
        <w:rPr>
          <w:rFonts w:ascii="Times New Roman" w:eastAsia="Times New Roman" w:hAnsi="Times New Roman" w:hint="eastAsia"/>
          <w:b/>
          <w:sz w:val="24"/>
          <w:szCs w:val="24"/>
          <w:lang w:val="uk-UA" w:eastAsia="ru-RU"/>
        </w:rPr>
        <w:t>НОМЕР</w:t>
      </w:r>
      <w:r w:rsidRPr="00A009A5">
        <w:rPr>
          <w:rFonts w:ascii="Times New Roman" w:eastAsia="Times New Roman" w:hAnsi="Times New Roman"/>
          <w:b/>
          <w:sz w:val="24"/>
          <w:szCs w:val="24"/>
          <w:lang w:val="uk-UA" w:eastAsia="ru-RU"/>
        </w:rPr>
        <w:t xml:space="preserve"> </w:t>
      </w:r>
      <w:r w:rsidRPr="00A009A5">
        <w:rPr>
          <w:rFonts w:ascii="Times New Roman" w:eastAsia="Times New Roman" w:hAnsi="Times New Roman" w:hint="eastAsia"/>
          <w:b/>
          <w:sz w:val="24"/>
          <w:szCs w:val="24"/>
          <w:lang w:val="uk-UA" w:eastAsia="ru-RU"/>
        </w:rPr>
        <w:t>РЕГИСТРАЦИОННОГО</w:t>
      </w:r>
      <w:r w:rsidRPr="00A009A5">
        <w:rPr>
          <w:rFonts w:ascii="Times New Roman" w:eastAsia="Times New Roman" w:hAnsi="Times New Roman"/>
          <w:b/>
          <w:sz w:val="24"/>
          <w:szCs w:val="24"/>
          <w:lang w:val="uk-UA" w:eastAsia="ru-RU"/>
        </w:rPr>
        <w:t xml:space="preserve"> </w:t>
      </w:r>
      <w:r w:rsidRPr="00A009A5">
        <w:rPr>
          <w:rFonts w:ascii="Times New Roman" w:eastAsia="Times New Roman" w:hAnsi="Times New Roman" w:hint="eastAsia"/>
          <w:b/>
          <w:sz w:val="24"/>
          <w:szCs w:val="24"/>
          <w:lang w:val="uk-UA" w:eastAsia="ru-RU"/>
        </w:rPr>
        <w:t>УДОСТОВЕРЕНИЯ</w:t>
      </w:r>
    </w:p>
    <w:p w:rsidR="00215CBB" w:rsidRPr="00A009A5" w:rsidRDefault="00E61882" w:rsidP="0078568D">
      <w:pPr>
        <w:autoSpaceDE w:val="0"/>
        <w:autoSpaceDN w:val="0"/>
        <w:spacing w:after="0" w:line="240" w:lineRule="auto"/>
        <w:jc w:val="both"/>
        <w:rPr>
          <w:rFonts w:ascii="Times New Roman" w:eastAsia="Times New Roman" w:hAnsi="Times New Roman"/>
          <w:b/>
          <w:sz w:val="24"/>
          <w:szCs w:val="24"/>
          <w:lang w:val="uk-UA" w:eastAsia="ru-RU"/>
        </w:rPr>
      </w:pPr>
      <w:r>
        <w:rPr>
          <w:noProof/>
          <w:sz w:val="24"/>
          <w:szCs w:val="24"/>
          <w:highlight w:val="lightGray"/>
        </w:rPr>
        <w:t>[Заполняется на национальном уровне]</w:t>
      </w:r>
    </w:p>
    <w:p w:rsidR="00E61882" w:rsidRDefault="00E61882" w:rsidP="0078568D">
      <w:pPr>
        <w:autoSpaceDE w:val="0"/>
        <w:autoSpaceDN w:val="0"/>
        <w:spacing w:after="0" w:line="240" w:lineRule="auto"/>
        <w:jc w:val="both"/>
        <w:rPr>
          <w:rFonts w:ascii="Times New Roman" w:eastAsia="Times New Roman" w:hAnsi="Times New Roman"/>
          <w:b/>
          <w:sz w:val="24"/>
          <w:szCs w:val="24"/>
          <w:lang w:val="uk-UA" w:eastAsia="ru-RU"/>
        </w:rPr>
      </w:pPr>
    </w:p>
    <w:p w:rsidR="002511DF" w:rsidRPr="00A009A5" w:rsidRDefault="002511DF" w:rsidP="0078568D">
      <w:pPr>
        <w:autoSpaceDE w:val="0"/>
        <w:autoSpaceDN w:val="0"/>
        <w:spacing w:after="0" w:line="240" w:lineRule="auto"/>
        <w:jc w:val="both"/>
        <w:rPr>
          <w:rFonts w:ascii="Times New Roman" w:eastAsia="Times New Roman" w:hAnsi="Times New Roman"/>
          <w:b/>
          <w:sz w:val="24"/>
          <w:szCs w:val="24"/>
          <w:lang w:val="uk-UA" w:eastAsia="ru-RU"/>
        </w:rPr>
      </w:pPr>
      <w:r w:rsidRPr="00A009A5">
        <w:rPr>
          <w:rFonts w:ascii="Times New Roman" w:eastAsia="Times New Roman" w:hAnsi="Times New Roman"/>
          <w:b/>
          <w:sz w:val="24"/>
          <w:szCs w:val="24"/>
          <w:lang w:val="uk-UA" w:eastAsia="ru-RU"/>
        </w:rPr>
        <w:t xml:space="preserve">9. </w:t>
      </w:r>
      <w:r w:rsidRPr="00A009A5">
        <w:rPr>
          <w:rFonts w:ascii="Times New Roman" w:eastAsia="Times New Roman" w:hAnsi="Times New Roman" w:hint="eastAsia"/>
          <w:b/>
          <w:sz w:val="24"/>
          <w:szCs w:val="24"/>
          <w:lang w:val="uk-UA" w:eastAsia="ru-RU"/>
        </w:rPr>
        <w:t>ДАТА</w:t>
      </w:r>
      <w:r w:rsidRPr="00A009A5">
        <w:rPr>
          <w:rFonts w:ascii="Times New Roman" w:eastAsia="Times New Roman" w:hAnsi="Times New Roman"/>
          <w:b/>
          <w:sz w:val="24"/>
          <w:szCs w:val="24"/>
          <w:lang w:val="uk-UA" w:eastAsia="ru-RU"/>
        </w:rPr>
        <w:t xml:space="preserve"> </w:t>
      </w:r>
      <w:r w:rsidRPr="00A009A5">
        <w:rPr>
          <w:rFonts w:ascii="Times New Roman" w:eastAsia="Times New Roman" w:hAnsi="Times New Roman" w:hint="eastAsia"/>
          <w:b/>
          <w:sz w:val="24"/>
          <w:szCs w:val="24"/>
          <w:lang w:val="uk-UA" w:eastAsia="ru-RU"/>
        </w:rPr>
        <w:t>ПЕРВИЧНОЙ</w:t>
      </w:r>
      <w:r w:rsidRPr="00A009A5">
        <w:rPr>
          <w:rFonts w:ascii="Times New Roman" w:eastAsia="Times New Roman" w:hAnsi="Times New Roman"/>
          <w:b/>
          <w:sz w:val="24"/>
          <w:szCs w:val="24"/>
          <w:lang w:val="uk-UA" w:eastAsia="ru-RU"/>
        </w:rPr>
        <w:t xml:space="preserve"> </w:t>
      </w:r>
      <w:r w:rsidRPr="00A009A5">
        <w:rPr>
          <w:rFonts w:ascii="Times New Roman" w:eastAsia="Times New Roman" w:hAnsi="Times New Roman" w:hint="eastAsia"/>
          <w:b/>
          <w:sz w:val="24"/>
          <w:szCs w:val="24"/>
          <w:lang w:val="uk-UA" w:eastAsia="ru-RU"/>
        </w:rPr>
        <w:t>РЕГИСТРАЦИИ</w:t>
      </w:r>
      <w:r w:rsidRPr="00A009A5">
        <w:rPr>
          <w:rFonts w:ascii="Times New Roman" w:eastAsia="Times New Roman" w:hAnsi="Times New Roman"/>
          <w:b/>
          <w:sz w:val="24"/>
          <w:szCs w:val="24"/>
          <w:lang w:val="uk-UA" w:eastAsia="ru-RU"/>
        </w:rPr>
        <w:t xml:space="preserve"> (</w:t>
      </w:r>
      <w:r w:rsidRPr="00A009A5">
        <w:rPr>
          <w:rFonts w:ascii="Times New Roman" w:eastAsia="Times New Roman" w:hAnsi="Times New Roman" w:hint="eastAsia"/>
          <w:b/>
          <w:sz w:val="24"/>
          <w:szCs w:val="24"/>
          <w:lang w:val="uk-UA" w:eastAsia="ru-RU"/>
        </w:rPr>
        <w:t>ПОДТВЕРЖДЕНИЯ</w:t>
      </w:r>
      <w:r w:rsidRPr="00A009A5">
        <w:rPr>
          <w:rFonts w:ascii="Times New Roman" w:eastAsia="Times New Roman" w:hAnsi="Times New Roman"/>
          <w:b/>
          <w:sz w:val="24"/>
          <w:szCs w:val="24"/>
          <w:lang w:val="uk-UA" w:eastAsia="ru-RU"/>
        </w:rPr>
        <w:t xml:space="preserve"> </w:t>
      </w:r>
      <w:r w:rsidRPr="00A009A5">
        <w:rPr>
          <w:rFonts w:ascii="Times New Roman" w:eastAsia="Times New Roman" w:hAnsi="Times New Roman" w:hint="eastAsia"/>
          <w:b/>
          <w:sz w:val="24"/>
          <w:szCs w:val="24"/>
          <w:lang w:val="uk-UA" w:eastAsia="ru-RU"/>
        </w:rPr>
        <w:t>РЕГИСТРАЦИИ</w:t>
      </w:r>
      <w:r w:rsidRPr="00A009A5">
        <w:rPr>
          <w:rFonts w:ascii="Times New Roman" w:eastAsia="Times New Roman" w:hAnsi="Times New Roman"/>
          <w:b/>
          <w:sz w:val="24"/>
          <w:szCs w:val="24"/>
          <w:lang w:val="uk-UA" w:eastAsia="ru-RU"/>
        </w:rPr>
        <w:t xml:space="preserve">, </w:t>
      </w:r>
      <w:r w:rsidRPr="00A009A5">
        <w:rPr>
          <w:rFonts w:ascii="Times New Roman" w:eastAsia="Times New Roman" w:hAnsi="Times New Roman" w:hint="eastAsia"/>
          <w:b/>
          <w:sz w:val="24"/>
          <w:szCs w:val="24"/>
          <w:lang w:val="uk-UA" w:eastAsia="ru-RU"/>
        </w:rPr>
        <w:t>ПЕРЕРЕГИСТРАЦИИ</w:t>
      </w:r>
      <w:r w:rsidRPr="00A009A5">
        <w:rPr>
          <w:rFonts w:ascii="Times New Roman" w:eastAsia="Times New Roman" w:hAnsi="Times New Roman"/>
          <w:b/>
          <w:sz w:val="24"/>
          <w:szCs w:val="24"/>
          <w:lang w:val="uk-UA" w:eastAsia="ru-RU"/>
        </w:rPr>
        <w:t>)</w:t>
      </w:r>
    </w:p>
    <w:p w:rsidR="002511DF" w:rsidRPr="00A009A5" w:rsidRDefault="006D4738" w:rsidP="0078568D">
      <w:pPr>
        <w:pStyle w:val="Style5"/>
        <w:widowControl/>
        <w:tabs>
          <w:tab w:val="left" w:pos="7371"/>
        </w:tabs>
        <w:spacing w:line="240" w:lineRule="auto"/>
        <w:rPr>
          <w:rFonts w:eastAsia="Microsoft Sans Serif"/>
          <w:lang w:bidi="ru-RU"/>
        </w:rPr>
      </w:pPr>
      <w:r>
        <w:rPr>
          <w:rFonts w:eastAsia="Microsoft Sans Serif"/>
          <w:lang w:bidi="ru-RU"/>
        </w:rPr>
        <w:t xml:space="preserve">Дата первой регистрации: </w:t>
      </w:r>
      <w:r w:rsidR="00E61882">
        <w:rPr>
          <w:noProof/>
          <w:highlight w:val="lightGray"/>
        </w:rPr>
        <w:t>[Заполняется на национальном уровне]</w:t>
      </w:r>
    </w:p>
    <w:p w:rsidR="00501657" w:rsidRPr="00A009A5" w:rsidRDefault="002511DF" w:rsidP="0078568D">
      <w:pPr>
        <w:pStyle w:val="Style5"/>
        <w:widowControl/>
        <w:tabs>
          <w:tab w:val="left" w:pos="7371"/>
        </w:tabs>
        <w:spacing w:line="240" w:lineRule="auto"/>
        <w:rPr>
          <w:rFonts w:eastAsia="Microsoft Sans Serif"/>
          <w:lang w:bidi="ru-RU"/>
        </w:rPr>
      </w:pPr>
      <w:r w:rsidRPr="00A009A5">
        <w:rPr>
          <w:rFonts w:eastAsia="Microsoft Sans Serif"/>
          <w:lang w:bidi="ru-RU"/>
        </w:rPr>
        <w:t xml:space="preserve">Дата последнего подтверждения регистрации (перерегистрации): </w:t>
      </w:r>
      <w:r w:rsidR="00E61882">
        <w:rPr>
          <w:noProof/>
          <w:highlight w:val="lightGray"/>
        </w:rPr>
        <w:t>[Заполняется на национальном уровне]</w:t>
      </w:r>
    </w:p>
    <w:p w:rsidR="00B91443" w:rsidRPr="00A009A5" w:rsidRDefault="00B91443" w:rsidP="0078568D">
      <w:pPr>
        <w:pStyle w:val="Style5"/>
        <w:widowControl/>
        <w:tabs>
          <w:tab w:val="left" w:pos="7371"/>
        </w:tabs>
        <w:spacing w:line="240" w:lineRule="auto"/>
        <w:rPr>
          <w:rFonts w:eastAsia="Microsoft Sans Serif"/>
          <w:lang w:bidi="ru-RU"/>
        </w:rPr>
      </w:pPr>
    </w:p>
    <w:p w:rsidR="00DF47EB" w:rsidRPr="00A009A5" w:rsidRDefault="00DF47EB" w:rsidP="00B91443">
      <w:pPr>
        <w:spacing w:after="0" w:line="240" w:lineRule="auto"/>
        <w:jc w:val="both"/>
        <w:rPr>
          <w:rFonts w:ascii="Times New Roman" w:hAnsi="Times New Roman"/>
          <w:b/>
          <w:caps/>
          <w:sz w:val="24"/>
          <w:szCs w:val="28"/>
        </w:rPr>
      </w:pPr>
      <w:r w:rsidRPr="00A009A5">
        <w:rPr>
          <w:rFonts w:ascii="Times New Roman" w:hAnsi="Times New Roman"/>
          <w:b/>
          <w:sz w:val="24"/>
          <w:szCs w:val="28"/>
        </w:rPr>
        <w:t xml:space="preserve">10. </w:t>
      </w:r>
      <w:r w:rsidRPr="00A009A5">
        <w:rPr>
          <w:rFonts w:ascii="Times New Roman" w:hAnsi="Times New Roman"/>
          <w:b/>
          <w:caps/>
          <w:sz w:val="24"/>
          <w:szCs w:val="28"/>
        </w:rPr>
        <w:t xml:space="preserve">Дата пересмотра текста </w:t>
      </w:r>
    </w:p>
    <w:p w:rsidR="00B91443" w:rsidRPr="00A009A5" w:rsidRDefault="00B91443" w:rsidP="00724DB0">
      <w:pPr>
        <w:spacing w:after="0" w:line="240" w:lineRule="auto"/>
        <w:jc w:val="both"/>
        <w:rPr>
          <w:rFonts w:eastAsia="Microsoft Sans Serif"/>
          <w:sz w:val="24"/>
          <w:szCs w:val="28"/>
          <w:lang w:bidi="ru-RU"/>
        </w:rPr>
      </w:pPr>
      <w:r w:rsidRPr="00A009A5">
        <w:rPr>
          <w:rFonts w:ascii="Times New Roman" w:eastAsia="TimesNewRomanPSMT" w:hAnsi="Times New Roman"/>
          <w:sz w:val="24"/>
          <w:szCs w:val="28"/>
          <w:lang w:eastAsia="ru-RU"/>
        </w:rPr>
        <w:t xml:space="preserve">Общая характеристика лекарственного препарата доступна на официальном сайте </w:t>
      </w:r>
      <w:hyperlink r:id="rId14" w:history="1">
        <w:r w:rsidRPr="00A009A5">
          <w:rPr>
            <w:rStyle w:val="af"/>
            <w:rFonts w:ascii="Times New Roman" w:hAnsi="Times New Roman"/>
            <w:sz w:val="24"/>
            <w:szCs w:val="28"/>
            <w:lang w:val="en-US"/>
          </w:rPr>
          <w:t>http</w:t>
        </w:r>
        <w:r w:rsidRPr="00A009A5">
          <w:rPr>
            <w:rStyle w:val="af"/>
            <w:rFonts w:ascii="Times New Roman" w:hAnsi="Times New Roman"/>
            <w:sz w:val="24"/>
            <w:szCs w:val="28"/>
          </w:rPr>
          <w:t>://</w:t>
        </w:r>
        <w:r w:rsidRPr="00A009A5">
          <w:rPr>
            <w:rStyle w:val="af"/>
            <w:rFonts w:ascii="Times New Roman" w:hAnsi="Times New Roman"/>
            <w:sz w:val="24"/>
            <w:szCs w:val="28"/>
            <w:lang w:val="en-US"/>
          </w:rPr>
          <w:t>www</w:t>
        </w:r>
        <w:r w:rsidRPr="00A009A5">
          <w:rPr>
            <w:rStyle w:val="af"/>
            <w:rFonts w:ascii="Times New Roman" w:hAnsi="Times New Roman"/>
            <w:sz w:val="24"/>
            <w:szCs w:val="28"/>
          </w:rPr>
          <w:t>.</w:t>
        </w:r>
        <w:proofErr w:type="spellStart"/>
        <w:r w:rsidRPr="00A009A5">
          <w:rPr>
            <w:rStyle w:val="af"/>
            <w:rFonts w:ascii="Times New Roman" w:hAnsi="Times New Roman"/>
            <w:sz w:val="24"/>
            <w:szCs w:val="28"/>
            <w:lang w:val="en-US"/>
          </w:rPr>
          <w:t>ndda</w:t>
        </w:r>
        <w:proofErr w:type="spellEnd"/>
        <w:r w:rsidRPr="00A009A5">
          <w:rPr>
            <w:rStyle w:val="af"/>
            <w:rFonts w:ascii="Times New Roman" w:hAnsi="Times New Roman"/>
            <w:sz w:val="24"/>
            <w:szCs w:val="28"/>
          </w:rPr>
          <w:t>.</w:t>
        </w:r>
        <w:proofErr w:type="spellStart"/>
        <w:r w:rsidRPr="00A009A5">
          <w:rPr>
            <w:rStyle w:val="af"/>
            <w:rFonts w:ascii="Times New Roman" w:hAnsi="Times New Roman"/>
            <w:sz w:val="24"/>
            <w:szCs w:val="28"/>
            <w:lang w:val="en-US"/>
          </w:rPr>
          <w:t>kz</w:t>
        </w:r>
        <w:proofErr w:type="spellEnd"/>
      </w:hyperlink>
      <w:r w:rsidRPr="00A009A5">
        <w:rPr>
          <w:rFonts w:ascii="Times New Roman" w:hAnsi="Times New Roman"/>
          <w:sz w:val="24"/>
          <w:szCs w:val="28"/>
        </w:rPr>
        <w:t xml:space="preserve"> </w:t>
      </w:r>
    </w:p>
    <w:sectPr w:rsidR="00B91443" w:rsidRPr="00A009A5" w:rsidSect="000E107A">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A81" w:rsidRDefault="00BC2A81" w:rsidP="00D275FC">
      <w:pPr>
        <w:spacing w:after="0" w:line="240" w:lineRule="auto"/>
      </w:pPr>
      <w:r>
        <w:separator/>
      </w:r>
    </w:p>
  </w:endnote>
  <w:endnote w:type="continuationSeparator" w:id="0">
    <w:p w:rsidR="00BC2A81" w:rsidRDefault="00BC2A81"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NewRomanPSMT">
    <w:altName w:val="MS Gothic"/>
    <w:panose1 w:val="020B0604020202020204"/>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20" w:rsidRDefault="00A6222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20" w:rsidRDefault="00A6222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20" w:rsidRDefault="00A6222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A81" w:rsidRDefault="00BC2A81" w:rsidP="00D275FC">
      <w:pPr>
        <w:spacing w:after="0" w:line="240" w:lineRule="auto"/>
      </w:pPr>
      <w:r>
        <w:separator/>
      </w:r>
    </w:p>
  </w:footnote>
  <w:footnote w:type="continuationSeparator" w:id="0">
    <w:p w:rsidR="00BC2A81" w:rsidRDefault="00BC2A81"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20" w:rsidRDefault="00A6222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20" w:rsidRPr="0026073C" w:rsidRDefault="00A62220" w:rsidP="00A62220">
    <w:pPr>
      <w:pStyle w:val="af1"/>
      <w:jc w:val="right"/>
      <w:rPr>
        <w:b/>
      </w:rPr>
    </w:pPr>
    <w:r w:rsidRPr="0026073C">
      <w:rPr>
        <w:b/>
        <w:noProof/>
        <w:lang w:eastAsia="ru-RU"/>
      </w:rPr>
      <mc:AlternateContent>
        <mc:Choice Requires="wps">
          <w:drawing>
            <wp:anchor distT="0" distB="0" distL="114300" distR="114300" simplePos="0" relativeHeight="251659776" behindDoc="0" locked="0" layoutInCell="1" allowOverlap="1" wp14:anchorId="143CEA80" wp14:editId="7FFCDFC7">
              <wp:simplePos x="0" y="0"/>
              <wp:positionH relativeFrom="column">
                <wp:posOffset>6278880</wp:posOffset>
              </wp:positionH>
              <wp:positionV relativeFrom="paragraph">
                <wp:posOffset>619125</wp:posOffset>
              </wp:positionV>
              <wp:extent cx="381000" cy="374205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A62220" w:rsidRPr="00D275FC" w:rsidRDefault="00A62220" w:rsidP="00A62220">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494.4pt;margin-top:48.75pt;width:30pt;height:29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" filled="f" stroked="f" strokeweight=".5pt">
              <v:path arrowok="t"/>
              <v:textbox style="layout-flow:vertical;mso-layout-flow-alt:bottom-to-top">
                <w:txbxContent>
                  <w:p w:rsidR="00A62220" w:rsidRPr="00D275FC" w:rsidRDefault="00A62220" w:rsidP="00A62220">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sidRPr="0026073C">
      <w:rPr>
        <w:b/>
      </w:rPr>
      <w:t>Версия 1  Дата обновления 26.10.2022</w:t>
    </w:r>
  </w:p>
  <w:p w:rsidR="00AA43E8" w:rsidRDefault="00AA43E8">
    <w:pPr>
      <w:pStyle w:val="af1"/>
    </w:pPr>
    <w:r>
      <w:rPr>
        <w:noProof/>
        <w:lang w:eastAsia="ru-RU"/>
      </w:rPr>
      <mc:AlternateContent>
        <mc:Choice Requires="wps">
          <w:drawing>
            <wp:anchor distT="0" distB="0" distL="114300" distR="114300" simplePos="0" relativeHeight="251657728" behindDoc="0" locked="0" layoutInCell="1" allowOverlap="1" wp14:anchorId="3A6A7021" wp14:editId="205C81C0">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AA43E8" w:rsidRPr="00D275FC" w:rsidRDefault="00AA43E8">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AA43E8" w:rsidRPr="00D275FC" w:rsidRDefault="00AA43E8">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20" w:rsidRDefault="00A6222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alt="Описание: Description: BT_1000x858px" style="width:15.55pt;height:13.8pt;visibility:visible" o:bullet="t">
        <v:imagedata r:id="rId1" o:title=" BT_1000x858px"/>
      </v:shape>
    </w:pict>
  </w:numPicBullet>
  <w:abstractNum w:abstractNumId="0">
    <w:nsid w:val="02DB4B73"/>
    <w:multiLevelType w:val="hybridMultilevel"/>
    <w:tmpl w:val="6C2AFAB6"/>
    <w:lvl w:ilvl="0" w:tplc="E04C4366">
      <w:start w:val="1"/>
      <w:numFmt w:val="bullet"/>
      <w:lvlText w:val=""/>
      <w:lvlPicBulletId w:val="0"/>
      <w:lvlJc w:val="left"/>
      <w:pPr>
        <w:tabs>
          <w:tab w:val="num" w:pos="720"/>
        </w:tabs>
        <w:ind w:left="720" w:hanging="360"/>
      </w:pPr>
      <w:rPr>
        <w:rFonts w:ascii="Symbol" w:hAnsi="Symbol" w:hint="default"/>
      </w:rPr>
    </w:lvl>
    <w:lvl w:ilvl="1" w:tplc="ECCA8570" w:tentative="1">
      <w:start w:val="1"/>
      <w:numFmt w:val="bullet"/>
      <w:lvlText w:val=""/>
      <w:lvlJc w:val="left"/>
      <w:pPr>
        <w:tabs>
          <w:tab w:val="num" w:pos="1440"/>
        </w:tabs>
        <w:ind w:left="1440" w:hanging="360"/>
      </w:pPr>
      <w:rPr>
        <w:rFonts w:ascii="Symbol" w:hAnsi="Symbol" w:hint="default"/>
      </w:rPr>
    </w:lvl>
    <w:lvl w:ilvl="2" w:tplc="81B6B02C" w:tentative="1">
      <w:start w:val="1"/>
      <w:numFmt w:val="bullet"/>
      <w:lvlText w:val=""/>
      <w:lvlJc w:val="left"/>
      <w:pPr>
        <w:tabs>
          <w:tab w:val="num" w:pos="2160"/>
        </w:tabs>
        <w:ind w:left="2160" w:hanging="360"/>
      </w:pPr>
      <w:rPr>
        <w:rFonts w:ascii="Symbol" w:hAnsi="Symbol" w:hint="default"/>
      </w:rPr>
    </w:lvl>
    <w:lvl w:ilvl="3" w:tplc="2190E7CC" w:tentative="1">
      <w:start w:val="1"/>
      <w:numFmt w:val="bullet"/>
      <w:lvlText w:val=""/>
      <w:lvlJc w:val="left"/>
      <w:pPr>
        <w:tabs>
          <w:tab w:val="num" w:pos="2880"/>
        </w:tabs>
        <w:ind w:left="2880" w:hanging="360"/>
      </w:pPr>
      <w:rPr>
        <w:rFonts w:ascii="Symbol" w:hAnsi="Symbol" w:hint="default"/>
      </w:rPr>
    </w:lvl>
    <w:lvl w:ilvl="4" w:tplc="15DE304E" w:tentative="1">
      <w:start w:val="1"/>
      <w:numFmt w:val="bullet"/>
      <w:lvlText w:val=""/>
      <w:lvlJc w:val="left"/>
      <w:pPr>
        <w:tabs>
          <w:tab w:val="num" w:pos="3600"/>
        </w:tabs>
        <w:ind w:left="3600" w:hanging="360"/>
      </w:pPr>
      <w:rPr>
        <w:rFonts w:ascii="Symbol" w:hAnsi="Symbol" w:hint="default"/>
      </w:rPr>
    </w:lvl>
    <w:lvl w:ilvl="5" w:tplc="7F3CBE90" w:tentative="1">
      <w:start w:val="1"/>
      <w:numFmt w:val="bullet"/>
      <w:lvlText w:val=""/>
      <w:lvlJc w:val="left"/>
      <w:pPr>
        <w:tabs>
          <w:tab w:val="num" w:pos="4320"/>
        </w:tabs>
        <w:ind w:left="4320" w:hanging="360"/>
      </w:pPr>
      <w:rPr>
        <w:rFonts w:ascii="Symbol" w:hAnsi="Symbol" w:hint="default"/>
      </w:rPr>
    </w:lvl>
    <w:lvl w:ilvl="6" w:tplc="4420CB0C" w:tentative="1">
      <w:start w:val="1"/>
      <w:numFmt w:val="bullet"/>
      <w:lvlText w:val=""/>
      <w:lvlJc w:val="left"/>
      <w:pPr>
        <w:tabs>
          <w:tab w:val="num" w:pos="5040"/>
        </w:tabs>
        <w:ind w:left="5040" w:hanging="360"/>
      </w:pPr>
      <w:rPr>
        <w:rFonts w:ascii="Symbol" w:hAnsi="Symbol" w:hint="default"/>
      </w:rPr>
    </w:lvl>
    <w:lvl w:ilvl="7" w:tplc="37B80DB2" w:tentative="1">
      <w:start w:val="1"/>
      <w:numFmt w:val="bullet"/>
      <w:lvlText w:val=""/>
      <w:lvlJc w:val="left"/>
      <w:pPr>
        <w:tabs>
          <w:tab w:val="num" w:pos="5760"/>
        </w:tabs>
        <w:ind w:left="5760" w:hanging="360"/>
      </w:pPr>
      <w:rPr>
        <w:rFonts w:ascii="Symbol" w:hAnsi="Symbol" w:hint="default"/>
      </w:rPr>
    </w:lvl>
    <w:lvl w:ilvl="8" w:tplc="BD56327C" w:tentative="1">
      <w:start w:val="1"/>
      <w:numFmt w:val="bullet"/>
      <w:lvlText w:val=""/>
      <w:lvlJc w:val="left"/>
      <w:pPr>
        <w:tabs>
          <w:tab w:val="num" w:pos="6480"/>
        </w:tabs>
        <w:ind w:left="6480" w:hanging="360"/>
      </w:pPr>
      <w:rPr>
        <w:rFonts w:ascii="Symbol" w:hAnsi="Symbol"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2">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3"/>
  </w:num>
  <w:num w:numId="4">
    <w:abstractNumId w:val="19"/>
  </w:num>
  <w:num w:numId="5">
    <w:abstractNumId w:val="24"/>
  </w:num>
  <w:num w:numId="6">
    <w:abstractNumId w:val="6"/>
  </w:num>
  <w:num w:numId="7">
    <w:abstractNumId w:val="22"/>
  </w:num>
  <w:num w:numId="8">
    <w:abstractNumId w:val="8"/>
  </w:num>
  <w:num w:numId="9">
    <w:abstractNumId w:val="16"/>
  </w:num>
  <w:num w:numId="10">
    <w:abstractNumId w:val="9"/>
  </w:num>
  <w:num w:numId="11">
    <w:abstractNumId w:val="15"/>
  </w:num>
  <w:num w:numId="12">
    <w:abstractNumId w:val="18"/>
  </w:num>
  <w:num w:numId="13">
    <w:abstractNumId w:val="20"/>
  </w:num>
  <w:num w:numId="14">
    <w:abstractNumId w:val="12"/>
  </w:num>
  <w:num w:numId="15">
    <w:abstractNumId w:val="1"/>
  </w:num>
  <w:num w:numId="16">
    <w:abstractNumId w:val="23"/>
  </w:num>
  <w:num w:numId="17">
    <w:abstractNumId w:val="14"/>
  </w:num>
  <w:num w:numId="18">
    <w:abstractNumId w:val="13"/>
  </w:num>
  <w:num w:numId="19">
    <w:abstractNumId w:val="7"/>
  </w:num>
  <w:num w:numId="20">
    <w:abstractNumId w:val="2"/>
  </w:num>
  <w:num w:numId="21">
    <w:abstractNumId w:val="10"/>
  </w:num>
  <w:num w:numId="22">
    <w:abstractNumId w:val="5"/>
  </w:num>
  <w:num w:numId="23">
    <w:abstractNumId w:val="21"/>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4C99"/>
    <w:rsid w:val="00010371"/>
    <w:rsid w:val="0002049D"/>
    <w:rsid w:val="000264BB"/>
    <w:rsid w:val="00026A9C"/>
    <w:rsid w:val="000308F6"/>
    <w:rsid w:val="000310B0"/>
    <w:rsid w:val="00033B31"/>
    <w:rsid w:val="00033FC1"/>
    <w:rsid w:val="00042999"/>
    <w:rsid w:val="00045EE2"/>
    <w:rsid w:val="0005238D"/>
    <w:rsid w:val="000852A1"/>
    <w:rsid w:val="00095E04"/>
    <w:rsid w:val="000972E6"/>
    <w:rsid w:val="000A0D71"/>
    <w:rsid w:val="000A15B0"/>
    <w:rsid w:val="000A272B"/>
    <w:rsid w:val="000B5B9F"/>
    <w:rsid w:val="000B7125"/>
    <w:rsid w:val="000C2C4B"/>
    <w:rsid w:val="000C3EBE"/>
    <w:rsid w:val="000C4C48"/>
    <w:rsid w:val="000D184E"/>
    <w:rsid w:val="000D457D"/>
    <w:rsid w:val="000E01AB"/>
    <w:rsid w:val="000E107A"/>
    <w:rsid w:val="000E153C"/>
    <w:rsid w:val="000E3634"/>
    <w:rsid w:val="000E49F0"/>
    <w:rsid w:val="000E6126"/>
    <w:rsid w:val="000F38A2"/>
    <w:rsid w:val="000F4DE7"/>
    <w:rsid w:val="00100406"/>
    <w:rsid w:val="00107A8A"/>
    <w:rsid w:val="00111788"/>
    <w:rsid w:val="00120934"/>
    <w:rsid w:val="00123DB5"/>
    <w:rsid w:val="00125232"/>
    <w:rsid w:val="00126525"/>
    <w:rsid w:val="0013027E"/>
    <w:rsid w:val="00132B9A"/>
    <w:rsid w:val="001368AE"/>
    <w:rsid w:val="00144CCD"/>
    <w:rsid w:val="0014699B"/>
    <w:rsid w:val="0014739A"/>
    <w:rsid w:val="0015490C"/>
    <w:rsid w:val="001573E2"/>
    <w:rsid w:val="0016278D"/>
    <w:rsid w:val="00164E5D"/>
    <w:rsid w:val="001872CE"/>
    <w:rsid w:val="001937AD"/>
    <w:rsid w:val="001A2CB2"/>
    <w:rsid w:val="001A3A84"/>
    <w:rsid w:val="001B6AEC"/>
    <w:rsid w:val="001B755D"/>
    <w:rsid w:val="001D0B84"/>
    <w:rsid w:val="001E5E2A"/>
    <w:rsid w:val="001E6F4C"/>
    <w:rsid w:val="001F16AA"/>
    <w:rsid w:val="00200F3B"/>
    <w:rsid w:val="00203355"/>
    <w:rsid w:val="0020414E"/>
    <w:rsid w:val="00211005"/>
    <w:rsid w:val="0021309A"/>
    <w:rsid w:val="00215CBB"/>
    <w:rsid w:val="00217D41"/>
    <w:rsid w:val="002222A9"/>
    <w:rsid w:val="00222CA6"/>
    <w:rsid w:val="00226088"/>
    <w:rsid w:val="00226D80"/>
    <w:rsid w:val="00232642"/>
    <w:rsid w:val="002332EC"/>
    <w:rsid w:val="00237697"/>
    <w:rsid w:val="002410EA"/>
    <w:rsid w:val="00250EDB"/>
    <w:rsid w:val="002511DF"/>
    <w:rsid w:val="00253209"/>
    <w:rsid w:val="00256E10"/>
    <w:rsid w:val="00260413"/>
    <w:rsid w:val="00260EBC"/>
    <w:rsid w:val="00264710"/>
    <w:rsid w:val="00264A6E"/>
    <w:rsid w:val="002672DB"/>
    <w:rsid w:val="00267567"/>
    <w:rsid w:val="00270B0A"/>
    <w:rsid w:val="00280121"/>
    <w:rsid w:val="00281FBE"/>
    <w:rsid w:val="00290D2E"/>
    <w:rsid w:val="00292715"/>
    <w:rsid w:val="002A591C"/>
    <w:rsid w:val="002B2792"/>
    <w:rsid w:val="002C10E1"/>
    <w:rsid w:val="002C15EB"/>
    <w:rsid w:val="002C1660"/>
    <w:rsid w:val="002C35A2"/>
    <w:rsid w:val="002C5345"/>
    <w:rsid w:val="002D56B7"/>
    <w:rsid w:val="002E04B7"/>
    <w:rsid w:val="002E0BAD"/>
    <w:rsid w:val="002F4A14"/>
    <w:rsid w:val="003033C9"/>
    <w:rsid w:val="003043BF"/>
    <w:rsid w:val="00320073"/>
    <w:rsid w:val="003200B5"/>
    <w:rsid w:val="003224EB"/>
    <w:rsid w:val="003262DF"/>
    <w:rsid w:val="00332951"/>
    <w:rsid w:val="0034682B"/>
    <w:rsid w:val="00356237"/>
    <w:rsid w:val="0036288F"/>
    <w:rsid w:val="00365B10"/>
    <w:rsid w:val="00367BA7"/>
    <w:rsid w:val="00372082"/>
    <w:rsid w:val="003761C0"/>
    <w:rsid w:val="00381140"/>
    <w:rsid w:val="003812B2"/>
    <w:rsid w:val="00383CDB"/>
    <w:rsid w:val="00384EFD"/>
    <w:rsid w:val="0038595A"/>
    <w:rsid w:val="003879F9"/>
    <w:rsid w:val="003976C7"/>
    <w:rsid w:val="003A035E"/>
    <w:rsid w:val="003A577F"/>
    <w:rsid w:val="003B0285"/>
    <w:rsid w:val="003B143F"/>
    <w:rsid w:val="003C07E3"/>
    <w:rsid w:val="003C659E"/>
    <w:rsid w:val="003D7780"/>
    <w:rsid w:val="003E13CF"/>
    <w:rsid w:val="003E4F5E"/>
    <w:rsid w:val="003F2B72"/>
    <w:rsid w:val="003F5344"/>
    <w:rsid w:val="003F7EDC"/>
    <w:rsid w:val="00404548"/>
    <w:rsid w:val="0041162E"/>
    <w:rsid w:val="004125D8"/>
    <w:rsid w:val="00416507"/>
    <w:rsid w:val="004200EA"/>
    <w:rsid w:val="0042786D"/>
    <w:rsid w:val="00433C62"/>
    <w:rsid w:val="004528E1"/>
    <w:rsid w:val="00453656"/>
    <w:rsid w:val="00456F01"/>
    <w:rsid w:val="00472EF5"/>
    <w:rsid w:val="004815ED"/>
    <w:rsid w:val="0048687C"/>
    <w:rsid w:val="0049318D"/>
    <w:rsid w:val="004A31B4"/>
    <w:rsid w:val="004A7038"/>
    <w:rsid w:val="004C1922"/>
    <w:rsid w:val="004C462F"/>
    <w:rsid w:val="004C6613"/>
    <w:rsid w:val="004D49E9"/>
    <w:rsid w:val="004F45AC"/>
    <w:rsid w:val="004F66C7"/>
    <w:rsid w:val="00501657"/>
    <w:rsid w:val="00506C9D"/>
    <w:rsid w:val="005071DA"/>
    <w:rsid w:val="00523D82"/>
    <w:rsid w:val="00541334"/>
    <w:rsid w:val="00541A00"/>
    <w:rsid w:val="005444B2"/>
    <w:rsid w:val="00552F31"/>
    <w:rsid w:val="00552F8B"/>
    <w:rsid w:val="00561FE7"/>
    <w:rsid w:val="00566737"/>
    <w:rsid w:val="00567153"/>
    <w:rsid w:val="00575348"/>
    <w:rsid w:val="00581863"/>
    <w:rsid w:val="005869C5"/>
    <w:rsid w:val="005921EA"/>
    <w:rsid w:val="005924F5"/>
    <w:rsid w:val="00593F7B"/>
    <w:rsid w:val="005A3C81"/>
    <w:rsid w:val="005A5680"/>
    <w:rsid w:val="005A6639"/>
    <w:rsid w:val="005A6914"/>
    <w:rsid w:val="005B3FFE"/>
    <w:rsid w:val="005C1519"/>
    <w:rsid w:val="005C1C4E"/>
    <w:rsid w:val="005C4994"/>
    <w:rsid w:val="005C4A16"/>
    <w:rsid w:val="005D66F3"/>
    <w:rsid w:val="005D68C6"/>
    <w:rsid w:val="005D7EE3"/>
    <w:rsid w:val="005E50DE"/>
    <w:rsid w:val="005E7569"/>
    <w:rsid w:val="005E76DA"/>
    <w:rsid w:val="005F7097"/>
    <w:rsid w:val="0060364A"/>
    <w:rsid w:val="00604FC8"/>
    <w:rsid w:val="00617843"/>
    <w:rsid w:val="00620F34"/>
    <w:rsid w:val="00624C1B"/>
    <w:rsid w:val="00625471"/>
    <w:rsid w:val="0062661D"/>
    <w:rsid w:val="00627853"/>
    <w:rsid w:val="00632571"/>
    <w:rsid w:val="00634D0C"/>
    <w:rsid w:val="00640B2E"/>
    <w:rsid w:val="0065148D"/>
    <w:rsid w:val="00652BCE"/>
    <w:rsid w:val="00652E29"/>
    <w:rsid w:val="00653617"/>
    <w:rsid w:val="00655618"/>
    <w:rsid w:val="00667E97"/>
    <w:rsid w:val="0067136B"/>
    <w:rsid w:val="006736AC"/>
    <w:rsid w:val="00691208"/>
    <w:rsid w:val="006A23C4"/>
    <w:rsid w:val="006A702E"/>
    <w:rsid w:val="006B1751"/>
    <w:rsid w:val="006B7A90"/>
    <w:rsid w:val="006C5F38"/>
    <w:rsid w:val="006D4738"/>
    <w:rsid w:val="006D5986"/>
    <w:rsid w:val="006D7D5A"/>
    <w:rsid w:val="006E4305"/>
    <w:rsid w:val="006F06BC"/>
    <w:rsid w:val="006F5763"/>
    <w:rsid w:val="00704BAB"/>
    <w:rsid w:val="007104D1"/>
    <w:rsid w:val="00710F29"/>
    <w:rsid w:val="007135A6"/>
    <w:rsid w:val="0071434D"/>
    <w:rsid w:val="00724DB0"/>
    <w:rsid w:val="00725BD2"/>
    <w:rsid w:val="00726BD3"/>
    <w:rsid w:val="00730461"/>
    <w:rsid w:val="00733A73"/>
    <w:rsid w:val="00734BB5"/>
    <w:rsid w:val="00746FF2"/>
    <w:rsid w:val="007474C3"/>
    <w:rsid w:val="007479AE"/>
    <w:rsid w:val="007544F0"/>
    <w:rsid w:val="00761133"/>
    <w:rsid w:val="00764E84"/>
    <w:rsid w:val="0077519B"/>
    <w:rsid w:val="007762F8"/>
    <w:rsid w:val="00783520"/>
    <w:rsid w:val="0078568D"/>
    <w:rsid w:val="007A02D3"/>
    <w:rsid w:val="007A18B1"/>
    <w:rsid w:val="007A7B58"/>
    <w:rsid w:val="007B011E"/>
    <w:rsid w:val="007C055A"/>
    <w:rsid w:val="007C1693"/>
    <w:rsid w:val="007C4BDF"/>
    <w:rsid w:val="007D0E84"/>
    <w:rsid w:val="007D681B"/>
    <w:rsid w:val="007E1D85"/>
    <w:rsid w:val="00803517"/>
    <w:rsid w:val="00804A48"/>
    <w:rsid w:val="008106A7"/>
    <w:rsid w:val="0081154A"/>
    <w:rsid w:val="00814DFC"/>
    <w:rsid w:val="00815E8C"/>
    <w:rsid w:val="00820B36"/>
    <w:rsid w:val="00827BB2"/>
    <w:rsid w:val="008329DA"/>
    <w:rsid w:val="00832A7E"/>
    <w:rsid w:val="008330E7"/>
    <w:rsid w:val="008353A4"/>
    <w:rsid w:val="008406EC"/>
    <w:rsid w:val="008407EF"/>
    <w:rsid w:val="008418F5"/>
    <w:rsid w:val="008451C8"/>
    <w:rsid w:val="00847154"/>
    <w:rsid w:val="00862FA8"/>
    <w:rsid w:val="0086657B"/>
    <w:rsid w:val="0087104B"/>
    <w:rsid w:val="008832E5"/>
    <w:rsid w:val="008872AB"/>
    <w:rsid w:val="00891EB8"/>
    <w:rsid w:val="0089401D"/>
    <w:rsid w:val="00895628"/>
    <w:rsid w:val="00897669"/>
    <w:rsid w:val="008B7E08"/>
    <w:rsid w:val="008C0181"/>
    <w:rsid w:val="008C6434"/>
    <w:rsid w:val="008D0B8D"/>
    <w:rsid w:val="008D4451"/>
    <w:rsid w:val="008D62B7"/>
    <w:rsid w:val="008E1601"/>
    <w:rsid w:val="008E19AE"/>
    <w:rsid w:val="008E6895"/>
    <w:rsid w:val="008F0721"/>
    <w:rsid w:val="00900B3C"/>
    <w:rsid w:val="00904FB5"/>
    <w:rsid w:val="00906F6F"/>
    <w:rsid w:val="0091136C"/>
    <w:rsid w:val="009128A3"/>
    <w:rsid w:val="00927C85"/>
    <w:rsid w:val="00930D7D"/>
    <w:rsid w:val="00942F88"/>
    <w:rsid w:val="0095047E"/>
    <w:rsid w:val="00950FA9"/>
    <w:rsid w:val="00956101"/>
    <w:rsid w:val="00957BAF"/>
    <w:rsid w:val="00962CD6"/>
    <w:rsid w:val="00974EE1"/>
    <w:rsid w:val="00980ED0"/>
    <w:rsid w:val="00984FC1"/>
    <w:rsid w:val="00985916"/>
    <w:rsid w:val="00986783"/>
    <w:rsid w:val="00993A60"/>
    <w:rsid w:val="009B014E"/>
    <w:rsid w:val="009C425E"/>
    <w:rsid w:val="009D10C9"/>
    <w:rsid w:val="009D67EC"/>
    <w:rsid w:val="009D71D5"/>
    <w:rsid w:val="009E2887"/>
    <w:rsid w:val="009E56D6"/>
    <w:rsid w:val="009E5CB9"/>
    <w:rsid w:val="009F07F5"/>
    <w:rsid w:val="009F22EA"/>
    <w:rsid w:val="009F31F2"/>
    <w:rsid w:val="009F45A5"/>
    <w:rsid w:val="009F5A85"/>
    <w:rsid w:val="009F72B0"/>
    <w:rsid w:val="00A009A5"/>
    <w:rsid w:val="00A01C2E"/>
    <w:rsid w:val="00A02BB2"/>
    <w:rsid w:val="00A04052"/>
    <w:rsid w:val="00A0709E"/>
    <w:rsid w:val="00A074C5"/>
    <w:rsid w:val="00A07B7D"/>
    <w:rsid w:val="00A12563"/>
    <w:rsid w:val="00A13D28"/>
    <w:rsid w:val="00A2498C"/>
    <w:rsid w:val="00A26BB4"/>
    <w:rsid w:val="00A300B9"/>
    <w:rsid w:val="00A31019"/>
    <w:rsid w:val="00A51D58"/>
    <w:rsid w:val="00A62220"/>
    <w:rsid w:val="00A770CF"/>
    <w:rsid w:val="00A8225D"/>
    <w:rsid w:val="00A8360A"/>
    <w:rsid w:val="00A84EA1"/>
    <w:rsid w:val="00AA43E8"/>
    <w:rsid w:val="00AA4618"/>
    <w:rsid w:val="00AA5E2F"/>
    <w:rsid w:val="00AA7317"/>
    <w:rsid w:val="00AA7690"/>
    <w:rsid w:val="00AB0F54"/>
    <w:rsid w:val="00AB405F"/>
    <w:rsid w:val="00AC2C0B"/>
    <w:rsid w:val="00AC4905"/>
    <w:rsid w:val="00AC55D7"/>
    <w:rsid w:val="00AE7922"/>
    <w:rsid w:val="00AF056B"/>
    <w:rsid w:val="00B01011"/>
    <w:rsid w:val="00B05BD1"/>
    <w:rsid w:val="00B10089"/>
    <w:rsid w:val="00B21CF0"/>
    <w:rsid w:val="00B22E50"/>
    <w:rsid w:val="00B36363"/>
    <w:rsid w:val="00B45140"/>
    <w:rsid w:val="00B46F30"/>
    <w:rsid w:val="00B608C1"/>
    <w:rsid w:val="00B60D3D"/>
    <w:rsid w:val="00B61D95"/>
    <w:rsid w:val="00B7231F"/>
    <w:rsid w:val="00B90A1E"/>
    <w:rsid w:val="00B91443"/>
    <w:rsid w:val="00B9187F"/>
    <w:rsid w:val="00BA2BF3"/>
    <w:rsid w:val="00BB111F"/>
    <w:rsid w:val="00BB3050"/>
    <w:rsid w:val="00BB7831"/>
    <w:rsid w:val="00BC2A81"/>
    <w:rsid w:val="00BC31BC"/>
    <w:rsid w:val="00BC6167"/>
    <w:rsid w:val="00BC6A01"/>
    <w:rsid w:val="00BE198F"/>
    <w:rsid w:val="00BE4435"/>
    <w:rsid w:val="00BE6B71"/>
    <w:rsid w:val="00C07BB3"/>
    <w:rsid w:val="00C153F2"/>
    <w:rsid w:val="00C2000E"/>
    <w:rsid w:val="00C34FB1"/>
    <w:rsid w:val="00C379C9"/>
    <w:rsid w:val="00C422B8"/>
    <w:rsid w:val="00C566D6"/>
    <w:rsid w:val="00C57A35"/>
    <w:rsid w:val="00C71E57"/>
    <w:rsid w:val="00C755C6"/>
    <w:rsid w:val="00C764D9"/>
    <w:rsid w:val="00C76BF5"/>
    <w:rsid w:val="00C77910"/>
    <w:rsid w:val="00C839ED"/>
    <w:rsid w:val="00C84299"/>
    <w:rsid w:val="00C92F14"/>
    <w:rsid w:val="00C94B98"/>
    <w:rsid w:val="00C97365"/>
    <w:rsid w:val="00CA4C1A"/>
    <w:rsid w:val="00CC08BA"/>
    <w:rsid w:val="00CC3026"/>
    <w:rsid w:val="00CC330A"/>
    <w:rsid w:val="00CC5727"/>
    <w:rsid w:val="00CC65CC"/>
    <w:rsid w:val="00CC7DBD"/>
    <w:rsid w:val="00CD00CA"/>
    <w:rsid w:val="00CD6935"/>
    <w:rsid w:val="00CE03ED"/>
    <w:rsid w:val="00CE7F7F"/>
    <w:rsid w:val="00CF3849"/>
    <w:rsid w:val="00D0233C"/>
    <w:rsid w:val="00D041C3"/>
    <w:rsid w:val="00D11462"/>
    <w:rsid w:val="00D14D61"/>
    <w:rsid w:val="00D22A47"/>
    <w:rsid w:val="00D25CB4"/>
    <w:rsid w:val="00D275FC"/>
    <w:rsid w:val="00D3279D"/>
    <w:rsid w:val="00D3576E"/>
    <w:rsid w:val="00D43297"/>
    <w:rsid w:val="00D46B0B"/>
    <w:rsid w:val="00D500A2"/>
    <w:rsid w:val="00D55656"/>
    <w:rsid w:val="00D55ED8"/>
    <w:rsid w:val="00D60C5A"/>
    <w:rsid w:val="00D70DB6"/>
    <w:rsid w:val="00D723BC"/>
    <w:rsid w:val="00D76048"/>
    <w:rsid w:val="00D93C80"/>
    <w:rsid w:val="00D9686A"/>
    <w:rsid w:val="00D96A8F"/>
    <w:rsid w:val="00DA16F7"/>
    <w:rsid w:val="00DB406A"/>
    <w:rsid w:val="00DB7FB0"/>
    <w:rsid w:val="00DD5E3A"/>
    <w:rsid w:val="00DE4FC7"/>
    <w:rsid w:val="00DF11A7"/>
    <w:rsid w:val="00DF3381"/>
    <w:rsid w:val="00DF47EB"/>
    <w:rsid w:val="00E211ED"/>
    <w:rsid w:val="00E271CB"/>
    <w:rsid w:val="00E301D0"/>
    <w:rsid w:val="00E317B2"/>
    <w:rsid w:val="00E33FE3"/>
    <w:rsid w:val="00E34FE3"/>
    <w:rsid w:val="00E41A1C"/>
    <w:rsid w:val="00E45676"/>
    <w:rsid w:val="00E55D6C"/>
    <w:rsid w:val="00E57396"/>
    <w:rsid w:val="00E61882"/>
    <w:rsid w:val="00E72567"/>
    <w:rsid w:val="00E75FFF"/>
    <w:rsid w:val="00E81A1B"/>
    <w:rsid w:val="00E81A86"/>
    <w:rsid w:val="00E85A7A"/>
    <w:rsid w:val="00E8607B"/>
    <w:rsid w:val="00E91073"/>
    <w:rsid w:val="00E93583"/>
    <w:rsid w:val="00EA2F86"/>
    <w:rsid w:val="00EA303C"/>
    <w:rsid w:val="00EA6D39"/>
    <w:rsid w:val="00EB1D97"/>
    <w:rsid w:val="00EB32A3"/>
    <w:rsid w:val="00EB41C1"/>
    <w:rsid w:val="00EC480E"/>
    <w:rsid w:val="00EC4E42"/>
    <w:rsid w:val="00EE04FB"/>
    <w:rsid w:val="00EF4C53"/>
    <w:rsid w:val="00F006F1"/>
    <w:rsid w:val="00F05540"/>
    <w:rsid w:val="00F07B7B"/>
    <w:rsid w:val="00F1122B"/>
    <w:rsid w:val="00F231B6"/>
    <w:rsid w:val="00F23B95"/>
    <w:rsid w:val="00F34699"/>
    <w:rsid w:val="00F40388"/>
    <w:rsid w:val="00F42D3C"/>
    <w:rsid w:val="00F44281"/>
    <w:rsid w:val="00F470D0"/>
    <w:rsid w:val="00F56F75"/>
    <w:rsid w:val="00F6012B"/>
    <w:rsid w:val="00F63389"/>
    <w:rsid w:val="00F665E0"/>
    <w:rsid w:val="00F9153C"/>
    <w:rsid w:val="00F91977"/>
    <w:rsid w:val="00F97B57"/>
    <w:rsid w:val="00FA4F7C"/>
    <w:rsid w:val="00FA6346"/>
    <w:rsid w:val="00FB0456"/>
    <w:rsid w:val="00FB47F4"/>
    <w:rsid w:val="00FC17F4"/>
    <w:rsid w:val="00FD2B12"/>
    <w:rsid w:val="00FD2B9F"/>
    <w:rsid w:val="00FD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6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character" w:customStyle="1" w:styleId="23">
    <w:name w:val="Основной текст (2)_"/>
    <w:link w:val="24"/>
    <w:rsid w:val="006736AC"/>
    <w:rPr>
      <w:rFonts w:ascii="Times New Roman" w:eastAsia="Times New Roman" w:hAnsi="Times New Roman"/>
      <w:sz w:val="22"/>
      <w:szCs w:val="22"/>
      <w:shd w:val="clear" w:color="auto" w:fill="FFFFFF"/>
    </w:rPr>
  </w:style>
  <w:style w:type="paragraph" w:customStyle="1" w:styleId="24">
    <w:name w:val="Основной текст (2)"/>
    <w:basedOn w:val="a"/>
    <w:link w:val="23"/>
    <w:rsid w:val="006736AC"/>
    <w:pPr>
      <w:widowControl w:val="0"/>
      <w:shd w:val="clear" w:color="auto" w:fill="FFFFFF"/>
      <w:spacing w:before="300" w:after="480" w:line="250" w:lineRule="exact"/>
      <w:ind w:hanging="1600"/>
    </w:pPr>
    <w:rPr>
      <w:rFonts w:ascii="Times New Roman" w:eastAsia="Times New Roman" w:hAnsi="Times New Roman"/>
      <w:lang w:val="en-US"/>
    </w:rPr>
  </w:style>
  <w:style w:type="paragraph" w:customStyle="1" w:styleId="Body11">
    <w:name w:val="Body 11"/>
    <w:basedOn w:val="a9"/>
    <w:uiPriority w:val="1"/>
    <w:qFormat/>
    <w:rsid w:val="008E1601"/>
    <w:pPr>
      <w:spacing w:after="0"/>
    </w:pPr>
    <w:rPr>
      <w:rFonts w:cs="Arial"/>
      <w:sz w:val="22"/>
      <w:szCs w:val="22"/>
      <w:lang w:val="ru" w:eastAsia="en-US"/>
    </w:rPr>
  </w:style>
  <w:style w:type="paragraph" w:customStyle="1" w:styleId="Body11ind">
    <w:name w:val="Body 11 ind"/>
    <w:basedOn w:val="Body11"/>
    <w:uiPriority w:val="1"/>
    <w:qFormat/>
    <w:rsid w:val="00D55656"/>
    <w:pPr>
      <w:spacing w:before="240"/>
    </w:pPr>
  </w:style>
  <w:style w:type="paragraph" w:customStyle="1" w:styleId="H3">
    <w:name w:val="H3"/>
    <w:basedOn w:val="a9"/>
    <w:uiPriority w:val="1"/>
    <w:qFormat/>
    <w:rsid w:val="003033C9"/>
    <w:pPr>
      <w:keepNext/>
      <w:keepLines/>
      <w:spacing w:before="240" w:after="240"/>
    </w:pPr>
    <w:rPr>
      <w:rFonts w:cs="Arial"/>
      <w:sz w:val="22"/>
      <w:szCs w:val="22"/>
      <w:u w:val="single"/>
      <w:lang w:val="ru" w:eastAsia="en-US"/>
    </w:rPr>
  </w:style>
  <w:style w:type="paragraph" w:customStyle="1" w:styleId="H4">
    <w:name w:val="H4"/>
    <w:basedOn w:val="a"/>
    <w:uiPriority w:val="1"/>
    <w:qFormat/>
    <w:rsid w:val="000F38A2"/>
    <w:pPr>
      <w:keepNext/>
      <w:keepLines/>
      <w:spacing w:before="240" w:after="0" w:line="240" w:lineRule="auto"/>
    </w:pPr>
    <w:rPr>
      <w:rFonts w:ascii="Times New Roman" w:eastAsia="Times New Roman" w:hAnsi="Times New Roman"/>
      <w:i/>
      <w:iCs/>
      <w:u w:val="single"/>
      <w:lang w:val="ru"/>
    </w:rPr>
  </w:style>
  <w:style w:type="paragraph" w:styleId="afa">
    <w:name w:val="annotation subject"/>
    <w:basedOn w:val="af8"/>
    <w:next w:val="af8"/>
    <w:link w:val="afb"/>
    <w:uiPriority w:val="99"/>
    <w:semiHidden/>
    <w:unhideWhenUsed/>
    <w:rsid w:val="00A770CF"/>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A770CF"/>
    <w:rPr>
      <w:rFonts w:ascii="Times New Roman" w:eastAsia="Times New Roman" w:hAnsi="Times New Roman" w:cs="Arial Unicode MS"/>
      <w:b/>
      <w:bCs/>
      <w:lang w:val="ru-RU" w:eastAsia="hu-HU" w:bidi="ml-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character" w:customStyle="1" w:styleId="23">
    <w:name w:val="Основной текст (2)_"/>
    <w:link w:val="24"/>
    <w:rsid w:val="006736AC"/>
    <w:rPr>
      <w:rFonts w:ascii="Times New Roman" w:eastAsia="Times New Roman" w:hAnsi="Times New Roman"/>
      <w:sz w:val="22"/>
      <w:szCs w:val="22"/>
      <w:shd w:val="clear" w:color="auto" w:fill="FFFFFF"/>
    </w:rPr>
  </w:style>
  <w:style w:type="paragraph" w:customStyle="1" w:styleId="24">
    <w:name w:val="Основной текст (2)"/>
    <w:basedOn w:val="a"/>
    <w:link w:val="23"/>
    <w:rsid w:val="006736AC"/>
    <w:pPr>
      <w:widowControl w:val="0"/>
      <w:shd w:val="clear" w:color="auto" w:fill="FFFFFF"/>
      <w:spacing w:before="300" w:after="480" w:line="250" w:lineRule="exact"/>
      <w:ind w:hanging="1600"/>
    </w:pPr>
    <w:rPr>
      <w:rFonts w:ascii="Times New Roman" w:eastAsia="Times New Roman" w:hAnsi="Times New Roman"/>
      <w:lang w:val="en-US"/>
    </w:rPr>
  </w:style>
  <w:style w:type="paragraph" w:customStyle="1" w:styleId="Body11">
    <w:name w:val="Body 11"/>
    <w:basedOn w:val="a9"/>
    <w:uiPriority w:val="1"/>
    <w:qFormat/>
    <w:rsid w:val="008E1601"/>
    <w:pPr>
      <w:spacing w:after="0"/>
    </w:pPr>
    <w:rPr>
      <w:rFonts w:cs="Arial"/>
      <w:sz w:val="22"/>
      <w:szCs w:val="22"/>
      <w:lang w:val="ru" w:eastAsia="en-US"/>
    </w:rPr>
  </w:style>
  <w:style w:type="paragraph" w:customStyle="1" w:styleId="Body11ind">
    <w:name w:val="Body 11 ind"/>
    <w:basedOn w:val="Body11"/>
    <w:uiPriority w:val="1"/>
    <w:qFormat/>
    <w:rsid w:val="00D55656"/>
    <w:pPr>
      <w:spacing w:before="240"/>
    </w:pPr>
  </w:style>
  <w:style w:type="paragraph" w:customStyle="1" w:styleId="H3">
    <w:name w:val="H3"/>
    <w:basedOn w:val="a9"/>
    <w:uiPriority w:val="1"/>
    <w:qFormat/>
    <w:rsid w:val="003033C9"/>
    <w:pPr>
      <w:keepNext/>
      <w:keepLines/>
      <w:spacing w:before="240" w:after="240"/>
    </w:pPr>
    <w:rPr>
      <w:rFonts w:cs="Arial"/>
      <w:sz w:val="22"/>
      <w:szCs w:val="22"/>
      <w:u w:val="single"/>
      <w:lang w:val="ru" w:eastAsia="en-US"/>
    </w:rPr>
  </w:style>
  <w:style w:type="paragraph" w:customStyle="1" w:styleId="H4">
    <w:name w:val="H4"/>
    <w:basedOn w:val="a"/>
    <w:uiPriority w:val="1"/>
    <w:qFormat/>
    <w:rsid w:val="000F38A2"/>
    <w:pPr>
      <w:keepNext/>
      <w:keepLines/>
      <w:spacing w:before="240" w:after="0" w:line="240" w:lineRule="auto"/>
    </w:pPr>
    <w:rPr>
      <w:rFonts w:ascii="Times New Roman" w:eastAsia="Times New Roman" w:hAnsi="Times New Roman"/>
      <w:i/>
      <w:iCs/>
      <w:u w:val="single"/>
      <w:lang w:val="ru"/>
    </w:rPr>
  </w:style>
  <w:style w:type="paragraph" w:styleId="afa">
    <w:name w:val="annotation subject"/>
    <w:basedOn w:val="af8"/>
    <w:next w:val="af8"/>
    <w:link w:val="afb"/>
    <w:uiPriority w:val="99"/>
    <w:semiHidden/>
    <w:unhideWhenUsed/>
    <w:rsid w:val="00A770CF"/>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A770CF"/>
    <w:rPr>
      <w:rFonts w:ascii="Times New Roman" w:eastAsia="Times New Roman" w:hAnsi="Times New Roman" w:cs="Arial Unicode MS"/>
      <w:b/>
      <w:bCs/>
      <w:lang w:val="ru-RU" w:eastAsia="hu-HU"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872811938">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da.k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hyperlink" Target="http://www.ndda.kz"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06T05:02:50.630"/>
    </inkml:context>
    <inkml:brush xml:id="br0">
      <inkml:brushProperty name="width" value="0.05" units="cm"/>
      <inkml:brushProperty name="height" value="0.05" units="cm"/>
      <inkml:brushProperty name="ignorePressure" value="1"/>
    </inkml:brush>
  </inkml:definitions>
  <inkml:trace contextRef="#ctx0" brushRef="#br0">-2147483648-2147483648,'0'0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06T05:02:48.743"/>
    </inkml:context>
    <inkml:brush xml:id="br0">
      <inkml:brushProperty name="width" value="0.05" units="cm"/>
      <inkml:brushProperty name="height" value="0.05" units="cm"/>
      <inkml:brushProperty name="ignorePressure" value="1"/>
    </inkml:brush>
  </inkml:definitions>
  <inkml:trace contextRef="#ctx0" brushRef="#br0">57 57,'-25'-25,"-7"-7</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6CDC-8AE8-4CAF-8195-9A081FA7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8452</Words>
  <Characters>48177</Characters>
  <Application>Microsoft Office Word</Application>
  <DocSecurity>0</DocSecurity>
  <Lines>401</Lines>
  <Paragraphs>113</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56516</CharactersWithSpaces>
  <SharedDoc>false</SharedDoc>
  <HLinks>
    <vt:vector size="18" baseType="variant">
      <vt:variant>
        <vt:i4>7667774</vt:i4>
      </vt:variant>
      <vt:variant>
        <vt:i4>6</vt:i4>
      </vt:variant>
      <vt:variant>
        <vt:i4>0</vt:i4>
      </vt:variant>
      <vt:variant>
        <vt:i4>5</vt:i4>
      </vt:variant>
      <vt:variant>
        <vt:lpwstr>http://www.ndda.kz/</vt:lpwstr>
      </vt:variant>
      <vt:variant>
        <vt:lpwstr/>
      </vt:variant>
      <vt:variant>
        <vt:i4>1179760</vt:i4>
      </vt:variant>
      <vt:variant>
        <vt:i4>3</vt:i4>
      </vt:variant>
      <vt:variant>
        <vt:i4>0</vt:i4>
      </vt:variant>
      <vt:variant>
        <vt:i4>5</vt:i4>
      </vt:variant>
      <vt:variant>
        <vt:lpwstr>mailto:drugsafety.cis@novartis.com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Сауле Б. Сламжанова</cp:lastModifiedBy>
  <cp:revision>2</cp:revision>
  <cp:lastPrinted>2019-11-18T06:17:00Z</cp:lastPrinted>
  <dcterms:created xsi:type="dcterms:W3CDTF">2022-10-27T06:29:00Z</dcterms:created>
  <dcterms:modified xsi:type="dcterms:W3CDTF">2022-10-27T06:29:00Z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2021-05-05T05:33:47Z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4b88411e-355f-44e8-bcbe-44beda121f8d</vt:lpwstr>
  </property>
  <property fmtid="{D5CDD505-2E9C-101B-9397-08002B2CF9AE}" pid="8" name="MSIP_Label_4929bff8-5b33-42aa-95d2-28f72e792cb0_ContentBits">
    <vt:lpwstr>0</vt:lpwstr>
  </property>
</Properties>
</file>