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953BEB" w:rsidRPr="00953BEB" w:rsidTr="00953BE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953BE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риложение 2</w:t>
            </w:r>
            <w:r w:rsidRPr="00953BE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проведения</w:t>
            </w:r>
            <w:r w:rsidRPr="00953BE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экспертизы лекарственных средств</w:t>
            </w:r>
          </w:p>
        </w:tc>
      </w:tr>
    </w:tbl>
    <w:p w:rsidR="00953BEB" w:rsidRPr="00953BEB" w:rsidRDefault="00953BEB" w:rsidP="00953BE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bookmarkStart w:id="0" w:name="_GoBack"/>
      <w:r w:rsidRPr="00953BE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документов, предоставляемых для экспертизы производителями Республики Казахстан</w:t>
      </w:r>
    </w:p>
    <w:bookmarkEnd w:id="0"/>
    <w:p w:rsidR="00953BEB" w:rsidRPr="00953BEB" w:rsidRDefault="00953BEB" w:rsidP="00953BE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953BEB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 Приложение 2 - в редакции приказа Министра здравоохранения РК от 14.04.2023 </w:t>
      </w:r>
      <w:hyperlink r:id="rId5" w:anchor="z141" w:history="1">
        <w:r w:rsidRPr="00953BE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70</w:t>
        </w:r>
      </w:hyperlink>
      <w:r w:rsidRPr="00953BEB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здравоохранения РК от 02.06.2023 </w:t>
      </w:r>
      <w:hyperlink r:id="rId6" w:anchor="z10" w:history="1">
        <w:r w:rsidRPr="00953BE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94</w:t>
        </w:r>
      </w:hyperlink>
      <w:r w:rsidRPr="00953BEB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9034"/>
      </w:tblGrid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документов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953BEB" w:rsidRPr="00953BEB" w:rsidTr="00953BEB">
        <w:tc>
          <w:tcPr>
            <w:tcW w:w="99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Часть I Общая документация*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IA1.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 GMP (с указанием даты и результатов последней инспекции нотариально засвидетельствованные) при наличии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 А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Исключен приказом Министра здравоохранения РК от 02.06.2023 </w:t>
            </w:r>
            <w:hyperlink r:id="rId7" w:anchor="z11" w:history="1">
              <w:r w:rsidRPr="00953BEB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№ 94</w:t>
              </w:r>
            </w:hyperlink>
            <w:r w:rsidRPr="00953BEB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 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 А3.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Исключен приказом Министра здравоохранения РК от 02.06.2023 </w:t>
            </w:r>
            <w:hyperlink r:id="rId8" w:anchor="z12" w:history="1">
              <w:r w:rsidRPr="00953BEB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№ 94</w:t>
              </w:r>
            </w:hyperlink>
            <w:r w:rsidRPr="00953BEB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 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 А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 в производственном процессе участвует несколько производителей документы пунктов IА2, ІА3, ІА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предоставляются на всех участников производства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 А5.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 А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Охранный документ на изобретение или полезную модель оригинального лекарственного средства (предоставляется патентообладателем охранного документа в электронном формате), охранный документ на товарный знак (в электронном формате)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 А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Декларация от производителя (держателя регистрационного удостоверения) письмо о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ненарушении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исключительных прав третьими лицами на изобретение или полезную модель (предоставляется при экспертизе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генерического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лекарственного препарата)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I А8.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Документ, подтверждающий качество готового продукта трех промышленных серий (сертификат анализа, протокол анализа), одна серия которого совпадает с серией образца лекарственного средства, поданного на регистрацию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9.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Документ о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прионовой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безопасности на вещества животного происхождения от производителя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10.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Исключен приказом Министра здравоохранения РК от 02.06.2023 </w:t>
            </w:r>
            <w:hyperlink r:id="rId9" w:anchor="z13" w:history="1">
              <w:r w:rsidRPr="00953BEB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№ 94</w:t>
              </w:r>
            </w:hyperlink>
            <w:r w:rsidRPr="00953BEB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 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11.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– ОХЛП и Инструкция ЛС) воспроизведенного, гибридного или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биоаналогичного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биоподобного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лекарственного препарата отсутствуют отличия от действующих ОХЛП и Инструкция ЛС оригинального (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референтного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лекарственного препарата, за исключением отличий информации о производителе, сроке годности, составе вспомогательных веществ незначимые различия в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биодоступности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фармакокинетике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12.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Резюме (до 5 страниц) обоснований и фактов, показывающих, что лекарственный препарат является воспроизведенным, гибридным или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биоаналогичным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биоподобным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лекарственным препаратом соответствующего оригинального (биологического) лекарственного препарата.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I.В.1.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Проект общей характеристики лекарственного средства (ОХЛС) в электронном виде в формате "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doc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(док)" на казахском и русском языках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I.В.2.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Проект инструкции по медицинскому применению (листок-вкладыш) в электронном виде в формате "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doc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(док)" на казахском и русском языках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1.В.3.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Текст маркировки для первичной и вторичной упаковок,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стикеров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этикеток на казахском и 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русском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языках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1.В.4.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Цветные макеты потребительских упаковок, этикеток,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стикеров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электронном виде в формате "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jpeg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джипег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)"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1.В.5.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Построчное (расположенное параллельно на одном листе) сравнение действующих ОХЛП и Инструкция ЛС оригинального (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референтного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лекарственного препарата и проектов ОХЛП и Инструкция ЛС воспроизведенного, гибридного или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биоаналогичного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биоподобного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лекарственного препарата с выделением и обоснованием всех отличий.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1.В.6.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Ведомость изменений с указанием построчно расположенного сравнения вносимых изменений с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утверждҰнной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версией.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I.С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Мастер файл системы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фармаконадзора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держателя регистрационного удостоверения (представляется в случае, когда держатель регистрационного удостоверения впервые подает заявку на регистрацию лекарственного препарата) или краткая характеристика системы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фармаконадзора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держателя регистрационного удостоверения (при перерегистрации) включающая: информацию о том, что держатель регистрационного удостоверения имеет в своем распоряжении уполномоченное лицо за глобальный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фармаконадзор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; контактные данные уполномоченного лица за глобальный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фармаконадзор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декларацию, подписанную держателем регистрационного удостоверения о том, что он имеет систему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фармаконадзора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выполнения задач и обязанностей по пострегистрационному контролю безопасности лекарственных средств; ссылку на место (адрес), где хранится мастер-файл системы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фармаконадзора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I.C 1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Периодически обновляемый отчет по безопасности (при перерегистрации)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I.C 2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План управления рисками (для оригинального лекарственного препарата, биологического,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биоаналогичного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биотехнологического, а также иммунологического лекарственного препарата)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I.D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Документ, подтверждающий, что держатель регистрационного удостоверения имеет уполномоченное (контактное) лицо за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фармаконадзор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территории Республики Казахстан</w:t>
            </w:r>
          </w:p>
        </w:tc>
      </w:tr>
      <w:tr w:rsidR="00953BEB" w:rsidRPr="00953BEB" w:rsidTr="00953BEB">
        <w:tc>
          <w:tcPr>
            <w:tcW w:w="99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Часть II Химическая, фармацевтическая и биологическая документация*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Качественный и количественный состав лекарственного препарата (активные, вспомогательные вещества, состав оболочки таблетки или корпуса капсулы)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Документ, подтверждающий качество упаковочного и укупорочного материалов готового продукта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Фармацевтическая разработка (описание АФС, вспомогательных веществ, разработка лекарственного препарата 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сравнений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оригиниальным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референтным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препаратом (в случае, если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генерик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), разработка производственного процесса, совместимость компонентов, излишки, </w:t>
            </w: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стабильность, микробиологическая чистота)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Сведения о производстве: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производственная формула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описание технологии производства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 в процессе производства (операционный контроль)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валидация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производственных процессов (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валидация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процессов, проводимых в асептических условиях, включает моделирование процесса с использованием питательной среды (наполнение питательными средами)</w:t>
            </w:r>
            <w:proofErr w:type="gramEnd"/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методы контроля исходных материалов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активная субстанция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Документ, подтверждающий качество активного вещества трех промышленных серии (сертификат анализа субстанции от производителя, сертификат соответствия монографии Европейской Фармакопеи, протокол анализа, аналитический паспорт)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вспомогательные вещества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сертификаты качества на вспомогательные вещества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упаковочный материал (первичная и вторичная упаковка)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3.1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сертификаты качества упаковочного материала с приложением документов, регламентирующих их качество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 D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методы контроля качества промежуточных продуктов (при необходимости)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c</w:t>
            </w:r>
            <w:proofErr w:type="gram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пецификация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качества и методики контроля готового продукта с аутентичным переводом с языка производителя на русский язык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 E 1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нормативный документ производителя по контролю качества и безопасности лекарственного средства в электронном виде в формате "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doc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(док)", </w:t>
            </w: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пояснительная записка к нему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II E 2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валидация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методик испытаний лекарственного препарата (при перерегистрации дополнительно копию нормативного документа по качеству, утвержденного в Республике Казахстан)**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 F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испытания стабильности не менее чем на трех промышленных или опытно-промышленных (пилотных) сериях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 G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сведения о профиле растворения (для твердых дозированных лекарственных форм)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 Н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 контроля на животных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 K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 по вероятной опасности для окружающей среды для препаратов, содержащих генетически измененные организмы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 L.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дополнительная информация, подтверждающая качество (при необходимости)</w:t>
            </w:r>
          </w:p>
        </w:tc>
      </w:tr>
      <w:tr w:rsidR="00953BEB" w:rsidRPr="00953BEB" w:rsidTr="00953BEB">
        <w:tc>
          <w:tcPr>
            <w:tcW w:w="99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Часть III. Фармакологическая и токсикологическая документация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 А.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 по токсичности (острой и хронической), (медицинский иммунобиологический препарат - токсичность при однократном введении и введении повторных доз)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 В.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Влияние на репродуктивную функцию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 С.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Данные по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эмбриотоксичности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тератогенности</w:t>
            </w:r>
            <w:proofErr w:type="spellEnd"/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 D.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 по мутагенности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 Е.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Данные по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канцерогенности</w:t>
            </w:r>
            <w:proofErr w:type="spellEnd"/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 F.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Фармакодинамика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(для медицинских генно-биологических препаратов – результаты исследования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реактогенности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 G.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Фармакокинетика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(для медицинских иммунобиологических препаратов – </w:t>
            </w: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результаты специфической активности)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III H.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 о местно-раздражающем действии (для медицинских иммунобиологических препаратов – результаты исследования иммуногенности)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 Q.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Дополнительная информация, подтверждающая безопасность (при необходимости)</w:t>
            </w:r>
          </w:p>
        </w:tc>
      </w:tr>
      <w:tr w:rsidR="00953BEB" w:rsidRPr="00953BEB" w:rsidTr="00953BEB">
        <w:tc>
          <w:tcPr>
            <w:tcW w:w="99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Часть IV. Клиническая документация***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 А.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 по клинической фармакологии (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фармакодинамика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фармакокинетика</w:t>
            </w:r>
            <w:proofErr w:type="spellEnd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Клиническая, иммунологическая эффективность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</w:t>
            </w:r>
            <w:proofErr w:type="gram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Диагностическая эффективность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 D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клинических исследований (испытаний), научные публикации, отчеты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 D1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 пострегистрационного опыта (при наличии)</w:t>
            </w:r>
          </w:p>
        </w:tc>
      </w:tr>
      <w:tr w:rsidR="00953BEB" w:rsidRPr="00953BEB" w:rsidTr="00953B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 E</w:t>
            </w:r>
          </w:p>
        </w:tc>
        <w:tc>
          <w:tcPr>
            <w:tcW w:w="90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BEB" w:rsidRPr="00953BEB" w:rsidRDefault="00953BEB" w:rsidP="00953BE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Дополнительная информация, подтверждающая </w:t>
            </w:r>
            <w:proofErr w:type="spellStart"/>
            <w:r w:rsidRPr="00953BE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эффективность</w:t>
            </w:r>
            <w:r w:rsidRPr="00953BE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  <w:proofErr w:type="spellEnd"/>
          </w:p>
        </w:tc>
      </w:tr>
    </w:tbl>
    <w:p w:rsidR="00953BEB" w:rsidRPr="00953BEB" w:rsidRDefault="00953BEB" w:rsidP="00953BE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53BE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  <w:r w:rsidRPr="00953BE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* При </w:t>
      </w:r>
      <w:proofErr w:type="gramStart"/>
      <w:r w:rsidRPr="00953BE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перерегистрации</w:t>
      </w:r>
      <w:proofErr w:type="gramEnd"/>
      <w:r w:rsidRPr="00953BE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осуществляемой в соответствии Правилами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предоставляются части I и II данного перечня.</w:t>
      </w:r>
      <w:r w:rsidRPr="00953BE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** Для фармакопейных методик предоставляются данные верификации</w:t>
      </w:r>
      <w:proofErr w:type="gramStart"/>
      <w:r w:rsidRPr="00953BE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proofErr w:type="gramEnd"/>
      <w:r w:rsidRPr="00953BE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*** </w:t>
      </w:r>
      <w:proofErr w:type="gramStart"/>
      <w:r w:rsidRPr="00953BE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</w:t>
      </w:r>
      <w:proofErr w:type="gramEnd"/>
      <w:r w:rsidRPr="00953BE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твержденный протокол исследования, утвержденный отчет исследования, разрешение регуляторного органа на проведение исследования (при наличии), одобрение этической комиссии, копию договора страхования ответственности спонсора в случае причинения вреда жизни и здоровью субъекта исследования, копии индивидуальных регистрационных карт субъектов исследования (для международных, многоцентровых клинических исследований 20 %), </w:t>
      </w:r>
      <w:proofErr w:type="spellStart"/>
      <w:r w:rsidRPr="00953BE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хроматограммы</w:t>
      </w:r>
      <w:proofErr w:type="spellEnd"/>
      <w:r w:rsidRPr="00953BE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(при предоставлении исследования биоэквивалентности), копии договоров между спонсором клинического исследования и исследовательским центром (контрактной исследовательской организацией) (в случае необходимости после изъятия конфиденциальной информации).</w:t>
      </w:r>
    </w:p>
    <w:p w:rsidR="00B728F0" w:rsidRDefault="00953BEB"/>
    <w:sectPr w:rsidR="00B7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EB"/>
    <w:rsid w:val="00953BEB"/>
    <w:rsid w:val="00995EDA"/>
    <w:rsid w:val="00D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3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B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9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3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3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B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9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3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27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3000327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3000327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23000323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300032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Е. Маматова</dc:creator>
  <cp:lastModifiedBy>Айгерим Е. Маматова</cp:lastModifiedBy>
  <cp:revision>1</cp:revision>
  <dcterms:created xsi:type="dcterms:W3CDTF">2023-06-19T10:30:00Z</dcterms:created>
  <dcterms:modified xsi:type="dcterms:W3CDTF">2023-06-19T10:31:00Z</dcterms:modified>
</cp:coreProperties>
</file>