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6C" w:rsidRPr="000F646C" w:rsidRDefault="000F646C" w:rsidP="000F646C">
      <w:pPr>
        <w:spacing w:after="0"/>
        <w:jc w:val="center"/>
        <w:rPr>
          <w:sz w:val="28"/>
          <w:szCs w:val="28"/>
          <w:lang w:val="ru-RU"/>
        </w:rPr>
      </w:pPr>
      <w:r w:rsidRPr="000F646C">
        <w:rPr>
          <w:b/>
          <w:color w:val="000000"/>
          <w:sz w:val="28"/>
          <w:szCs w:val="28"/>
          <w:lang w:val="ru-RU"/>
        </w:rPr>
        <w:t>Перечень основных требований к оказанию государственной услуги</w:t>
      </w:r>
      <w:r w:rsidRPr="000F646C">
        <w:rPr>
          <w:sz w:val="28"/>
          <w:szCs w:val="28"/>
          <w:lang w:val="ru-RU"/>
        </w:rPr>
        <w:br/>
      </w:r>
      <w:r w:rsidRPr="000F646C">
        <w:rPr>
          <w:b/>
          <w:color w:val="000000"/>
          <w:sz w:val="28"/>
          <w:szCs w:val="28"/>
          <w:lang w:val="ru-RU"/>
        </w:rPr>
        <w:t>"Выдача заключения о безопасности, качестве и эффективности лекарственных средств и медицинских изделий"</w:t>
      </w:r>
    </w:p>
    <w:p w:rsidR="000F646C" w:rsidRPr="000F646C" w:rsidRDefault="000F646C" w:rsidP="000F646C">
      <w:pPr>
        <w:spacing w:after="0"/>
        <w:jc w:val="both"/>
        <w:rPr>
          <w:lang w:val="ru-RU"/>
        </w:rPr>
      </w:pPr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552"/>
        <w:gridCol w:w="6378"/>
      </w:tblGrid>
      <w:tr w:rsidR="000F646C" w:rsidRPr="00946CBE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Комитета медицинского и фармацевтического контроля Министерства здравоохранения Республики Казахстан (далее –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0F646C" w:rsidRPr="00946CBE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Способы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предоставления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2) 2) веб-портал "электронного правительства" </w:t>
            </w:r>
            <w:r w:rsidRPr="00946CBE">
              <w:rPr>
                <w:color w:val="000000"/>
                <w:sz w:val="28"/>
                <w:szCs w:val="28"/>
              </w:rPr>
              <w:t>www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е</w:t>
            </w:r>
            <w:proofErr w:type="spellStart"/>
            <w:proofErr w:type="gramEnd"/>
            <w:r w:rsidRPr="00946CBE">
              <w:rPr>
                <w:color w:val="000000"/>
                <w:sz w:val="28"/>
                <w:szCs w:val="28"/>
              </w:rPr>
              <w:t>gov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(далее – портал).</w:t>
            </w:r>
          </w:p>
        </w:tc>
      </w:tr>
      <w:tr w:rsidR="000F646C" w:rsidRPr="00946CBE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Сведения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об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услугополучателе</w:t>
            </w:r>
            <w:proofErr w:type="spellEnd"/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Физические и юридические лица (далее –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0F646C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Срок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для лекарственных средств: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государственной регистрации – не более 210 (двухсот десяти)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государственной перерегистрации – не более 120 (ста двадцати)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внесении изменений в регистрационное досье типа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ІА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, типа ІБ и типа </w:t>
            </w:r>
            <w:r w:rsidRPr="00946CBE">
              <w:rPr>
                <w:color w:val="000000"/>
                <w:sz w:val="28"/>
                <w:szCs w:val="28"/>
              </w:rPr>
              <w:t>II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с проведением лабораторных испытаний – не более 90 (девяноста)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внесении изменений в регистрационное досье типа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ІА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, типа ІБ и типа </w:t>
            </w:r>
            <w:r w:rsidRPr="00946CBE">
              <w:rPr>
                <w:color w:val="000000"/>
                <w:sz w:val="28"/>
                <w:szCs w:val="28"/>
              </w:rPr>
              <w:t>II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без проведения лабораторных испытаний – не более 60 (шестидесяти)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на проведение ускоренной экспертизы лекарственного средства – не более 70 (семидесяти) календарных дней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э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кспертиза лекарственных средств, участвующих в процедуре совместной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преквалификации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ВОЗ – не более 90 (девяносто)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для медицинских изделий: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при государственной регистрации, перерегистрации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>класса 1 и класса 2а, требующих проведения лабораторных испытаний – не более 90 (девяноста)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государственной регистрации, перерегистрации класса 2б (с повышенной степенью риска) и класса 3 (с высокой степенью риска), требующих проведения лабораторных испытаний – не более 100 (ста) рабочих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государственной регистрации, перерегистрации медицинского изделия, не требующего проведения лабораторных испытаний независимо от класса – не более 90 (девяноста)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внесении изменений в регистрационное досье (без проведения лабораторных испытаний) – не более 60 (шестидесяти)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внесении изменений в регистрационное досье (с проведением лабораторных испытаний) – не более 80 (восьмидесяти)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ускоренной экспертизе – не более 30 (тридцати) рабочих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Максимально допустимое время ожидания для сдачи пакета документов - 15 минут;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Максимально допустимое время обслуживания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– 30 минут.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Условия приостановления оказания услуги: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В сроки проведения экспертизы лекарственного средства, медицинского изделия не входят сроки: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1) предоставления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документов и материалов по запросу на любом из этапов экспертизы и их рассмотрение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2) организации и проведения фармацевтической инспекции, инспекции медицинского изделия;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3) организации и проведения Экспертного совета;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 xml:space="preserve">4) </w:t>
            </w:r>
            <w:proofErr w:type="spellStart"/>
            <w:proofErr w:type="gramStart"/>
            <w:r w:rsidRPr="00946CBE">
              <w:rPr>
                <w:color w:val="000000"/>
                <w:sz w:val="28"/>
                <w:szCs w:val="28"/>
              </w:rPr>
              <w:t>согласования</w:t>
            </w:r>
            <w:proofErr w:type="spellEnd"/>
            <w:proofErr w:type="gram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услугополучателем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итоговых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документов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>.</w:t>
            </w:r>
          </w:p>
        </w:tc>
      </w:tr>
      <w:tr w:rsidR="000F646C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Форма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Электронная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частично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автоматизированная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>) (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бумажная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>)</w:t>
            </w:r>
          </w:p>
        </w:tc>
      </w:tr>
      <w:tr w:rsidR="000F646C" w:rsidRPr="00946CBE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Результат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Для лекарственных средств: Выдача заключения о безопасности, качестве и эффективности лекарственных средств по формам согласно приложениям 14, 15 к Правилам проведения экспертизы лекарственных средств, либо мотивированный ответ об отказе в оказании государственной услуги в случаях и по основаниям, предусмотренным пунктом 10 настоящего перечня основных требований.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Форма выдача результата оказания государственной услуги: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электронная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Условие выдачи результата оказания государственной услуги: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Через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Для медицинских изделий: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Выдача заключения о безопасности, качестве и эффективности медицинских изделий по формам согласно приложениям 12, 13 к Правилам проведения экспертизы медицинских изделий, либо мотивированный ответ об отказе в оказании государственной услуги в случаях и по основаниям, предусмотренным пунктом 10 настоящего перечня основных требований.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Форма выдача результата оказания государственной услуги: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бумажная.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Условие выдачи результата оказания государственной услуги: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Через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Условие хранения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невостребованных в срок документов: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При не обращении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за результатом государственной услуги в указанный срок,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обеспечивает хранение заключения о безопасности, качестве и эффективности лекарственных средств и медицинских изделий в течение 180 (ста восьмидесяти) календарных дней</w:t>
            </w:r>
          </w:p>
        </w:tc>
      </w:tr>
      <w:tr w:rsidR="000F646C" w:rsidRPr="00946CBE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Размер оплаты,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взимаемой с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 Оплата, взимаемая с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при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оказании государственной услуги, устанавливается в соответствии с прейскурантом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, устанавливаемый уполномоченным органом по согласованию с антимонопольным органом в соответствии с пунктом 2 статьи 239 Кодекса Республики Казахстан "О здоровье народа и системе здравоохранения" и осуществляется в безналичной форме на расчетный счет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</w:p>
        </w:tc>
      </w:tr>
      <w:tr w:rsidR="000F646C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График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работы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1)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– с понедельника по пятницу, с 9.00 до 18-30 часов с перерывом на обед с 13.00 до 14.30 часов, кроме выходных и праздничных дней согласно Трудовому кодексу Республики Казахстан (далее – Трудовой кодекс).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после окончания рабочего времени, в выходные и праздничные дни согласно Трудовому кодексу прием заявления и выдача результата оказания государственной услуги осуществляется следующим рабочим днем).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3) Условие обслуживания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Государственная услуга оказывается в порядке очереди, без предварительной записи, без ускоренного обслуживания.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Адреса мест оказания государственной услуги размещены 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>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интернет-ресурсе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- </w:t>
            </w:r>
            <w:r w:rsidRPr="00946CBE">
              <w:rPr>
                <w:color w:val="000000"/>
                <w:sz w:val="28"/>
                <w:szCs w:val="28"/>
              </w:rPr>
              <w:t>www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ndda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портале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www.egov.kz</w:t>
            </w:r>
          </w:p>
        </w:tc>
      </w:tr>
      <w:tr w:rsidR="000F646C" w:rsidRPr="00946CBE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Перечень документов и сведений,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истребуемых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для оказания государственной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>услуги</w:t>
            </w:r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к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1) заявление на проведение экспертизы лекарственного средства по форме согласно приложению 1 к Правилам проведения экспертизы лекарственных средств, заявление на проведение экспертизы медицинского изделия на электронном носителе по форме согласно приложению 1 к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>Правилам проведения экспертизы медицинских изделий;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2) регистрационное досье лекарственного средства,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средств, регистрационное досье медицинского изделия на электронном носителе, содержащее материалы и документы по форме согласно приложению 2 к Правилам проведения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экспертизы медицинских изделий;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3) образцы лекарственных средств, медицинских изделий (за исключением медицинских изделий, являющихся аппаратами, приборами, оборудованием), стандартные образцы химических веществ, стандартные образцы биологических препаратов, тест-штаммы микроорганизмов, культур клеток, специфических реагентов, расходных материалов, необходимых для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воспроизводимости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методик лабораторных испытаний в количествах, достаточных для трехкратных лабораторных испытаний с остаточным сроком годности не менее 9 (девяти) месяцев (за исключением случаев, не требующих проведения лабораторных испытаний);</w:t>
            </w:r>
            <w:proofErr w:type="gramEnd"/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4) копию документа, подтверждающего оплату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суммы для проведения экспертизы.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на портал: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1) заявление в электронном виде на проведение экспертизы лекарственного средства по форме согласно приложению 1 к Правилам проведения экспертизы лекарственных средств, на проведение экспертизы медицинского изделия по форме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>согласно приложению 1 к Правилам проведения экспертизы медицинских изделий;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2) электронную копию регистрационного досье лекарственного средства,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средств, электронную копию регистрационного досье медицинского изделия согласно приложению 2 к Правилам проведения экспертизы медицинских изделий;</w:t>
            </w:r>
            <w:proofErr w:type="gramEnd"/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3) образцы лекарственных средств, медицинских изделий, стандартные образцы, специфические реагенты, расходные материалы, необходимые для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воспроизводимости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методик лабораторных испытаний, заявитель предоставляет в Центр обслуживания заявителей (далее – ЦОЗ)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в количествах, достаточных для трехкратных испытаний с остаточным сроком годности не менее 9 (девяти) месяцев (за исключением случаев, не требующих проведения лабораторных испытаний);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4) электронную копию документа, подтверждающего оплату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суммы для проведения экспертизы. 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Сведения о документе, удостоверяющем личность, либо электронный документ из сервиса цифровых документов (для идентификации) о государственной регистрации (перерегистрации) юридического лица, свидетельства о государственной регистрации заявителя в качестве индивидуального предпринимателя, содержащиеся в государственных информационных системах, государственная экспертная организация получает из соответствующих государственных информационных систем через шлюз "электронного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>правительства".</w:t>
            </w:r>
            <w:proofErr w:type="gramEnd"/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Подтверждением принятия заявления на бумажном носителе является отметка на его копии о регистрации в ЦОЗ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с указанием даты и времени приема пакета документов.</w:t>
            </w:r>
          </w:p>
        </w:tc>
      </w:tr>
      <w:tr w:rsidR="000F646C" w:rsidRPr="00946CBE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2) несоответствие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 Правил проведения экспертизы лекарственных средств и медицинских изделий;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3) в отношении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4) в отношении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лишен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</w:tr>
      <w:tr w:rsidR="000F646C" w:rsidRPr="00946CBE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заключает с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договор на проведение экспертизы и производит оплату в соответствии с прейскурантом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, устанавливаемым уполномоченным органом по согласованию с антимонопольным органом в соответствии с пунктом 2 статьи 239 Кодекса.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Полномочия представителя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>оформляются в соответствии с гражданским законодательством Республики Казахстан.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Для получения государственной услуги через портал необходимо наличие ЭЦП.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информационной системы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, а также единого 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контакт-центра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по вопросам оказания государственных услуг.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при необходимости запрашивает у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разъяснения или уточнения по конкретным положениям в предоставленных документах и материалах регистрационного досье.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Переписка осуществляется путем формирования электронного документа через информационную систему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или на бумажных носителях через ЦОЗ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Единый контакт-центр по вопросам оказания государственных услуг: 1414</w:t>
            </w:r>
          </w:p>
        </w:tc>
      </w:tr>
    </w:tbl>
    <w:p w:rsidR="00B728F0" w:rsidRPr="000F646C" w:rsidRDefault="00946CBE">
      <w:pPr>
        <w:rPr>
          <w:lang w:val="ru-RU"/>
        </w:rPr>
      </w:pPr>
      <w:bookmarkStart w:id="0" w:name="_GoBack"/>
      <w:bookmarkEnd w:id="0"/>
    </w:p>
    <w:sectPr w:rsidR="00B728F0" w:rsidRPr="000F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6C"/>
    <w:rsid w:val="000F646C"/>
    <w:rsid w:val="00946CBE"/>
    <w:rsid w:val="00995EDA"/>
    <w:rsid w:val="00D5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6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6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Е. Маматова</dc:creator>
  <cp:lastModifiedBy>Айгерим Е. Маматова</cp:lastModifiedBy>
  <cp:revision>2</cp:revision>
  <dcterms:created xsi:type="dcterms:W3CDTF">2023-06-19T09:54:00Z</dcterms:created>
  <dcterms:modified xsi:type="dcterms:W3CDTF">2023-06-19T09:58:00Z</dcterms:modified>
</cp:coreProperties>
</file>