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6C" w:rsidRPr="000F646C" w:rsidRDefault="000F646C" w:rsidP="000F646C">
      <w:pPr>
        <w:spacing w:after="0"/>
        <w:jc w:val="center"/>
        <w:rPr>
          <w:sz w:val="28"/>
          <w:szCs w:val="28"/>
          <w:lang w:val="ru-RU"/>
        </w:rPr>
      </w:pPr>
      <w:r w:rsidRPr="000F646C">
        <w:rPr>
          <w:b/>
          <w:color w:val="000000"/>
          <w:sz w:val="28"/>
          <w:szCs w:val="28"/>
          <w:lang w:val="ru-RU"/>
        </w:rPr>
        <w:t>Перечень основных требований к оказанию государственной услуги</w:t>
      </w:r>
      <w:r w:rsidRPr="000F646C">
        <w:rPr>
          <w:sz w:val="28"/>
          <w:szCs w:val="28"/>
          <w:lang w:val="ru-RU"/>
        </w:rPr>
        <w:br/>
      </w:r>
      <w:r w:rsidRPr="000F646C">
        <w:rPr>
          <w:b/>
          <w:color w:val="000000"/>
          <w:sz w:val="28"/>
          <w:szCs w:val="28"/>
          <w:lang w:val="ru-RU"/>
        </w:rPr>
        <w:t>"Выдача заключения о безопасности, качестве и эффективности лекарственных средств и медицинских изделий"</w:t>
      </w:r>
    </w:p>
    <w:p w:rsidR="000F646C" w:rsidRPr="000F646C" w:rsidRDefault="000F646C" w:rsidP="000F646C">
      <w:pPr>
        <w:spacing w:after="0"/>
        <w:jc w:val="both"/>
        <w:rPr>
          <w:lang w:val="ru-RU"/>
        </w:rPr>
      </w:pP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552"/>
        <w:gridCol w:w="6378"/>
      </w:tblGrid>
      <w:tr w:rsidR="000F646C" w:rsidRPr="00946CBE" w:rsidTr="000F646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46CBE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Комитета медицинского и фармацевтического контроля Министерства здравоохранения Республики Казахстан (далее –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0F646C" w:rsidRPr="00946CBE" w:rsidTr="000F646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46CBE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2) 2) веб-портал "электронного правительства" </w:t>
            </w:r>
            <w:r w:rsidRPr="00946CBE">
              <w:rPr>
                <w:color w:val="000000"/>
                <w:sz w:val="28"/>
                <w:szCs w:val="28"/>
              </w:rPr>
              <w:t>www</w:t>
            </w:r>
            <w:r w:rsidRPr="00946CB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>е</w:t>
            </w:r>
            <w:proofErr w:type="spellStart"/>
            <w:proofErr w:type="gramEnd"/>
            <w:r w:rsidRPr="00946CBE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0F646C" w:rsidRPr="00946CBE" w:rsidTr="000F646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46CBE">
              <w:rPr>
                <w:color w:val="000000"/>
                <w:sz w:val="28"/>
                <w:szCs w:val="28"/>
              </w:rPr>
              <w:t>Сведения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об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услугополучателе</w:t>
            </w:r>
            <w:proofErr w:type="spellEnd"/>
          </w:p>
        </w:tc>
        <w:tc>
          <w:tcPr>
            <w:tcW w:w="6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Физические и юридические лица (далее –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0F646C" w:rsidTr="000F646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46CBE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для лекарственных средств: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при государственной регистрации – не более 210 (двухсот десяти) календарных дней;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при государственной перерегистрации – не более 120 (ста двадцати) календарных дней;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при внесении изменений в регистрационное досье типа</w:t>
            </w: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ІА</w:t>
            </w:r>
            <w:proofErr w:type="gram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, типа ІБ и типа </w:t>
            </w:r>
            <w:r w:rsidRPr="00946CBE">
              <w:rPr>
                <w:color w:val="000000"/>
                <w:sz w:val="28"/>
                <w:szCs w:val="28"/>
              </w:rPr>
              <w:t>II</w:t>
            </w: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с проведением лабораторных испытаний – не более 90 (девяноста) календарных дней;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при внесении изменений в регистрационное досье типа</w:t>
            </w: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ІА</w:t>
            </w:r>
            <w:proofErr w:type="gram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, типа ІБ и типа </w:t>
            </w:r>
            <w:r w:rsidRPr="00946CBE">
              <w:rPr>
                <w:color w:val="000000"/>
                <w:sz w:val="28"/>
                <w:szCs w:val="28"/>
              </w:rPr>
              <w:t>II</w:t>
            </w: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без проведения лабораторных испытаний – не более 60 (шестидесяти) календарных дней;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на проведение ускоренной экспертизы лекарственного средства – не более 70 (семидесяти) календарных дней</w:t>
            </w: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>э</w:t>
            </w:r>
            <w:proofErr w:type="gram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кспертиза лекарственных средств, участвующих в процедуре совместной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преквалификации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ВОЗ – не более 90 (девяносто) календарных дней;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для медицинских изделий: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при государственной регистрации, перерегистрации </w:t>
            </w:r>
            <w:r w:rsidRPr="00946CBE">
              <w:rPr>
                <w:color w:val="000000"/>
                <w:sz w:val="28"/>
                <w:szCs w:val="28"/>
                <w:lang w:val="ru-RU"/>
              </w:rPr>
              <w:lastRenderedPageBreak/>
              <w:t>класса 1 и класса 2а, требующих проведения лабораторных испытаний – не более 90 (девяноста) календарных дней;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при государственной регистрации, перерегистрации класса 2б (с повышенной степенью риска) и класса 3 (с высокой степенью риска), требующих проведения лабораторных испытаний – не более 100 (ста) рабочих дней;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при государственной регистрации, перерегистрации медицинского изделия, не требующего проведения лабораторных испытаний независимо от класса – не более 90 (девяноста) календарных дней;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при внесении изменений в регистрационное досье (без проведения лабораторных испытаний) – не более 60 (шестидесяти) календарных дней;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при внесении изменений в регистрационное досье (с проведением лабораторных испытаний) – не более 80 (восьмидесяти) календарных дней;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при ускоренной экспертизе – не более 30 (тридцати) рабочих дней;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Максимально допустимое время ожидания для сдачи пакета документов - 15 минут;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– 30 минут.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Условия приостановления оказания услуги: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В сроки проведения экспертизы лекарственного средства, медицинского изделия не входят сроки: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1) предоставления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документов и материалов по запросу на любом из этапов экспертизы и их рассмотрение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2) организации и проведения фармацевтической инспекции, инспекции медицинского изделия;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3) организации и проведения Экспертного совета;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proofErr w:type="gramStart"/>
            <w:r w:rsidRPr="00946CBE">
              <w:rPr>
                <w:color w:val="000000"/>
                <w:sz w:val="28"/>
                <w:szCs w:val="28"/>
              </w:rPr>
              <w:t>согласования</w:t>
            </w:r>
            <w:proofErr w:type="spellEnd"/>
            <w:proofErr w:type="gram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итоговых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документов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>.</w:t>
            </w:r>
          </w:p>
        </w:tc>
      </w:tr>
      <w:tr w:rsidR="000F646C" w:rsidTr="000F646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46CBE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46CBE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частично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автоматизированная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>) (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бумажная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>)</w:t>
            </w:r>
          </w:p>
        </w:tc>
      </w:tr>
      <w:tr w:rsidR="000F646C" w:rsidRPr="00946CBE" w:rsidTr="000F646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46CBE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Для лекарственных средств: Выдача заключения о безопасности, качестве и эффективности лекарственных средств по формам согласно приложениям 14, 15 к Правилам проведения экспертизы лекарственных средств, либо мотивированный ответ об отказе в оказании государственной услуги в случаях и по основаниям, предусмотренным пунктом 10 настоящего перечня основных требований.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Форма выдача результата оказания государственной услуги: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>электронная</w:t>
            </w:r>
            <w:proofErr w:type="gram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Условие выдачи результата оказания государственной услуги: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Через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Для медицинских изделий: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Выдача заключения о безопасности, качестве и эффективности медицинских изделий по формам согласно приложениям 12, 13 к Правилам проведения экспертизы медицинских изделий, либо мотивированный ответ об отказе в оказании государственной услуги в случаях и по основаниям, предусмотренным пунктом 10 настоящего перечня основных требований.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Форма выдача результата оказания государственной услуги: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бумажная.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Условие выдачи результата оказания государственной услуги: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Через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Условие хранения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невостребованных в срок документов: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При не обращении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обеспечивает хранение заключения о безопасности, качестве и эффективности лекарственных средств и медицинских изделий в течение 180 (ста восьмидесяти) календарных дней</w:t>
            </w:r>
          </w:p>
        </w:tc>
      </w:tr>
      <w:tr w:rsidR="000F646C" w:rsidRPr="00946CBE" w:rsidTr="000F646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Размер оплаты, </w:t>
            </w:r>
            <w:r w:rsidRPr="00946CB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взимаемой с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Оплата, взимаемая с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при </w:t>
            </w:r>
            <w:r w:rsidRPr="00946CB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оказании государственной услуги, устанавливается в соответствии с прейскурантом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, устанавливаемый уполномоченным органом по согласованию с антимонопольным органом в соответствии с пунктом 2 статьи 239 Кодекса Республики Казахстан "О здоровье народа и системе здравоохранения" и осуществляется в безналичной форме на расчетный счет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</w:p>
        </w:tc>
      </w:tr>
      <w:tr w:rsidR="000F646C" w:rsidTr="000F646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46CBE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работы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1)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– с понедельника по пятницу, с 9.00 до 18-30 часов с перерывом на обед с 13.00 до 14.30 часов, кроме выходных и праздничных дней согласно Трудовому кодексу Республики Казахстан (далее – Трудовой кодекс).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Трудовому кодексу прием заявления и выдача результата оказания государственной услуги осуществляется следующим рабочим днем).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3) Условие обслуживания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Государственная услуга оказывается в порядке очереди, без предварительной записи, без ускоренного обслуживания.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946CBE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- </w:t>
            </w:r>
            <w:r w:rsidRPr="00946CBE">
              <w:rPr>
                <w:color w:val="000000"/>
                <w:sz w:val="28"/>
                <w:szCs w:val="28"/>
              </w:rPr>
              <w:t>www</w:t>
            </w:r>
            <w:r w:rsidRPr="00946CB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ndda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946CBE">
              <w:rPr>
                <w:color w:val="000000"/>
                <w:sz w:val="28"/>
                <w:szCs w:val="28"/>
              </w:rPr>
              <w:t>портале</w:t>
            </w:r>
            <w:proofErr w:type="spellEnd"/>
            <w:r w:rsidRPr="00946CBE">
              <w:rPr>
                <w:color w:val="000000"/>
                <w:sz w:val="28"/>
                <w:szCs w:val="28"/>
              </w:rPr>
              <w:t xml:space="preserve"> www.egov.kz</w:t>
            </w:r>
          </w:p>
        </w:tc>
      </w:tr>
      <w:tr w:rsidR="000F646C" w:rsidRPr="00946CBE" w:rsidTr="000F646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Перечень документов и сведений,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истребуемых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для оказания государственной </w:t>
            </w:r>
            <w:r w:rsidRPr="00946CBE">
              <w:rPr>
                <w:color w:val="000000"/>
                <w:sz w:val="28"/>
                <w:szCs w:val="28"/>
                <w:lang w:val="ru-RU"/>
              </w:rPr>
              <w:lastRenderedPageBreak/>
              <w:t>услуги</w:t>
            </w:r>
          </w:p>
        </w:tc>
        <w:tc>
          <w:tcPr>
            <w:tcW w:w="6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к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1) заявление на проведение экспертизы лекарственного средства по форме согласно приложению 1 к Правилам проведения экспертизы лекарственных средств, заявление на проведение экспертизы медицинского изделия на электронном носителе по форме согласно приложению 1 к </w:t>
            </w:r>
            <w:r w:rsidRPr="00946CBE">
              <w:rPr>
                <w:color w:val="000000"/>
                <w:sz w:val="28"/>
                <w:szCs w:val="28"/>
                <w:lang w:val="ru-RU"/>
              </w:rPr>
              <w:lastRenderedPageBreak/>
              <w:t>Правилам проведения экспертизы медицинских изделий;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>2) регистрационное досье лекарственного средства,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средств, регистрационное досье медицинского изделия на электронном носителе, содержащее материалы и документы по форме согласно приложению 2 к Правилам проведения</w:t>
            </w:r>
            <w:proofErr w:type="gram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экспертизы медицинских изделий;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3) образцы лекарственных средств, медицинских изделий (за исключением медицинских изделий, являющихся аппаратами, приборами, оборудованием), стандартные образцы химических веществ, стандартные образцы биологических препаратов, тест-штаммы микроорганизмов, культур клеток, специфических реагентов, расходных материалов, необходимых для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воспроизводимости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методик лабораторных испытаний в количествах, достаточных для трехкратных лабораторных испытаний с остаточным сроком годности не менее 9 (девяти) месяцев (за исключением случаев, не требующих проведения лабораторных испытаний);</w:t>
            </w:r>
            <w:proofErr w:type="gramEnd"/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4) копию документа, подтверждающего оплату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суммы для проведения экспертизы.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на портал: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1) заявление в электронном виде на проведение экспертизы лекарственного средства по форме согласно приложению 1 к Правилам проведения экспертизы лекарственных средств, на проведение экспертизы медицинского изделия по форме </w:t>
            </w:r>
            <w:r w:rsidRPr="00946CBE">
              <w:rPr>
                <w:color w:val="000000"/>
                <w:sz w:val="28"/>
                <w:szCs w:val="28"/>
                <w:lang w:val="ru-RU"/>
              </w:rPr>
              <w:lastRenderedPageBreak/>
              <w:t>согласно приложению 1 к Правилам проведения экспертизы медицинских изделий;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>2) электронную копию регистрационного досье лекарственного средства,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средств, электронную копию регистрационного досье медицинского изделия согласно приложению 2 к Правилам проведения экспертизы медицинских изделий;</w:t>
            </w:r>
            <w:proofErr w:type="gramEnd"/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3) образцы лекарственных средств, медицинских изделий, стандартные образцы, специфические реагенты, расходные материалы, необходимые для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воспроизводимости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методик лабораторных испытаний, заявитель предоставляет в Центр обслуживания заявителей (далее – ЦОЗ)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в количествах, достаточных для трехкратных испытаний с остаточным сроком годности не менее 9 (девяти) месяцев (за исключением случаев, не требующих проведения лабораторных испытаний);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4) электронную копию документа, подтверждающего оплату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суммы для проведения экспертизы. </w:t>
            </w: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Сведения о документе, удостоверяющем личность, либо электронный документ из сервиса цифровых документов (для идентификации) о государственной регистрации (перерегистрации) юридического лица, свидетельства о государственной регистрации заявителя в качестве индивидуального предпринимателя, содержащиеся в государственных информационных системах, государственная экспертная организация получает из соответствующих государственных информационных систем через шлюз "электронного </w:t>
            </w:r>
            <w:r w:rsidRPr="00946CBE">
              <w:rPr>
                <w:color w:val="000000"/>
                <w:sz w:val="28"/>
                <w:szCs w:val="28"/>
                <w:lang w:val="ru-RU"/>
              </w:rPr>
              <w:lastRenderedPageBreak/>
              <w:t>правительства".</w:t>
            </w:r>
            <w:proofErr w:type="gramEnd"/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Подтверждением принятия заявления на бумажном носителе является отметка на его копии о регистрации в ЦОЗ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с указанием даты и времени приема пакета документов.</w:t>
            </w:r>
          </w:p>
        </w:tc>
      </w:tr>
      <w:tr w:rsidR="000F646C" w:rsidRPr="00946CBE" w:rsidTr="000F646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2) несоответствие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 Правил проведения экспертизы лекарственных средств и медицинских изделий;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3) в отношении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4) в отношении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>лишен</w:t>
            </w:r>
            <w:proofErr w:type="gram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специального права, связанного с получением государственной услуги.</w:t>
            </w:r>
          </w:p>
        </w:tc>
      </w:tr>
      <w:tr w:rsidR="000F646C" w:rsidRPr="00946CBE" w:rsidTr="000F646C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946CB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заключает с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договор на проведение экспертизы и производит оплату в соответствии с прейскурантом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>, устанавливаемым уполномоченным органом по согласованию с антимонопольным органом в соответствии с пунктом 2 статьи 239 Кодекса.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Полномочия представителя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946CBE">
              <w:rPr>
                <w:color w:val="000000"/>
                <w:sz w:val="28"/>
                <w:szCs w:val="28"/>
                <w:lang w:val="ru-RU"/>
              </w:rPr>
              <w:lastRenderedPageBreak/>
              <w:t>оформляются в соответствии с гражданским законодательством Республики Казахстан.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Для получения государственной услуги через портал необходимо наличие ЭЦП.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информационной системы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, а также единого </w:t>
            </w:r>
            <w:proofErr w:type="gramStart"/>
            <w:r w:rsidRPr="00946CBE">
              <w:rPr>
                <w:color w:val="000000"/>
                <w:sz w:val="28"/>
                <w:szCs w:val="28"/>
                <w:lang w:val="ru-RU"/>
              </w:rPr>
              <w:t>контакт-центра</w:t>
            </w:r>
            <w:proofErr w:type="gram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по вопросам оказания государственных услуг.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при необходимости запрашивает у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разъяснения или уточнения по конкретным положениям в предоставленных документах и материалах регистрационного досье.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Переписка осуществляется путем формирования электронного документа через информационную систему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 xml:space="preserve"> или на бумажных носителях через ЦОЗ </w:t>
            </w:r>
            <w:proofErr w:type="spellStart"/>
            <w:r w:rsidRPr="00946CB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46CB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0F646C" w:rsidRPr="00946CBE" w:rsidRDefault="000F646C" w:rsidP="00637AFB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46CBE">
              <w:rPr>
                <w:color w:val="000000"/>
                <w:sz w:val="28"/>
                <w:szCs w:val="28"/>
                <w:lang w:val="ru-RU"/>
              </w:rPr>
              <w:t>Единый контакт-центр по вопросам оказания государственных услуг: 1414</w:t>
            </w:r>
          </w:p>
        </w:tc>
      </w:tr>
    </w:tbl>
    <w:p w:rsidR="00B728F0" w:rsidRPr="000F646C" w:rsidRDefault="00946CBE">
      <w:pPr>
        <w:rPr>
          <w:lang w:val="ru-RU"/>
        </w:rPr>
      </w:pPr>
      <w:bookmarkStart w:id="0" w:name="_GoBack"/>
      <w:bookmarkEnd w:id="0"/>
    </w:p>
    <w:sectPr w:rsidR="00B728F0" w:rsidRPr="000F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6C"/>
    <w:rsid w:val="000F646C"/>
    <w:rsid w:val="00946CBE"/>
    <w:rsid w:val="00995EDA"/>
    <w:rsid w:val="00D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6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6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Е. Маматова</dc:creator>
  <cp:lastModifiedBy>Айгерим Е. Маматова</cp:lastModifiedBy>
  <cp:revision>2</cp:revision>
  <dcterms:created xsi:type="dcterms:W3CDTF">2023-06-19T09:54:00Z</dcterms:created>
  <dcterms:modified xsi:type="dcterms:W3CDTF">2023-06-19T09:58:00Z</dcterms:modified>
</cp:coreProperties>
</file>