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EBA" w:rsidRDefault="004A7499">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sidR="00741F80">
        <w:rPr>
          <w:rFonts w:ascii="Times New Roman" w:eastAsia="Times New Roman" w:hAnsi="Times New Roman" w:cs="Times New Roman"/>
          <w:color w:val="000000"/>
          <w:sz w:val="23"/>
          <w:szCs w:val="23"/>
        </w:rPr>
        <w:t xml:space="preserve">Дата </w:t>
      </w:r>
      <w:r w:rsidR="00766E6B">
        <w:rPr>
          <w:rFonts w:ascii="Times New Roman" w:eastAsia="Times New Roman" w:hAnsi="Times New Roman" w:cs="Times New Roman"/>
          <w:color w:val="000000"/>
          <w:sz w:val="23"/>
          <w:szCs w:val="23"/>
        </w:rPr>
        <w:t>21.06.2019</w:t>
      </w:r>
      <w:bookmarkStart w:id="0" w:name="_GoBack"/>
      <w:bookmarkEnd w:id="0"/>
      <w:r w:rsidR="00741F80">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Мөрдің орны/ </w:t>
      </w:r>
      <w:r w:rsidR="00741F80">
        <w:rPr>
          <w:rFonts w:ascii="Times New Roman" w:eastAsia="Times New Roman" w:hAnsi="Times New Roman" w:cs="Times New Roman"/>
          <w:color w:val="000000"/>
          <w:spacing w:val="1"/>
          <w:sz w:val="23"/>
          <w:szCs w:val="23"/>
        </w:rPr>
        <w:t>М</w:t>
      </w:r>
      <w:r w:rsidR="00741F80">
        <w:rPr>
          <w:rFonts w:ascii="Times New Roman" w:eastAsia="Times New Roman" w:hAnsi="Times New Roman" w:cs="Times New Roman"/>
          <w:color w:val="000000"/>
          <w:sz w:val="23"/>
          <w:szCs w:val="23"/>
        </w:rPr>
        <w:t>е</w:t>
      </w:r>
      <w:r w:rsidR="00741F80">
        <w:rPr>
          <w:rFonts w:ascii="Times New Roman" w:eastAsia="Times New Roman" w:hAnsi="Times New Roman" w:cs="Times New Roman"/>
          <w:color w:val="000000"/>
          <w:spacing w:val="1"/>
          <w:sz w:val="23"/>
          <w:szCs w:val="23"/>
        </w:rPr>
        <w:t>ст</w:t>
      </w:r>
      <w:r w:rsidR="00741F80">
        <w:rPr>
          <w:rFonts w:ascii="Times New Roman" w:eastAsia="Times New Roman" w:hAnsi="Times New Roman" w:cs="Times New Roman"/>
          <w:color w:val="000000"/>
          <w:sz w:val="23"/>
          <w:szCs w:val="23"/>
        </w:rPr>
        <w:t xml:space="preserve">о </w:t>
      </w:r>
      <w:r w:rsidR="00741F80">
        <w:rPr>
          <w:rFonts w:ascii="Times New Roman" w:eastAsia="Times New Roman" w:hAnsi="Times New Roman" w:cs="Times New Roman"/>
          <w:color w:val="000000"/>
          <w:spacing w:val="1"/>
          <w:sz w:val="23"/>
          <w:szCs w:val="23"/>
        </w:rPr>
        <w:t>пе</w:t>
      </w:r>
      <w:r w:rsidR="00741F80">
        <w:rPr>
          <w:rFonts w:ascii="Times New Roman" w:eastAsia="Times New Roman" w:hAnsi="Times New Roman" w:cs="Times New Roman"/>
          <w:color w:val="000000"/>
          <w:sz w:val="23"/>
          <w:szCs w:val="23"/>
        </w:rPr>
        <w:t>ч</w:t>
      </w:r>
      <w:r w:rsidR="00741F80">
        <w:rPr>
          <w:rFonts w:ascii="Times New Roman" w:eastAsia="Times New Roman" w:hAnsi="Times New Roman" w:cs="Times New Roman"/>
          <w:color w:val="000000"/>
          <w:spacing w:val="1"/>
          <w:sz w:val="23"/>
          <w:szCs w:val="23"/>
        </w:rPr>
        <w:t>ат</w:t>
      </w:r>
      <w:r w:rsidR="00741F80">
        <w:rPr>
          <w:rFonts w:ascii="Times New Roman" w:eastAsia="Times New Roman" w:hAnsi="Times New Roman" w:cs="Times New Roman"/>
          <w:color w:val="000000"/>
          <w:sz w:val="23"/>
          <w:szCs w:val="23"/>
        </w:rPr>
        <w:t>и</w:t>
      </w:r>
    </w:p>
    <w:p w:rsidR="00496EBA" w:rsidRDefault="00496EBA">
      <w:pPr>
        <w:spacing w:line="240" w:lineRule="exact"/>
        <w:rPr>
          <w:rFonts w:ascii="Times New Roman" w:eastAsia="Times New Roman" w:hAnsi="Times New Roman" w:cs="Times New Roman"/>
          <w:sz w:val="24"/>
          <w:szCs w:val="24"/>
        </w:rPr>
      </w:pPr>
    </w:p>
    <w:p w:rsidR="00496EBA" w:rsidRDefault="00496EBA">
      <w:pPr>
        <w:spacing w:after="11" w:line="240" w:lineRule="exact"/>
        <w:rPr>
          <w:rFonts w:ascii="Times New Roman" w:eastAsia="Times New Roman" w:hAnsi="Times New Roman" w:cs="Times New Roman"/>
          <w:sz w:val="24"/>
          <w:szCs w:val="24"/>
        </w:rPr>
      </w:pPr>
    </w:p>
    <w:p w:rsidR="00496EBA" w:rsidRDefault="00496EBA">
      <w:pPr>
        <w:sectPr w:rsidR="00496EBA">
          <w:type w:val="continuous"/>
          <w:pgSz w:w="11905" w:h="16837"/>
          <w:pgMar w:top="563" w:right="850" w:bottom="1134" w:left="1133" w:header="0" w:footer="0" w:gutter="0"/>
          <w:cols w:space="708"/>
        </w:sectPr>
      </w:pPr>
    </w:p>
    <w:p w:rsidR="00496EBA" w:rsidRDefault="00741F80">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496EBA" w:rsidRDefault="00741F80">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496EBA" w:rsidRDefault="00496EBA">
      <w:pPr>
        <w:sectPr w:rsidR="00496EBA">
          <w:type w:val="continuous"/>
          <w:pgSz w:w="11905" w:h="16837"/>
          <w:pgMar w:top="563" w:right="850" w:bottom="1134" w:left="1133" w:header="0" w:footer="0" w:gutter="0"/>
          <w:cols w:num="2" w:space="708" w:equalWidth="0">
            <w:col w:w="3804" w:space="1943"/>
            <w:col w:w="4175" w:space="0"/>
          </w:cols>
        </w:sectPr>
      </w:pPr>
    </w:p>
    <w:p w:rsidR="00496EBA" w:rsidRDefault="00496EBA">
      <w:pPr>
        <w:spacing w:after="16" w:line="140" w:lineRule="exact"/>
        <w:rPr>
          <w:sz w:val="14"/>
          <w:szCs w:val="14"/>
        </w:rPr>
      </w:pPr>
    </w:p>
    <w:p w:rsidR="003E0B78" w:rsidRDefault="003E0B78">
      <w:pPr>
        <w:widowControl w:val="0"/>
        <w:spacing w:line="240" w:lineRule="auto"/>
        <w:ind w:left="3964" w:right="-20"/>
        <w:rPr>
          <w:rFonts w:ascii="Times New Roman" w:eastAsia="Times New Roman" w:hAnsi="Times New Roman" w:cs="Times New Roman"/>
          <w:b/>
          <w:bCs/>
          <w:color w:val="000000"/>
          <w:spacing w:val="6"/>
          <w:w w:val="103"/>
          <w:sz w:val="26"/>
          <w:szCs w:val="26"/>
          <w:lang w:val="kk-KZ"/>
        </w:rPr>
      </w:pPr>
    </w:p>
    <w:p w:rsidR="002E2BF7" w:rsidRPr="002E2BF7" w:rsidRDefault="002E2BF7" w:rsidP="002E2BF7">
      <w:pPr>
        <w:spacing w:line="276" w:lineRule="auto"/>
        <w:jc w:val="center"/>
        <w:rPr>
          <w:rFonts w:ascii="Times New Roman" w:eastAsia="Times New Roman" w:hAnsi="Times New Roman" w:cs="Times New Roman"/>
          <w:b/>
          <w:bCs/>
          <w:color w:val="000000"/>
          <w:spacing w:val="6"/>
          <w:w w:val="103"/>
          <w:sz w:val="26"/>
          <w:szCs w:val="26"/>
          <w:lang w:val="kk-KZ"/>
        </w:rPr>
      </w:pPr>
      <w:r w:rsidRPr="002E2BF7">
        <w:rPr>
          <w:rFonts w:ascii="Times New Roman" w:eastAsia="Times New Roman" w:hAnsi="Times New Roman" w:cs="Times New Roman"/>
          <w:b/>
          <w:bCs/>
          <w:color w:val="000000"/>
          <w:spacing w:val="6"/>
          <w:w w:val="103"/>
          <w:sz w:val="26"/>
          <w:szCs w:val="26"/>
          <w:lang w:val="kk-KZ"/>
        </w:rPr>
        <w:t>Дәрілік препараттың қауіпсіздігі,</w:t>
      </w:r>
    </w:p>
    <w:p w:rsidR="00496EBA" w:rsidRDefault="002E2BF7" w:rsidP="002E2BF7">
      <w:pPr>
        <w:spacing w:line="276" w:lineRule="auto"/>
        <w:jc w:val="center"/>
        <w:rPr>
          <w:rFonts w:ascii="Times New Roman" w:eastAsia="Times New Roman" w:hAnsi="Times New Roman" w:cs="Times New Roman"/>
          <w:b/>
          <w:bCs/>
          <w:color w:val="000000"/>
          <w:spacing w:val="6"/>
          <w:w w:val="103"/>
          <w:sz w:val="26"/>
          <w:szCs w:val="26"/>
          <w:lang w:val="kk-KZ"/>
        </w:rPr>
      </w:pPr>
      <w:r w:rsidRPr="002E2BF7">
        <w:rPr>
          <w:rFonts w:ascii="Times New Roman" w:eastAsia="Times New Roman" w:hAnsi="Times New Roman" w:cs="Times New Roman"/>
          <w:b/>
          <w:bCs/>
          <w:color w:val="000000"/>
          <w:spacing w:val="6"/>
          <w:w w:val="103"/>
          <w:sz w:val="26"/>
          <w:szCs w:val="26"/>
          <w:lang w:val="kk-KZ"/>
        </w:rPr>
        <w:t>тиімсіздігі және сапасы туралы жиынтық есеп</w:t>
      </w:r>
    </w:p>
    <w:p w:rsidR="002E2BF7" w:rsidRPr="002E2BF7" w:rsidRDefault="002E2BF7">
      <w:pPr>
        <w:spacing w:line="240" w:lineRule="exact"/>
        <w:rPr>
          <w:rFonts w:ascii="Times New Roman" w:eastAsia="Times New Roman" w:hAnsi="Times New Roman" w:cs="Times New Roman"/>
          <w:w w:val="103"/>
          <w:sz w:val="24"/>
          <w:szCs w:val="24"/>
          <w:lang w:val="kk-KZ"/>
        </w:rPr>
      </w:pPr>
    </w:p>
    <w:p w:rsidR="00496EBA" w:rsidRPr="002E2BF7" w:rsidRDefault="00496EBA">
      <w:pPr>
        <w:spacing w:line="240" w:lineRule="exact"/>
        <w:rPr>
          <w:rFonts w:ascii="Times New Roman" w:eastAsia="Times New Roman" w:hAnsi="Times New Roman" w:cs="Times New Roman"/>
          <w:w w:val="103"/>
          <w:sz w:val="24"/>
          <w:szCs w:val="24"/>
          <w:lang w:val="kk-KZ"/>
        </w:rPr>
      </w:pPr>
    </w:p>
    <w:p w:rsidR="00496EBA" w:rsidRPr="002E2BF7" w:rsidRDefault="00496EBA">
      <w:pPr>
        <w:spacing w:line="240" w:lineRule="exact"/>
        <w:rPr>
          <w:rFonts w:ascii="Times New Roman" w:eastAsia="Times New Roman" w:hAnsi="Times New Roman" w:cs="Times New Roman"/>
          <w:w w:val="103"/>
          <w:sz w:val="24"/>
          <w:szCs w:val="24"/>
          <w:lang w:val="kk-KZ"/>
        </w:rPr>
      </w:pPr>
    </w:p>
    <w:p w:rsidR="00496EBA" w:rsidRPr="002E2BF7" w:rsidRDefault="00496EBA">
      <w:pPr>
        <w:spacing w:line="240" w:lineRule="exact"/>
        <w:rPr>
          <w:rFonts w:ascii="Times New Roman" w:eastAsia="Times New Roman" w:hAnsi="Times New Roman" w:cs="Times New Roman"/>
          <w:w w:val="103"/>
          <w:sz w:val="24"/>
          <w:szCs w:val="24"/>
          <w:lang w:val="kk-KZ"/>
        </w:rPr>
      </w:pPr>
    </w:p>
    <w:p w:rsidR="00496EBA" w:rsidRPr="002E2BF7" w:rsidRDefault="00496EBA">
      <w:pPr>
        <w:spacing w:line="240" w:lineRule="exact"/>
        <w:rPr>
          <w:rFonts w:ascii="Times New Roman" w:eastAsia="Times New Roman" w:hAnsi="Times New Roman" w:cs="Times New Roman"/>
          <w:w w:val="103"/>
          <w:sz w:val="24"/>
          <w:szCs w:val="24"/>
          <w:lang w:val="kk-KZ"/>
        </w:rPr>
      </w:pPr>
    </w:p>
    <w:p w:rsidR="00496EBA" w:rsidRPr="002E2BF7" w:rsidRDefault="00496EBA">
      <w:pPr>
        <w:spacing w:line="240" w:lineRule="exact"/>
        <w:rPr>
          <w:rFonts w:ascii="Times New Roman" w:eastAsia="Times New Roman" w:hAnsi="Times New Roman" w:cs="Times New Roman"/>
          <w:w w:val="103"/>
          <w:sz w:val="24"/>
          <w:szCs w:val="24"/>
          <w:lang w:val="kk-KZ"/>
        </w:rPr>
      </w:pPr>
    </w:p>
    <w:p w:rsidR="00496EBA" w:rsidRPr="002E2BF7" w:rsidRDefault="00496EBA">
      <w:pPr>
        <w:spacing w:after="7" w:line="120" w:lineRule="exact"/>
        <w:rPr>
          <w:rFonts w:ascii="Times New Roman" w:eastAsia="Times New Roman" w:hAnsi="Times New Roman" w:cs="Times New Roman"/>
          <w:w w:val="103"/>
          <w:sz w:val="12"/>
          <w:szCs w:val="12"/>
          <w:lang w:val="kk-KZ"/>
        </w:rPr>
      </w:pPr>
    </w:p>
    <w:p w:rsidR="00496EBA" w:rsidRDefault="00741F80">
      <w:pPr>
        <w:widowControl w:val="0"/>
        <w:spacing w:line="240" w:lineRule="auto"/>
        <w:ind w:left="1962" w:right="-20"/>
        <w:rPr>
          <w:rFonts w:ascii="Times New Roman" w:eastAsia="Times New Roman" w:hAnsi="Times New Roman" w:cs="Times New Roman"/>
          <w:color w:val="000000"/>
          <w:spacing w:val="4"/>
          <w:w w:val="103"/>
          <w:sz w:val="26"/>
          <w:szCs w:val="26"/>
          <w:lang w:val="kk-KZ"/>
        </w:rPr>
      </w:pPr>
      <w:r>
        <w:rPr>
          <w:noProof/>
        </w:rPr>
        <mc:AlternateContent>
          <mc:Choice Requires="wps">
            <w:drawing>
              <wp:anchor distT="0" distB="0" distL="114300" distR="114300" simplePos="0" relativeHeight="598"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496EBA">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2E2BF7" w:rsidRDefault="002E2BF7">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Default="00496EBA">
                                  <w:pPr>
                                    <w:spacing w:after="9" w:line="140" w:lineRule="exact"/>
                                    <w:rPr>
                                      <w:sz w:val="14"/>
                                      <w:szCs w:val="14"/>
                                    </w:rPr>
                                  </w:pPr>
                                </w:p>
                                <w:p w:rsidR="00496EBA" w:rsidRDefault="00741F8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ЛИ</w:t>
                                  </w:r>
                                  <w:r>
                                    <w:rPr>
                                      <w:rFonts w:ascii="Times New Roman" w:eastAsia="Times New Roman" w:hAnsi="Times New Roman" w:cs="Times New Roman"/>
                                      <w:color w:val="000000"/>
                                      <w:spacing w:val="6"/>
                                      <w:sz w:val="23"/>
                                      <w:szCs w:val="23"/>
                                    </w:rPr>
                                    <w:t>Ф</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z w:val="23"/>
                                      <w:szCs w:val="23"/>
                                    </w:rPr>
                                    <w:t>А</w:t>
                                  </w:r>
                                </w:p>
                              </w:tc>
                            </w:tr>
                            <w:tr w:rsidR="00496EBA">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2E2BF7" w:rsidRDefault="002E2BF7">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Default="00741F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2"/>
                                      <w:sz w:val="23"/>
                                      <w:szCs w:val="23"/>
                                    </w:rPr>
                                    <w:t>B</w:t>
                                  </w:r>
                                  <w:r>
                                    <w:rPr>
                                      <w:rFonts w:ascii="Times New Roman" w:eastAsia="Times New Roman" w:hAnsi="Times New Roman" w:cs="Times New Roman"/>
                                      <w:color w:val="000000"/>
                                      <w:spacing w:val="3"/>
                                      <w:sz w:val="23"/>
                                      <w:szCs w:val="23"/>
                                    </w:rPr>
                                    <w:t>D</w:t>
                                  </w:r>
                                  <w:r>
                                    <w:rPr>
                                      <w:rFonts w:ascii="Times New Roman" w:eastAsia="Times New Roman" w:hAnsi="Times New Roman" w:cs="Times New Roman"/>
                                      <w:color w:val="000000"/>
                                      <w:sz w:val="23"/>
                                      <w:szCs w:val="23"/>
                                    </w:rPr>
                                    <w:t>I</w:t>
                                  </w:r>
                                  <w:r>
                                    <w:rPr>
                                      <w:rFonts w:ascii="Times New Roman" w:eastAsia="Times New Roman" w:hAnsi="Times New Roman" w:cs="Times New Roman"/>
                                      <w:color w:val="000000"/>
                                      <w:spacing w:val="2"/>
                                      <w:sz w:val="23"/>
                                      <w:szCs w:val="23"/>
                                    </w:rPr>
                                    <w:t xml:space="preserve"> IB</w:t>
                                  </w:r>
                                  <w:r>
                                    <w:rPr>
                                      <w:rFonts w:ascii="Times New Roman" w:eastAsia="Times New Roman" w:hAnsi="Times New Roman" w:cs="Times New Roman"/>
                                      <w:color w:val="000000"/>
                                      <w:spacing w:val="3"/>
                                      <w:sz w:val="23"/>
                                      <w:szCs w:val="23"/>
                                    </w:rPr>
                                    <w:t>RAH</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z w:val="23"/>
                                      <w:szCs w:val="23"/>
                                    </w:rPr>
                                    <w:t>M</w:t>
                                  </w:r>
                                </w:p>
                              </w:tc>
                            </w:tr>
                            <w:tr w:rsidR="00496EBA">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2E2BF7" w:rsidRDefault="002E2BF7">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3E0B78" w:rsidRDefault="00741F8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rPr>
                                    <w:t>Т</w:t>
                                  </w:r>
                                  <w:r w:rsidR="003E0B78">
                                    <w:rPr>
                                      <w:rFonts w:ascii="Times New Roman" w:eastAsia="Times New Roman" w:hAnsi="Times New Roman" w:cs="Times New Roman"/>
                                      <w:color w:val="000000"/>
                                      <w:spacing w:val="4"/>
                                      <w:sz w:val="23"/>
                                      <w:szCs w:val="23"/>
                                      <w:lang w:val="kk-KZ"/>
                                    </w:rPr>
                                    <w:t>ҮРКИЯ</w:t>
                                  </w:r>
                                </w:p>
                              </w:tc>
                            </w:tr>
                          </w:tbl>
                          <w:p w:rsidR="00CE16FB" w:rsidRDefault="00CE16FB"/>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496EBA">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2E2BF7" w:rsidRDefault="002E2BF7">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Default="00496EBA">
                            <w:pPr>
                              <w:spacing w:after="9" w:line="140" w:lineRule="exact"/>
                              <w:rPr>
                                <w:sz w:val="14"/>
                                <w:szCs w:val="14"/>
                              </w:rPr>
                            </w:pPr>
                          </w:p>
                          <w:p w:rsidR="00496EBA" w:rsidRDefault="00741F8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ЛИ</w:t>
                            </w:r>
                            <w:r>
                              <w:rPr>
                                <w:rFonts w:ascii="Times New Roman" w:eastAsia="Times New Roman" w:hAnsi="Times New Roman" w:cs="Times New Roman"/>
                                <w:color w:val="000000"/>
                                <w:spacing w:val="6"/>
                                <w:sz w:val="23"/>
                                <w:szCs w:val="23"/>
                              </w:rPr>
                              <w:t>Ф</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z w:val="23"/>
                                <w:szCs w:val="23"/>
                              </w:rPr>
                              <w:t>А</w:t>
                            </w:r>
                          </w:p>
                        </w:tc>
                      </w:tr>
                      <w:tr w:rsidR="00496EBA">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2E2BF7" w:rsidRDefault="002E2BF7">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Default="00741F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2"/>
                                <w:sz w:val="23"/>
                                <w:szCs w:val="23"/>
                              </w:rPr>
                              <w:t>B</w:t>
                            </w:r>
                            <w:r>
                              <w:rPr>
                                <w:rFonts w:ascii="Times New Roman" w:eastAsia="Times New Roman" w:hAnsi="Times New Roman" w:cs="Times New Roman"/>
                                <w:color w:val="000000"/>
                                <w:spacing w:val="3"/>
                                <w:sz w:val="23"/>
                                <w:szCs w:val="23"/>
                              </w:rPr>
                              <w:t>D</w:t>
                            </w:r>
                            <w:r>
                              <w:rPr>
                                <w:rFonts w:ascii="Times New Roman" w:eastAsia="Times New Roman" w:hAnsi="Times New Roman" w:cs="Times New Roman"/>
                                <w:color w:val="000000"/>
                                <w:sz w:val="23"/>
                                <w:szCs w:val="23"/>
                              </w:rPr>
                              <w:t>I</w:t>
                            </w:r>
                            <w:r>
                              <w:rPr>
                                <w:rFonts w:ascii="Times New Roman" w:eastAsia="Times New Roman" w:hAnsi="Times New Roman" w:cs="Times New Roman"/>
                                <w:color w:val="000000"/>
                                <w:spacing w:val="2"/>
                                <w:sz w:val="23"/>
                                <w:szCs w:val="23"/>
                              </w:rPr>
                              <w:t xml:space="preserve"> IB</w:t>
                            </w:r>
                            <w:r>
                              <w:rPr>
                                <w:rFonts w:ascii="Times New Roman" w:eastAsia="Times New Roman" w:hAnsi="Times New Roman" w:cs="Times New Roman"/>
                                <w:color w:val="000000"/>
                                <w:spacing w:val="3"/>
                                <w:sz w:val="23"/>
                                <w:szCs w:val="23"/>
                              </w:rPr>
                              <w:t>RAH</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z w:val="23"/>
                                <w:szCs w:val="23"/>
                              </w:rPr>
                              <w:t>M</w:t>
                            </w:r>
                          </w:p>
                        </w:tc>
                      </w:tr>
                      <w:tr w:rsidR="00496EBA">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2E2BF7" w:rsidRDefault="002E2BF7">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3E0B78" w:rsidRDefault="00741F8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rPr>
                              <w:t>Т</w:t>
                            </w:r>
                            <w:r w:rsidR="003E0B78">
                              <w:rPr>
                                <w:rFonts w:ascii="Times New Roman" w:eastAsia="Times New Roman" w:hAnsi="Times New Roman" w:cs="Times New Roman"/>
                                <w:color w:val="000000"/>
                                <w:spacing w:val="4"/>
                                <w:sz w:val="23"/>
                                <w:szCs w:val="23"/>
                                <w:lang w:val="kk-KZ"/>
                              </w:rPr>
                              <w:t>ҮРКИЯ</w:t>
                            </w:r>
                          </w:p>
                        </w:tc>
                      </w:tr>
                    </w:tbl>
                    <w:p w:rsidR="00CE16FB" w:rsidRDefault="00CE16FB"/>
                  </w:txbxContent>
                </v:textbox>
                <w10:wrap anchorx="page"/>
              </v:shape>
            </w:pict>
          </mc:Fallback>
        </mc:AlternateContent>
      </w:r>
      <w:r w:rsidR="002E2BF7">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2E2BF7" w:rsidRPr="002E2BF7" w:rsidRDefault="002E2BF7">
      <w:pPr>
        <w:widowControl w:val="0"/>
        <w:spacing w:line="240" w:lineRule="auto"/>
        <w:ind w:left="1962" w:right="-20"/>
        <w:rPr>
          <w:rFonts w:ascii="Times New Roman" w:eastAsia="Times New Roman" w:hAnsi="Times New Roman" w:cs="Times New Roman"/>
          <w:color w:val="000000"/>
          <w:w w:val="103"/>
          <w:sz w:val="26"/>
          <w:szCs w:val="26"/>
          <w:lang w:val="kk-KZ"/>
        </w:rPr>
      </w:pPr>
    </w:p>
    <w:p w:rsidR="00496EBA" w:rsidRPr="00766E6B" w:rsidRDefault="00496EBA">
      <w:pPr>
        <w:spacing w:line="240" w:lineRule="exact"/>
        <w:rPr>
          <w:rFonts w:ascii="Times New Roman" w:eastAsia="Times New Roman" w:hAnsi="Times New Roman" w:cs="Times New Roman"/>
          <w:w w:val="103"/>
          <w:sz w:val="24"/>
          <w:szCs w:val="24"/>
          <w:lang w:val="kk-KZ"/>
        </w:rPr>
      </w:pPr>
    </w:p>
    <w:p w:rsidR="00496EBA" w:rsidRPr="00766E6B" w:rsidRDefault="00496EBA">
      <w:pPr>
        <w:spacing w:after="2" w:line="140" w:lineRule="exact"/>
        <w:rPr>
          <w:rFonts w:ascii="Times New Roman" w:eastAsia="Times New Roman" w:hAnsi="Times New Roman" w:cs="Times New Roman"/>
          <w:w w:val="103"/>
          <w:sz w:val="14"/>
          <w:szCs w:val="14"/>
          <w:lang w:val="kk-KZ"/>
        </w:rPr>
      </w:pPr>
    </w:p>
    <w:p w:rsidR="00496EBA" w:rsidRDefault="00741F80">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2E2BF7">
        <w:rPr>
          <w:rFonts w:ascii="Times New Roman" w:eastAsia="Times New Roman" w:hAnsi="Times New Roman" w:cs="Times New Roman"/>
          <w:color w:val="000000"/>
          <w:spacing w:val="11"/>
          <w:sz w:val="26"/>
          <w:szCs w:val="26"/>
          <w:lang w:val="kk-KZ"/>
        </w:rPr>
        <w:t xml:space="preserve">Рәсім туралы анықтамалық ақпарат </w:t>
      </w:r>
    </w:p>
    <w:p w:rsidR="00496EBA" w:rsidRDefault="00496EBA">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4A0" w:firstRow="1" w:lastRow="0" w:firstColumn="1" w:lastColumn="0" w:noHBand="0" w:noVBand="1"/>
      </w:tblPr>
      <w:tblGrid>
        <w:gridCol w:w="680"/>
        <w:gridCol w:w="9184"/>
      </w:tblGrid>
      <w:tr w:rsidR="00496EBA">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Default="00741F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2BF7" w:rsidRPr="002E2BF7" w:rsidRDefault="002E2BF7" w:rsidP="002E2BF7">
            <w:pPr>
              <w:widowControl w:val="0"/>
              <w:spacing w:before="3" w:line="240" w:lineRule="auto"/>
              <w:ind w:left="60" w:right="203"/>
              <w:rPr>
                <w:rFonts w:ascii="Times New Roman" w:eastAsia="Times New Roman" w:hAnsi="Times New Roman" w:cs="Times New Roman"/>
                <w:color w:val="000000"/>
                <w:sz w:val="23"/>
                <w:szCs w:val="23"/>
              </w:rPr>
            </w:pPr>
            <w:proofErr w:type="spellStart"/>
            <w:r w:rsidRPr="002E2BF7">
              <w:rPr>
                <w:rFonts w:ascii="Times New Roman" w:eastAsia="Times New Roman" w:hAnsi="Times New Roman" w:cs="Times New Roman"/>
                <w:color w:val="000000"/>
                <w:sz w:val="23"/>
                <w:szCs w:val="23"/>
              </w:rPr>
              <w:t>Мемлекеттік</w:t>
            </w:r>
            <w:proofErr w:type="spellEnd"/>
            <w:r w:rsidRPr="002E2BF7">
              <w:rPr>
                <w:rFonts w:ascii="Times New Roman" w:eastAsia="Times New Roman" w:hAnsi="Times New Roman" w:cs="Times New Roman"/>
                <w:color w:val="000000"/>
                <w:sz w:val="23"/>
                <w:szCs w:val="23"/>
              </w:rPr>
              <w:t xml:space="preserve"> </w:t>
            </w:r>
            <w:proofErr w:type="spellStart"/>
            <w:r w:rsidRPr="002E2BF7">
              <w:rPr>
                <w:rFonts w:ascii="Times New Roman" w:eastAsia="Times New Roman" w:hAnsi="Times New Roman" w:cs="Times New Roman"/>
                <w:color w:val="000000"/>
                <w:sz w:val="23"/>
                <w:szCs w:val="23"/>
              </w:rPr>
              <w:t>тіркеу</w:t>
            </w:r>
            <w:proofErr w:type="spellEnd"/>
            <w:r w:rsidRPr="002E2BF7">
              <w:rPr>
                <w:rFonts w:ascii="Times New Roman" w:eastAsia="Times New Roman" w:hAnsi="Times New Roman" w:cs="Times New Roman"/>
                <w:color w:val="000000"/>
                <w:sz w:val="23"/>
                <w:szCs w:val="23"/>
              </w:rPr>
              <w:t xml:space="preserve"> </w:t>
            </w:r>
            <w:proofErr w:type="spellStart"/>
            <w:r w:rsidRPr="002E2BF7">
              <w:rPr>
                <w:rFonts w:ascii="Times New Roman" w:eastAsia="Times New Roman" w:hAnsi="Times New Roman" w:cs="Times New Roman"/>
                <w:color w:val="000000"/>
                <w:sz w:val="23"/>
                <w:szCs w:val="23"/>
              </w:rPr>
              <w:t>кезінде</w:t>
            </w:r>
            <w:proofErr w:type="spellEnd"/>
            <w:r w:rsidRPr="002E2BF7">
              <w:rPr>
                <w:rFonts w:ascii="Times New Roman" w:eastAsia="Times New Roman" w:hAnsi="Times New Roman" w:cs="Times New Roman"/>
                <w:color w:val="000000"/>
                <w:sz w:val="23"/>
                <w:szCs w:val="23"/>
              </w:rPr>
              <w:t xml:space="preserve"> </w:t>
            </w:r>
            <w:proofErr w:type="spellStart"/>
            <w:r w:rsidRPr="002E2BF7">
              <w:rPr>
                <w:rFonts w:ascii="Times New Roman" w:eastAsia="Times New Roman" w:hAnsi="Times New Roman" w:cs="Times New Roman"/>
                <w:color w:val="000000"/>
                <w:sz w:val="23"/>
                <w:szCs w:val="23"/>
              </w:rPr>
              <w:t>дә</w:t>
            </w:r>
            <w:proofErr w:type="gramStart"/>
            <w:r w:rsidRPr="002E2BF7">
              <w:rPr>
                <w:rFonts w:ascii="Times New Roman" w:eastAsia="Times New Roman" w:hAnsi="Times New Roman" w:cs="Times New Roman"/>
                <w:color w:val="000000"/>
                <w:sz w:val="23"/>
                <w:szCs w:val="23"/>
              </w:rPr>
              <w:t>р</w:t>
            </w:r>
            <w:proofErr w:type="gramEnd"/>
            <w:r w:rsidRPr="002E2BF7">
              <w:rPr>
                <w:rFonts w:ascii="Times New Roman" w:eastAsia="Times New Roman" w:hAnsi="Times New Roman" w:cs="Times New Roman"/>
                <w:color w:val="000000"/>
                <w:sz w:val="23"/>
                <w:szCs w:val="23"/>
              </w:rPr>
              <w:t>ілік</w:t>
            </w:r>
            <w:proofErr w:type="spellEnd"/>
            <w:r w:rsidRPr="002E2BF7">
              <w:rPr>
                <w:rFonts w:ascii="Times New Roman" w:eastAsia="Times New Roman" w:hAnsi="Times New Roman" w:cs="Times New Roman"/>
                <w:color w:val="000000"/>
                <w:sz w:val="23"/>
                <w:szCs w:val="23"/>
              </w:rPr>
              <w:t xml:space="preserve"> </w:t>
            </w:r>
            <w:proofErr w:type="spellStart"/>
            <w:r w:rsidRPr="002E2BF7">
              <w:rPr>
                <w:rFonts w:ascii="Times New Roman" w:eastAsia="Times New Roman" w:hAnsi="Times New Roman" w:cs="Times New Roman"/>
                <w:color w:val="000000"/>
                <w:sz w:val="23"/>
                <w:szCs w:val="23"/>
              </w:rPr>
              <w:t>затқа</w:t>
            </w:r>
            <w:proofErr w:type="spellEnd"/>
            <w:r w:rsidRPr="002E2BF7">
              <w:rPr>
                <w:rFonts w:ascii="Times New Roman" w:eastAsia="Times New Roman" w:hAnsi="Times New Roman" w:cs="Times New Roman"/>
                <w:color w:val="000000"/>
                <w:sz w:val="23"/>
                <w:szCs w:val="23"/>
              </w:rPr>
              <w:t xml:space="preserve"> </w:t>
            </w:r>
            <w:proofErr w:type="spellStart"/>
            <w:r w:rsidRPr="002E2BF7">
              <w:rPr>
                <w:rFonts w:ascii="Times New Roman" w:eastAsia="Times New Roman" w:hAnsi="Times New Roman" w:cs="Times New Roman"/>
                <w:color w:val="000000"/>
                <w:sz w:val="23"/>
                <w:szCs w:val="23"/>
              </w:rPr>
              <w:t>сараптама</w:t>
            </w:r>
            <w:proofErr w:type="spellEnd"/>
            <w:r w:rsidRPr="002E2BF7">
              <w:rPr>
                <w:rFonts w:ascii="Times New Roman" w:eastAsia="Times New Roman" w:hAnsi="Times New Roman" w:cs="Times New Roman"/>
                <w:color w:val="000000"/>
                <w:sz w:val="23"/>
                <w:szCs w:val="23"/>
              </w:rPr>
              <w:t xml:space="preserve"> </w:t>
            </w:r>
            <w:proofErr w:type="spellStart"/>
            <w:r w:rsidRPr="002E2BF7">
              <w:rPr>
                <w:rFonts w:ascii="Times New Roman" w:eastAsia="Times New Roman" w:hAnsi="Times New Roman" w:cs="Times New Roman"/>
                <w:color w:val="000000"/>
                <w:sz w:val="23"/>
                <w:szCs w:val="23"/>
              </w:rPr>
              <w:t>жүргізуге</w:t>
            </w:r>
            <w:proofErr w:type="spellEnd"/>
            <w:r w:rsidRPr="002E2BF7">
              <w:rPr>
                <w:rFonts w:ascii="Times New Roman" w:eastAsia="Times New Roman" w:hAnsi="Times New Roman" w:cs="Times New Roman"/>
                <w:color w:val="000000"/>
                <w:sz w:val="23"/>
                <w:szCs w:val="23"/>
              </w:rPr>
              <w:t xml:space="preserve"> </w:t>
            </w:r>
            <w:proofErr w:type="spellStart"/>
            <w:r w:rsidRPr="002E2BF7">
              <w:rPr>
                <w:rFonts w:ascii="Times New Roman" w:eastAsia="Times New Roman" w:hAnsi="Times New Roman" w:cs="Times New Roman"/>
                <w:color w:val="000000"/>
                <w:sz w:val="23"/>
                <w:szCs w:val="23"/>
              </w:rPr>
              <w:t>тіркеу</w:t>
            </w:r>
            <w:proofErr w:type="spellEnd"/>
            <w:r w:rsidRPr="002E2BF7">
              <w:rPr>
                <w:rFonts w:ascii="Times New Roman" w:eastAsia="Times New Roman" w:hAnsi="Times New Roman" w:cs="Times New Roman"/>
                <w:color w:val="000000"/>
                <w:sz w:val="23"/>
                <w:szCs w:val="23"/>
              </w:rPr>
              <w:t xml:space="preserve"> </w:t>
            </w:r>
            <w:proofErr w:type="spellStart"/>
            <w:r w:rsidRPr="002E2BF7">
              <w:rPr>
                <w:rFonts w:ascii="Times New Roman" w:eastAsia="Times New Roman" w:hAnsi="Times New Roman" w:cs="Times New Roman"/>
                <w:color w:val="000000"/>
                <w:sz w:val="23"/>
                <w:szCs w:val="23"/>
              </w:rPr>
              <w:t>дерекнамасын</w:t>
            </w:r>
            <w:proofErr w:type="spellEnd"/>
          </w:p>
          <w:p w:rsidR="00496EBA" w:rsidRDefault="002E2BF7" w:rsidP="002E2BF7">
            <w:pPr>
              <w:widowControl w:val="0"/>
              <w:spacing w:before="3" w:line="240" w:lineRule="auto"/>
              <w:ind w:left="60" w:right="203"/>
              <w:rPr>
                <w:rFonts w:ascii="Times New Roman" w:eastAsia="Times New Roman" w:hAnsi="Times New Roman" w:cs="Times New Roman"/>
                <w:color w:val="000000"/>
                <w:sz w:val="23"/>
                <w:szCs w:val="23"/>
              </w:rPr>
            </w:pPr>
            <w:r w:rsidRPr="002E2BF7">
              <w:rPr>
                <w:rFonts w:ascii="Times New Roman" w:eastAsia="Times New Roman" w:hAnsi="Times New Roman" w:cs="Times New Roman"/>
                <w:color w:val="000000"/>
                <w:sz w:val="23"/>
                <w:szCs w:val="23"/>
              </w:rPr>
              <w:t xml:space="preserve"> беру</w:t>
            </w:r>
          </w:p>
        </w:tc>
      </w:tr>
    </w:tbl>
    <w:p w:rsidR="00496EBA" w:rsidRDefault="00496EBA">
      <w:pPr>
        <w:spacing w:after="3" w:line="220" w:lineRule="exact"/>
      </w:pPr>
    </w:p>
    <w:p w:rsidR="00496EBA" w:rsidRPr="002E2BF7" w:rsidRDefault="00741F80">
      <w:pPr>
        <w:widowControl w:val="0"/>
        <w:spacing w:line="240" w:lineRule="auto"/>
        <w:ind w:left="3546" w:right="-20"/>
        <w:rPr>
          <w:rFonts w:ascii="Times New Roman" w:eastAsia="Times New Roman" w:hAnsi="Times New Roman" w:cs="Times New Roman"/>
          <w:color w:val="000000"/>
          <w:w w:val="103"/>
          <w:sz w:val="26"/>
          <w:szCs w:val="26"/>
          <w:lang w:val="kk-KZ"/>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2E2BF7">
        <w:rPr>
          <w:rFonts w:ascii="Times New Roman" w:eastAsia="Times New Roman" w:hAnsi="Times New Roman" w:cs="Times New Roman"/>
          <w:color w:val="000000"/>
          <w:spacing w:val="6"/>
          <w:w w:val="103"/>
          <w:sz w:val="26"/>
          <w:szCs w:val="26"/>
          <w:lang w:val="kk-KZ"/>
        </w:rPr>
        <w:t>Ғылыми тұжырымдама</w:t>
      </w:r>
    </w:p>
    <w:p w:rsidR="00496EBA" w:rsidRDefault="00496EBA">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496EBA">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Default="00741F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Default="002E2BF7" w:rsidP="002E2BF7">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sidR="00741F80">
              <w:rPr>
                <w:rFonts w:ascii="Times New Roman" w:eastAsia="Times New Roman" w:hAnsi="Times New Roman" w:cs="Times New Roman"/>
                <w:color w:val="000000"/>
                <w:spacing w:val="2"/>
                <w:sz w:val="23"/>
                <w:szCs w:val="23"/>
              </w:rPr>
              <w:t>с</w:t>
            </w:r>
            <w:r w:rsidR="00741F80">
              <w:rPr>
                <w:rFonts w:ascii="Times New Roman" w:eastAsia="Times New Roman" w:hAnsi="Times New Roman" w:cs="Times New Roman"/>
                <w:color w:val="000000"/>
                <w:spacing w:val="3"/>
                <w:sz w:val="23"/>
                <w:szCs w:val="23"/>
              </w:rPr>
              <w:t>п</w:t>
            </w:r>
            <w:r w:rsidR="00741F80">
              <w:rPr>
                <w:rFonts w:ascii="Times New Roman" w:eastAsia="Times New Roman" w:hAnsi="Times New Roman" w:cs="Times New Roman"/>
                <w:color w:val="000000"/>
                <w:spacing w:val="2"/>
                <w:sz w:val="23"/>
                <w:szCs w:val="23"/>
              </w:rPr>
              <w:t>е</w:t>
            </w:r>
            <w:r w:rsidR="00741F80">
              <w:rPr>
                <w:rFonts w:ascii="Times New Roman" w:eastAsia="Times New Roman" w:hAnsi="Times New Roman" w:cs="Times New Roman"/>
                <w:color w:val="000000"/>
                <w:spacing w:val="3"/>
                <w:sz w:val="23"/>
                <w:szCs w:val="23"/>
              </w:rPr>
              <w:t>к</w:t>
            </w:r>
            <w:r w:rsidR="00741F80">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z w:val="23"/>
                <w:szCs w:val="23"/>
                <w:lang w:val="kk-KZ"/>
              </w:rPr>
              <w:t xml:space="preserve">ілері </w:t>
            </w:r>
            <w:r w:rsidR="00741F80">
              <w:rPr>
                <w:rFonts w:ascii="Times New Roman" w:eastAsia="Times New Roman" w:hAnsi="Times New Roman" w:cs="Times New Roman"/>
                <w:color w:val="000000"/>
                <w:spacing w:val="5"/>
                <w:sz w:val="23"/>
                <w:szCs w:val="23"/>
              </w:rPr>
              <w:t xml:space="preserve"> </w:t>
            </w:r>
          </w:p>
        </w:tc>
      </w:tr>
      <w:tr w:rsidR="00496EBA">
        <w:trPr>
          <w:cantSplit/>
          <w:trHeight w:hRule="exact" w:val="395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Default="00496EBA">
            <w:pPr>
              <w:spacing w:line="240" w:lineRule="exact"/>
              <w:rPr>
                <w:sz w:val="24"/>
                <w:szCs w:val="24"/>
              </w:rPr>
            </w:pPr>
          </w:p>
          <w:p w:rsidR="00496EBA" w:rsidRDefault="00496EBA">
            <w:pPr>
              <w:spacing w:line="240" w:lineRule="exact"/>
              <w:rPr>
                <w:sz w:val="24"/>
                <w:szCs w:val="24"/>
              </w:rPr>
            </w:pPr>
          </w:p>
          <w:p w:rsidR="00496EBA" w:rsidRDefault="00496EBA">
            <w:pPr>
              <w:spacing w:line="240" w:lineRule="exact"/>
              <w:rPr>
                <w:sz w:val="24"/>
                <w:szCs w:val="24"/>
              </w:rPr>
            </w:pPr>
          </w:p>
          <w:p w:rsidR="00496EBA" w:rsidRDefault="00496EBA">
            <w:pPr>
              <w:spacing w:line="240" w:lineRule="exact"/>
              <w:rPr>
                <w:sz w:val="24"/>
                <w:szCs w:val="24"/>
              </w:rPr>
            </w:pPr>
          </w:p>
          <w:p w:rsidR="00496EBA" w:rsidRDefault="00496EBA">
            <w:pPr>
              <w:spacing w:line="240" w:lineRule="exact"/>
              <w:rPr>
                <w:sz w:val="24"/>
                <w:szCs w:val="24"/>
              </w:rPr>
            </w:pPr>
          </w:p>
          <w:p w:rsidR="00496EBA" w:rsidRDefault="00496EBA">
            <w:pPr>
              <w:spacing w:line="240" w:lineRule="exact"/>
              <w:rPr>
                <w:sz w:val="24"/>
                <w:szCs w:val="24"/>
              </w:rPr>
            </w:pPr>
          </w:p>
          <w:p w:rsidR="00496EBA" w:rsidRDefault="00496EBA">
            <w:pPr>
              <w:spacing w:line="240" w:lineRule="exact"/>
              <w:rPr>
                <w:sz w:val="24"/>
                <w:szCs w:val="24"/>
              </w:rPr>
            </w:pPr>
          </w:p>
          <w:p w:rsidR="00496EBA" w:rsidRDefault="00496EBA">
            <w:pPr>
              <w:spacing w:after="4" w:line="160" w:lineRule="exact"/>
              <w:rPr>
                <w:sz w:val="16"/>
                <w:szCs w:val="16"/>
              </w:rPr>
            </w:pPr>
          </w:p>
          <w:p w:rsidR="00496EBA" w:rsidRDefault="00741F8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2BF7" w:rsidRDefault="002E2BF7">
            <w:pPr>
              <w:widowControl w:val="0"/>
              <w:spacing w:before="3" w:line="240" w:lineRule="auto"/>
              <w:ind w:left="60" w:right="-7"/>
              <w:rPr>
                <w:rFonts w:ascii="Times New Roman" w:eastAsia="Times New Roman" w:hAnsi="Times New Roman" w:cs="Times New Roman"/>
                <w:color w:val="000000"/>
                <w:spacing w:val="4"/>
                <w:sz w:val="23"/>
                <w:szCs w:val="23"/>
                <w:lang w:val="kk-KZ"/>
              </w:rPr>
            </w:pPr>
            <w:r w:rsidRPr="002E2BF7">
              <w:rPr>
                <w:rFonts w:ascii="Times New Roman" w:eastAsia="Times New Roman" w:hAnsi="Times New Roman" w:cs="Times New Roman"/>
                <w:color w:val="000000"/>
                <w:spacing w:val="4"/>
                <w:sz w:val="23"/>
                <w:szCs w:val="23"/>
                <w:lang w:val="kk-KZ"/>
              </w:rPr>
              <w:t>Белсенді фармацевтикалық субстанция: шығу тегі, сапасы туралы мәліметтерді талдау және субстанцияны пайдалану мүмкіндігі туралы қорытындылар</w:t>
            </w:r>
          </w:p>
          <w:p w:rsidR="00496EBA" w:rsidRDefault="00496EBA">
            <w:pPr>
              <w:widowControl w:val="0"/>
              <w:spacing w:before="3" w:line="240" w:lineRule="auto"/>
              <w:ind w:left="60" w:right="-7"/>
              <w:rPr>
                <w:rFonts w:ascii="Times New Roman" w:eastAsia="Times New Roman" w:hAnsi="Times New Roman" w:cs="Times New Roman"/>
                <w:color w:val="000000"/>
                <w:sz w:val="23"/>
                <w:szCs w:val="23"/>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6492" w:rsidRPr="00B36492" w:rsidRDefault="00B36492" w:rsidP="00B36492">
            <w:pPr>
              <w:widowControl w:val="0"/>
              <w:spacing w:line="240" w:lineRule="auto"/>
              <w:ind w:left="60" w:right="18"/>
              <w:jc w:val="both"/>
              <w:rPr>
                <w:rFonts w:ascii="Times New Roman" w:eastAsia="Times New Roman" w:hAnsi="Times New Roman" w:cs="Times New Roman"/>
                <w:color w:val="000000"/>
                <w:sz w:val="23"/>
                <w:szCs w:val="23"/>
              </w:rPr>
            </w:pPr>
            <w:proofErr w:type="spellStart"/>
            <w:r w:rsidRPr="00B36492">
              <w:rPr>
                <w:rFonts w:ascii="Times New Roman" w:eastAsia="Times New Roman" w:hAnsi="Times New Roman" w:cs="Times New Roman"/>
                <w:color w:val="000000"/>
                <w:sz w:val="23"/>
                <w:szCs w:val="23"/>
              </w:rPr>
              <w:t>Белсенді</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фармацевтикалық</w:t>
            </w:r>
            <w:proofErr w:type="spellEnd"/>
            <w:r w:rsidRPr="00B36492">
              <w:rPr>
                <w:rFonts w:ascii="Times New Roman" w:eastAsia="Times New Roman" w:hAnsi="Times New Roman" w:cs="Times New Roman"/>
                <w:color w:val="000000"/>
                <w:sz w:val="23"/>
                <w:szCs w:val="23"/>
              </w:rPr>
              <w:t xml:space="preserve"> субстанция </w:t>
            </w:r>
            <w:proofErr w:type="spellStart"/>
            <w:r w:rsidRPr="00B36492">
              <w:rPr>
                <w:rFonts w:ascii="Times New Roman" w:eastAsia="Times New Roman" w:hAnsi="Times New Roman" w:cs="Times New Roman"/>
                <w:color w:val="000000"/>
                <w:sz w:val="23"/>
                <w:szCs w:val="23"/>
              </w:rPr>
              <w:t>ретінде</w:t>
            </w:r>
            <w:proofErr w:type="spellEnd"/>
            <w:r w:rsidRPr="00B36492">
              <w:rPr>
                <w:rFonts w:ascii="Times New Roman" w:eastAsia="Times New Roman" w:hAnsi="Times New Roman" w:cs="Times New Roman"/>
                <w:color w:val="000000"/>
                <w:sz w:val="23"/>
                <w:szCs w:val="23"/>
              </w:rPr>
              <w:t xml:space="preserve"> - </w:t>
            </w:r>
            <w:proofErr w:type="spellStart"/>
            <w:r w:rsidRPr="00B36492">
              <w:rPr>
                <w:rFonts w:ascii="Times New Roman" w:eastAsia="Times New Roman" w:hAnsi="Times New Roman" w:cs="Times New Roman"/>
                <w:color w:val="000000"/>
                <w:sz w:val="23"/>
                <w:szCs w:val="23"/>
              </w:rPr>
              <w:t>Тадалафил</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пайдаланылады</w:t>
            </w:r>
            <w:proofErr w:type="spellEnd"/>
            <w:r w:rsidRPr="00B36492">
              <w:rPr>
                <w:rFonts w:ascii="Times New Roman" w:eastAsia="Times New Roman" w:hAnsi="Times New Roman" w:cs="Times New Roman"/>
                <w:color w:val="000000"/>
                <w:sz w:val="23"/>
                <w:szCs w:val="23"/>
              </w:rPr>
              <w:t xml:space="preserve">. EDQM </w:t>
            </w:r>
            <w:proofErr w:type="spellStart"/>
            <w:r w:rsidRPr="00B36492">
              <w:rPr>
                <w:rFonts w:ascii="Times New Roman" w:eastAsia="Times New Roman" w:hAnsi="Times New Roman" w:cs="Times New Roman"/>
                <w:color w:val="000000"/>
                <w:sz w:val="23"/>
                <w:szCs w:val="23"/>
              </w:rPr>
              <w:t>берген</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еуропалық</w:t>
            </w:r>
            <w:proofErr w:type="spellEnd"/>
            <w:r w:rsidRPr="00B36492">
              <w:rPr>
                <w:rFonts w:ascii="Times New Roman" w:eastAsia="Times New Roman" w:hAnsi="Times New Roman" w:cs="Times New Roman"/>
                <w:color w:val="000000"/>
                <w:sz w:val="23"/>
                <w:szCs w:val="23"/>
              </w:rPr>
              <w:t xml:space="preserve"> фармакопея (СЕР) </w:t>
            </w:r>
            <w:proofErr w:type="spellStart"/>
            <w:r w:rsidRPr="00B36492">
              <w:rPr>
                <w:rFonts w:ascii="Times New Roman" w:eastAsia="Times New Roman" w:hAnsi="Times New Roman" w:cs="Times New Roman"/>
                <w:color w:val="000000"/>
                <w:sz w:val="23"/>
                <w:szCs w:val="23"/>
              </w:rPr>
              <w:t>монографиясының</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сәйкесті</w:t>
            </w:r>
            <w:proofErr w:type="gramStart"/>
            <w:r w:rsidRPr="00B36492">
              <w:rPr>
                <w:rFonts w:ascii="Times New Roman" w:eastAsia="Times New Roman" w:hAnsi="Times New Roman" w:cs="Times New Roman"/>
                <w:color w:val="000000"/>
                <w:sz w:val="23"/>
                <w:szCs w:val="23"/>
              </w:rPr>
              <w:t>к</w:t>
            </w:r>
            <w:proofErr w:type="spellEnd"/>
            <w:proofErr w:type="gramEnd"/>
            <w:r w:rsidRPr="00B36492">
              <w:rPr>
                <w:rFonts w:ascii="Times New Roman" w:eastAsia="Times New Roman" w:hAnsi="Times New Roman" w:cs="Times New Roman"/>
                <w:color w:val="000000"/>
                <w:sz w:val="23"/>
                <w:szCs w:val="23"/>
              </w:rPr>
              <w:t xml:space="preserve"> сертификаты </w:t>
            </w:r>
            <w:proofErr w:type="spellStart"/>
            <w:r w:rsidRPr="00B36492">
              <w:rPr>
                <w:rFonts w:ascii="Times New Roman" w:eastAsia="Times New Roman" w:hAnsi="Times New Roman" w:cs="Times New Roman"/>
                <w:color w:val="000000"/>
                <w:sz w:val="23"/>
                <w:szCs w:val="23"/>
              </w:rPr>
              <w:t>ұсынылған</w:t>
            </w:r>
            <w:proofErr w:type="spellEnd"/>
            <w:r w:rsidRPr="00B36492">
              <w:rPr>
                <w:rFonts w:ascii="Times New Roman" w:eastAsia="Times New Roman" w:hAnsi="Times New Roman" w:cs="Times New Roman"/>
                <w:color w:val="000000"/>
                <w:sz w:val="23"/>
                <w:szCs w:val="23"/>
              </w:rPr>
              <w:t>. БФС физико-</w:t>
            </w:r>
            <w:proofErr w:type="spellStart"/>
            <w:r w:rsidRPr="00B36492">
              <w:rPr>
                <w:rFonts w:ascii="Times New Roman" w:eastAsia="Times New Roman" w:hAnsi="Times New Roman" w:cs="Times New Roman"/>
                <w:color w:val="000000"/>
                <w:sz w:val="23"/>
                <w:szCs w:val="23"/>
              </w:rPr>
              <w:t>химиялық</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қасиеттері</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туралы</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ақпарат</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фармакопеялық</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талаптарға</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субстанцияның</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сапасын</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растау</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үшін</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жеткілікті</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көлемде</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ұсынылған</w:t>
            </w:r>
            <w:proofErr w:type="spellEnd"/>
            <w:proofErr w:type="gramStart"/>
            <w:r w:rsidRPr="00B36492">
              <w:rPr>
                <w:rFonts w:ascii="Times New Roman" w:eastAsia="Times New Roman" w:hAnsi="Times New Roman" w:cs="Times New Roman"/>
                <w:color w:val="000000"/>
                <w:sz w:val="23"/>
                <w:szCs w:val="23"/>
              </w:rPr>
              <w:t>.</w:t>
            </w:r>
            <w:proofErr w:type="gram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Ү</w:t>
            </w:r>
            <w:proofErr w:type="gramStart"/>
            <w:r w:rsidRPr="00B36492">
              <w:rPr>
                <w:rFonts w:ascii="Times New Roman" w:eastAsia="Times New Roman" w:hAnsi="Times New Roman" w:cs="Times New Roman"/>
                <w:color w:val="000000"/>
                <w:sz w:val="23"/>
                <w:szCs w:val="23"/>
              </w:rPr>
              <w:t>ш</w:t>
            </w:r>
            <w:proofErr w:type="spellEnd"/>
            <w:proofErr w:type="gram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дәйекті</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серияға</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ұсынылған</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сертификаттар</w:t>
            </w:r>
            <w:proofErr w:type="spellEnd"/>
            <w:r w:rsidRPr="00B36492">
              <w:rPr>
                <w:rFonts w:ascii="Times New Roman" w:eastAsia="Times New Roman" w:hAnsi="Times New Roman" w:cs="Times New Roman"/>
                <w:color w:val="000000"/>
                <w:sz w:val="23"/>
                <w:szCs w:val="23"/>
              </w:rPr>
              <w:t xml:space="preserve"> сапа </w:t>
            </w:r>
            <w:proofErr w:type="spellStart"/>
            <w:r w:rsidRPr="00B36492">
              <w:rPr>
                <w:rFonts w:ascii="Times New Roman" w:eastAsia="Times New Roman" w:hAnsi="Times New Roman" w:cs="Times New Roman"/>
                <w:color w:val="000000"/>
                <w:sz w:val="23"/>
                <w:szCs w:val="23"/>
              </w:rPr>
              <w:t>тұрақтылығын</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және</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өнімнің</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біртектілігі</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сериядан</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серияға</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дейін</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сақталатынын</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және</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үдеріс</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бақылауда</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болатын</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дәлелдейді</w:t>
            </w:r>
            <w:proofErr w:type="spellEnd"/>
            <w:r w:rsidRPr="00B36492">
              <w:rPr>
                <w:rFonts w:ascii="Times New Roman" w:eastAsia="Times New Roman" w:hAnsi="Times New Roman" w:cs="Times New Roman"/>
                <w:color w:val="000000"/>
                <w:sz w:val="23"/>
                <w:szCs w:val="23"/>
              </w:rPr>
              <w:t xml:space="preserve">. </w:t>
            </w:r>
          </w:p>
          <w:p w:rsidR="00496EBA" w:rsidRDefault="00B36492" w:rsidP="00B36492">
            <w:pPr>
              <w:widowControl w:val="0"/>
              <w:spacing w:line="240" w:lineRule="auto"/>
              <w:ind w:left="60" w:right="18"/>
              <w:jc w:val="both"/>
              <w:rPr>
                <w:rFonts w:ascii="Times New Roman" w:eastAsia="Times New Roman" w:hAnsi="Times New Roman" w:cs="Times New Roman"/>
                <w:color w:val="000000"/>
                <w:sz w:val="23"/>
                <w:szCs w:val="23"/>
              </w:rPr>
            </w:pPr>
            <w:proofErr w:type="spellStart"/>
            <w:r w:rsidRPr="00B36492">
              <w:rPr>
                <w:rFonts w:ascii="Times New Roman" w:eastAsia="Times New Roman" w:hAnsi="Times New Roman" w:cs="Times New Roman"/>
                <w:color w:val="000000"/>
                <w:sz w:val="23"/>
                <w:szCs w:val="23"/>
              </w:rPr>
              <w:t>Ұсынылған</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деректер</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субстанциялардың</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сапасын</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және</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қолданылатын</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талдау</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әдістерінің</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барабарлығын</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толық</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растайды</w:t>
            </w:r>
            <w:proofErr w:type="spellEnd"/>
            <w:r w:rsidRPr="00B36492">
              <w:rPr>
                <w:rFonts w:ascii="Times New Roman" w:eastAsia="Times New Roman" w:hAnsi="Times New Roman" w:cs="Times New Roman"/>
                <w:color w:val="000000"/>
                <w:sz w:val="23"/>
                <w:szCs w:val="23"/>
              </w:rPr>
              <w:t xml:space="preserve">. БФС </w:t>
            </w:r>
            <w:proofErr w:type="spellStart"/>
            <w:r w:rsidRPr="00B36492">
              <w:rPr>
                <w:rFonts w:ascii="Times New Roman" w:eastAsia="Times New Roman" w:hAnsi="Times New Roman" w:cs="Times New Roman"/>
                <w:color w:val="000000"/>
                <w:sz w:val="23"/>
                <w:szCs w:val="23"/>
              </w:rPr>
              <w:t>дайын</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өнімде</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қ</w:t>
            </w:r>
            <w:proofErr w:type="gramStart"/>
            <w:r w:rsidRPr="00B36492">
              <w:rPr>
                <w:rFonts w:ascii="Times New Roman" w:eastAsia="Times New Roman" w:hAnsi="Times New Roman" w:cs="Times New Roman"/>
                <w:color w:val="000000"/>
                <w:sz w:val="23"/>
                <w:szCs w:val="23"/>
              </w:rPr>
              <w:t>олдану</w:t>
            </w:r>
            <w:proofErr w:type="gramEnd"/>
            <w:r w:rsidRPr="00B36492">
              <w:rPr>
                <w:rFonts w:ascii="Times New Roman" w:eastAsia="Times New Roman" w:hAnsi="Times New Roman" w:cs="Times New Roman"/>
                <w:color w:val="000000"/>
                <w:sz w:val="23"/>
                <w:szCs w:val="23"/>
              </w:rPr>
              <w:t>ға</w:t>
            </w:r>
            <w:proofErr w:type="spellEnd"/>
            <w:r w:rsidRPr="00B36492">
              <w:rPr>
                <w:rFonts w:ascii="Times New Roman" w:eastAsia="Times New Roman" w:hAnsi="Times New Roman" w:cs="Times New Roman"/>
                <w:color w:val="000000"/>
                <w:sz w:val="23"/>
                <w:szCs w:val="23"/>
              </w:rPr>
              <w:t xml:space="preserve"> </w:t>
            </w:r>
            <w:proofErr w:type="spellStart"/>
            <w:r w:rsidRPr="00B36492">
              <w:rPr>
                <w:rFonts w:ascii="Times New Roman" w:eastAsia="Times New Roman" w:hAnsi="Times New Roman" w:cs="Times New Roman"/>
                <w:color w:val="000000"/>
                <w:sz w:val="23"/>
                <w:szCs w:val="23"/>
              </w:rPr>
              <w:t>ұсынылады</w:t>
            </w:r>
            <w:proofErr w:type="spellEnd"/>
            <w:r w:rsidRPr="00B36492">
              <w:rPr>
                <w:rFonts w:ascii="Times New Roman" w:eastAsia="Times New Roman" w:hAnsi="Times New Roman" w:cs="Times New Roman"/>
                <w:color w:val="000000"/>
                <w:sz w:val="23"/>
                <w:szCs w:val="23"/>
              </w:rPr>
              <w:t>.</w:t>
            </w:r>
          </w:p>
        </w:tc>
      </w:tr>
    </w:tbl>
    <w:p w:rsidR="00496EBA" w:rsidRDefault="00496EBA">
      <w:pPr>
        <w:sectPr w:rsidR="00496EBA">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496EBA" w:rsidRPr="00766E6B">
        <w:trPr>
          <w:cantSplit/>
          <w:trHeight w:hRule="exact" w:val="575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Default="00496EBA">
            <w:pPr>
              <w:spacing w:line="240" w:lineRule="exact"/>
              <w:rPr>
                <w:sz w:val="24"/>
                <w:szCs w:val="24"/>
              </w:rPr>
            </w:pPr>
          </w:p>
          <w:p w:rsidR="00496EBA" w:rsidRDefault="00496EBA">
            <w:pPr>
              <w:spacing w:line="240" w:lineRule="exact"/>
              <w:rPr>
                <w:sz w:val="24"/>
                <w:szCs w:val="24"/>
              </w:rPr>
            </w:pPr>
          </w:p>
          <w:p w:rsidR="00496EBA" w:rsidRDefault="00496EBA">
            <w:pPr>
              <w:spacing w:line="240" w:lineRule="exact"/>
              <w:rPr>
                <w:sz w:val="24"/>
                <w:szCs w:val="24"/>
              </w:rPr>
            </w:pPr>
          </w:p>
          <w:p w:rsidR="00496EBA" w:rsidRDefault="00496EBA">
            <w:pPr>
              <w:spacing w:line="240" w:lineRule="exact"/>
              <w:rPr>
                <w:sz w:val="24"/>
                <w:szCs w:val="24"/>
              </w:rPr>
            </w:pPr>
          </w:p>
          <w:p w:rsidR="00496EBA" w:rsidRDefault="00496EBA">
            <w:pPr>
              <w:spacing w:line="240" w:lineRule="exact"/>
              <w:rPr>
                <w:sz w:val="24"/>
                <w:szCs w:val="24"/>
              </w:rPr>
            </w:pPr>
          </w:p>
          <w:p w:rsidR="00496EBA" w:rsidRDefault="00496EBA">
            <w:pPr>
              <w:spacing w:line="240" w:lineRule="exact"/>
              <w:rPr>
                <w:sz w:val="24"/>
                <w:szCs w:val="24"/>
              </w:rPr>
            </w:pPr>
          </w:p>
          <w:p w:rsidR="00496EBA" w:rsidRDefault="00496EBA">
            <w:pPr>
              <w:spacing w:line="240" w:lineRule="exact"/>
              <w:rPr>
                <w:sz w:val="24"/>
                <w:szCs w:val="24"/>
              </w:rPr>
            </w:pPr>
          </w:p>
          <w:p w:rsidR="00496EBA" w:rsidRDefault="00496EBA">
            <w:pPr>
              <w:spacing w:line="240" w:lineRule="exact"/>
              <w:rPr>
                <w:sz w:val="24"/>
                <w:szCs w:val="24"/>
              </w:rPr>
            </w:pPr>
          </w:p>
          <w:p w:rsidR="00496EBA" w:rsidRDefault="00496EBA">
            <w:pPr>
              <w:spacing w:line="240" w:lineRule="exact"/>
              <w:rPr>
                <w:sz w:val="24"/>
                <w:szCs w:val="24"/>
              </w:rPr>
            </w:pPr>
          </w:p>
          <w:p w:rsidR="00496EBA" w:rsidRDefault="00496EBA">
            <w:pPr>
              <w:spacing w:line="240" w:lineRule="exact"/>
              <w:rPr>
                <w:sz w:val="24"/>
                <w:szCs w:val="24"/>
              </w:rPr>
            </w:pPr>
          </w:p>
          <w:p w:rsidR="00496EBA" w:rsidRDefault="00496EBA">
            <w:pPr>
              <w:spacing w:after="106" w:line="240" w:lineRule="exact"/>
              <w:rPr>
                <w:sz w:val="24"/>
                <w:szCs w:val="24"/>
              </w:rPr>
            </w:pPr>
          </w:p>
          <w:p w:rsidR="00496EBA" w:rsidRDefault="00741F8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Default="00D64D3F">
            <w:pPr>
              <w:widowControl w:val="0"/>
              <w:spacing w:before="3" w:line="240" w:lineRule="auto"/>
              <w:ind w:left="60" w:right="15"/>
              <w:rPr>
                <w:rFonts w:ascii="Times New Roman" w:eastAsia="Times New Roman" w:hAnsi="Times New Roman" w:cs="Times New Roman"/>
                <w:color w:val="000000"/>
                <w:sz w:val="23"/>
                <w:szCs w:val="23"/>
              </w:rPr>
            </w:pPr>
            <w:proofErr w:type="spellStart"/>
            <w:r w:rsidRPr="00D64D3F">
              <w:rPr>
                <w:rFonts w:ascii="Times New Roman" w:eastAsia="Times New Roman" w:hAnsi="Times New Roman" w:cs="Times New Roman"/>
                <w:color w:val="000000"/>
                <w:sz w:val="23"/>
                <w:szCs w:val="23"/>
              </w:rPr>
              <w:t>Қосымша</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заттар</w:t>
            </w:r>
            <w:proofErr w:type="spellEnd"/>
            <w:r w:rsidRPr="00D64D3F">
              <w:rPr>
                <w:rFonts w:ascii="Times New Roman" w:eastAsia="Times New Roman" w:hAnsi="Times New Roman" w:cs="Times New Roman"/>
                <w:color w:val="000000"/>
                <w:sz w:val="23"/>
                <w:szCs w:val="23"/>
              </w:rPr>
              <w:t xml:space="preserve">: </w:t>
            </w:r>
            <w:proofErr w:type="spellStart"/>
            <w:proofErr w:type="gramStart"/>
            <w:r w:rsidRPr="00D64D3F">
              <w:rPr>
                <w:rFonts w:ascii="Times New Roman" w:eastAsia="Times New Roman" w:hAnsi="Times New Roman" w:cs="Times New Roman"/>
                <w:color w:val="000000"/>
                <w:sz w:val="23"/>
                <w:szCs w:val="23"/>
              </w:rPr>
              <w:t>пайдалану</w:t>
            </w:r>
            <w:proofErr w:type="gramEnd"/>
            <w:r w:rsidRPr="00D64D3F">
              <w:rPr>
                <w:rFonts w:ascii="Times New Roman" w:eastAsia="Times New Roman" w:hAnsi="Times New Roman" w:cs="Times New Roman"/>
                <w:color w:val="000000"/>
                <w:sz w:val="23"/>
                <w:szCs w:val="23"/>
              </w:rPr>
              <w:t>ға</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жарамдылық</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туралы</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қорытындымен</w:t>
            </w:r>
            <w:proofErr w:type="spellEnd"/>
            <w:r w:rsidRPr="00D64D3F">
              <w:rPr>
                <w:rFonts w:ascii="Times New Roman" w:eastAsia="Times New Roman" w:hAnsi="Times New Roman" w:cs="Times New Roman"/>
                <w:color w:val="000000"/>
                <w:sz w:val="23"/>
                <w:szCs w:val="23"/>
              </w:rPr>
              <w:t xml:space="preserve"> сапа, сан </w:t>
            </w:r>
            <w:proofErr w:type="spellStart"/>
            <w:r w:rsidRPr="00D64D3F">
              <w:rPr>
                <w:rFonts w:ascii="Times New Roman" w:eastAsia="Times New Roman" w:hAnsi="Times New Roman" w:cs="Times New Roman"/>
                <w:color w:val="000000"/>
                <w:sz w:val="23"/>
                <w:szCs w:val="23"/>
              </w:rPr>
              <w:t>туралы</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деректерді</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талдау</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Default="00496EBA">
            <w:pPr>
              <w:spacing w:after="14" w:line="200" w:lineRule="exact"/>
              <w:rPr>
                <w:sz w:val="20"/>
                <w:szCs w:val="20"/>
              </w:rPr>
            </w:pPr>
          </w:p>
          <w:p w:rsidR="00D64D3F" w:rsidRDefault="00D64D3F" w:rsidP="00D64D3F">
            <w:pPr>
              <w:widowControl w:val="0"/>
              <w:tabs>
                <w:tab w:val="left" w:pos="521"/>
                <w:tab w:val="left" w:pos="927"/>
                <w:tab w:val="left" w:pos="1570"/>
                <w:tab w:val="left" w:pos="2209"/>
                <w:tab w:val="left" w:pos="2564"/>
                <w:tab w:val="left" w:pos="2876"/>
                <w:tab w:val="left" w:pos="3685"/>
                <w:tab w:val="left" w:pos="4431"/>
                <w:tab w:val="left" w:pos="4796"/>
                <w:tab w:val="left" w:pos="5189"/>
                <w:tab w:val="left" w:pos="6086"/>
              </w:tabs>
              <w:spacing w:line="240" w:lineRule="auto"/>
              <w:ind w:left="60" w:right="18"/>
              <w:jc w:val="both"/>
              <w:rPr>
                <w:rFonts w:ascii="Times New Roman" w:eastAsia="Times New Roman" w:hAnsi="Times New Roman" w:cs="Times New Roman"/>
                <w:color w:val="000000"/>
                <w:sz w:val="23"/>
                <w:szCs w:val="23"/>
                <w:lang w:val="kk-KZ"/>
              </w:rPr>
            </w:pPr>
            <w:proofErr w:type="spellStart"/>
            <w:r w:rsidRPr="00D64D3F">
              <w:rPr>
                <w:rFonts w:ascii="Times New Roman" w:eastAsia="Times New Roman" w:hAnsi="Times New Roman" w:cs="Times New Roman"/>
                <w:color w:val="000000"/>
                <w:sz w:val="23"/>
                <w:szCs w:val="23"/>
              </w:rPr>
              <w:t>Дә</w:t>
            </w:r>
            <w:proofErr w:type="gramStart"/>
            <w:r w:rsidRPr="00D64D3F">
              <w:rPr>
                <w:rFonts w:ascii="Times New Roman" w:eastAsia="Times New Roman" w:hAnsi="Times New Roman" w:cs="Times New Roman"/>
                <w:color w:val="000000"/>
                <w:sz w:val="23"/>
                <w:szCs w:val="23"/>
              </w:rPr>
              <w:t>р</w:t>
            </w:r>
            <w:proofErr w:type="gramEnd"/>
            <w:r w:rsidRPr="00D64D3F">
              <w:rPr>
                <w:rFonts w:ascii="Times New Roman" w:eastAsia="Times New Roman" w:hAnsi="Times New Roman" w:cs="Times New Roman"/>
                <w:color w:val="000000"/>
                <w:sz w:val="23"/>
                <w:szCs w:val="23"/>
              </w:rPr>
              <w:t>ілік</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препаратты</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өндіру</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кезінде</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қосымша</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заттар</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ретінде</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мынадай</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фармакопеялық</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сападағы</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эксципиенттер</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пайдаланылады</w:t>
            </w:r>
            <w:proofErr w:type="spellEnd"/>
            <w:r w:rsidRPr="00D64D3F">
              <w:rPr>
                <w:rFonts w:ascii="Times New Roman" w:eastAsia="Times New Roman" w:hAnsi="Times New Roman" w:cs="Times New Roman"/>
                <w:color w:val="000000"/>
                <w:sz w:val="23"/>
                <w:szCs w:val="23"/>
              </w:rPr>
              <w:t xml:space="preserve">: натрий </w:t>
            </w:r>
            <w:proofErr w:type="spellStart"/>
            <w:r w:rsidRPr="00D64D3F">
              <w:rPr>
                <w:rFonts w:ascii="Times New Roman" w:eastAsia="Times New Roman" w:hAnsi="Times New Roman" w:cs="Times New Roman"/>
                <w:color w:val="000000"/>
                <w:sz w:val="23"/>
                <w:szCs w:val="23"/>
              </w:rPr>
              <w:t>лаурилсульфаты</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түйіршіктелген</w:t>
            </w:r>
            <w:proofErr w:type="spellEnd"/>
            <w:r w:rsidRPr="00D64D3F">
              <w:rPr>
                <w:rFonts w:ascii="Times New Roman" w:eastAsia="Times New Roman" w:hAnsi="Times New Roman" w:cs="Times New Roman"/>
                <w:color w:val="000000"/>
                <w:sz w:val="23"/>
                <w:szCs w:val="23"/>
              </w:rPr>
              <w:t xml:space="preserve"> лактоза, моногидрат </w:t>
            </w:r>
            <w:proofErr w:type="spellStart"/>
            <w:r w:rsidRPr="00D64D3F">
              <w:rPr>
                <w:rFonts w:ascii="Times New Roman" w:eastAsia="Times New Roman" w:hAnsi="Times New Roman" w:cs="Times New Roman"/>
                <w:color w:val="000000"/>
                <w:sz w:val="23"/>
                <w:szCs w:val="23"/>
              </w:rPr>
              <w:t>лактозасы</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гидроксипропилцеллюлоза</w:t>
            </w:r>
            <w:proofErr w:type="spellEnd"/>
            <w:r w:rsidRPr="00D64D3F">
              <w:rPr>
                <w:rFonts w:ascii="Times New Roman" w:eastAsia="Times New Roman" w:hAnsi="Times New Roman" w:cs="Times New Roman"/>
                <w:color w:val="000000"/>
                <w:sz w:val="23"/>
                <w:szCs w:val="23"/>
              </w:rPr>
              <w:t xml:space="preserve">, натрий </w:t>
            </w:r>
            <w:proofErr w:type="spellStart"/>
            <w:r w:rsidRPr="00D64D3F">
              <w:rPr>
                <w:rFonts w:ascii="Times New Roman" w:eastAsia="Times New Roman" w:hAnsi="Times New Roman" w:cs="Times New Roman"/>
                <w:color w:val="000000"/>
                <w:sz w:val="23"/>
                <w:szCs w:val="23"/>
              </w:rPr>
              <w:t>кроскармеллозасы</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микрокристалды</w:t>
            </w:r>
            <w:proofErr w:type="spellEnd"/>
            <w:r w:rsidRPr="00D64D3F">
              <w:rPr>
                <w:rFonts w:ascii="Times New Roman" w:eastAsia="Times New Roman" w:hAnsi="Times New Roman" w:cs="Times New Roman"/>
                <w:color w:val="000000"/>
                <w:sz w:val="23"/>
                <w:szCs w:val="23"/>
              </w:rPr>
              <w:t xml:space="preserve"> целлюлоза, магний </w:t>
            </w:r>
            <w:proofErr w:type="spellStart"/>
            <w:r w:rsidRPr="00D64D3F">
              <w:rPr>
                <w:rFonts w:ascii="Times New Roman" w:eastAsia="Times New Roman" w:hAnsi="Times New Roman" w:cs="Times New Roman"/>
                <w:color w:val="000000"/>
                <w:sz w:val="23"/>
                <w:szCs w:val="23"/>
              </w:rPr>
              <w:t>стеараты</w:t>
            </w:r>
            <w:proofErr w:type="spellEnd"/>
            <w:r w:rsidRPr="00D64D3F">
              <w:rPr>
                <w:rFonts w:ascii="Times New Roman" w:eastAsia="Times New Roman" w:hAnsi="Times New Roman" w:cs="Times New Roman"/>
                <w:color w:val="000000"/>
                <w:sz w:val="23"/>
                <w:szCs w:val="23"/>
              </w:rPr>
              <w:t>.</w:t>
            </w:r>
          </w:p>
          <w:p w:rsidR="00D64D3F" w:rsidRPr="00D64D3F" w:rsidRDefault="00D64D3F" w:rsidP="00D64D3F">
            <w:pPr>
              <w:widowControl w:val="0"/>
              <w:tabs>
                <w:tab w:val="left" w:pos="521"/>
                <w:tab w:val="left" w:pos="927"/>
                <w:tab w:val="left" w:pos="1570"/>
                <w:tab w:val="left" w:pos="2209"/>
                <w:tab w:val="left" w:pos="2564"/>
                <w:tab w:val="left" w:pos="2876"/>
                <w:tab w:val="left" w:pos="3685"/>
                <w:tab w:val="left" w:pos="4431"/>
                <w:tab w:val="left" w:pos="4796"/>
                <w:tab w:val="left" w:pos="5189"/>
                <w:tab w:val="left" w:pos="6086"/>
              </w:tabs>
              <w:spacing w:line="240" w:lineRule="auto"/>
              <w:ind w:left="60" w:right="18"/>
              <w:jc w:val="both"/>
              <w:rPr>
                <w:rFonts w:ascii="Times New Roman" w:eastAsia="Times New Roman" w:hAnsi="Times New Roman" w:cs="Times New Roman"/>
                <w:color w:val="000000"/>
                <w:sz w:val="23"/>
                <w:szCs w:val="23"/>
                <w:lang w:val="kk-KZ"/>
              </w:rPr>
            </w:pPr>
          </w:p>
          <w:p w:rsidR="00D64D3F" w:rsidRDefault="00D64D3F" w:rsidP="00D64D3F">
            <w:pPr>
              <w:widowControl w:val="0"/>
              <w:tabs>
                <w:tab w:val="left" w:pos="521"/>
                <w:tab w:val="left" w:pos="927"/>
                <w:tab w:val="left" w:pos="1570"/>
                <w:tab w:val="left" w:pos="2209"/>
                <w:tab w:val="left" w:pos="2564"/>
                <w:tab w:val="left" w:pos="2876"/>
                <w:tab w:val="left" w:pos="3685"/>
                <w:tab w:val="left" w:pos="4431"/>
                <w:tab w:val="left" w:pos="4796"/>
                <w:tab w:val="left" w:pos="5189"/>
                <w:tab w:val="left" w:pos="6086"/>
              </w:tabs>
              <w:spacing w:line="240" w:lineRule="auto"/>
              <w:ind w:left="60" w:right="18"/>
              <w:jc w:val="both"/>
              <w:rPr>
                <w:rFonts w:ascii="Times New Roman" w:eastAsia="Times New Roman" w:hAnsi="Times New Roman" w:cs="Times New Roman"/>
                <w:color w:val="000000"/>
                <w:sz w:val="23"/>
                <w:szCs w:val="23"/>
                <w:lang w:val="kk-KZ"/>
              </w:rPr>
            </w:pPr>
            <w:r w:rsidRPr="00D64D3F">
              <w:rPr>
                <w:rFonts w:ascii="Times New Roman" w:eastAsia="Times New Roman" w:hAnsi="Times New Roman" w:cs="Times New Roman"/>
                <w:color w:val="000000"/>
                <w:sz w:val="23"/>
                <w:szCs w:val="23"/>
                <w:lang w:val="kk-KZ"/>
              </w:rPr>
              <w:t>Препарат құрамында Қазақстан Республикасында пайдалануға тыйым салынатын қосымша заттар жоқ; бояғыштар, адам немесе жануардың текті қосымша заттар пайдаланылмайды.</w:t>
            </w:r>
          </w:p>
          <w:p w:rsidR="00D64D3F" w:rsidRPr="00D64D3F" w:rsidRDefault="00D64D3F" w:rsidP="00D64D3F">
            <w:pPr>
              <w:widowControl w:val="0"/>
              <w:tabs>
                <w:tab w:val="left" w:pos="521"/>
                <w:tab w:val="left" w:pos="927"/>
                <w:tab w:val="left" w:pos="1570"/>
                <w:tab w:val="left" w:pos="2209"/>
                <w:tab w:val="left" w:pos="2564"/>
                <w:tab w:val="left" w:pos="2876"/>
                <w:tab w:val="left" w:pos="3685"/>
                <w:tab w:val="left" w:pos="4431"/>
                <w:tab w:val="left" w:pos="4796"/>
                <w:tab w:val="left" w:pos="5189"/>
                <w:tab w:val="left" w:pos="6086"/>
              </w:tabs>
              <w:spacing w:line="240" w:lineRule="auto"/>
              <w:ind w:left="60" w:right="18"/>
              <w:jc w:val="both"/>
              <w:rPr>
                <w:rFonts w:ascii="Times New Roman" w:eastAsia="Times New Roman" w:hAnsi="Times New Roman" w:cs="Times New Roman"/>
                <w:color w:val="000000"/>
                <w:sz w:val="23"/>
                <w:szCs w:val="23"/>
                <w:lang w:val="kk-KZ"/>
              </w:rPr>
            </w:pPr>
          </w:p>
          <w:p w:rsidR="00496EBA" w:rsidRPr="00766E6B" w:rsidRDefault="00D64D3F" w:rsidP="00D64D3F">
            <w:pPr>
              <w:widowControl w:val="0"/>
              <w:tabs>
                <w:tab w:val="left" w:pos="521"/>
                <w:tab w:val="left" w:pos="927"/>
                <w:tab w:val="left" w:pos="1570"/>
                <w:tab w:val="left" w:pos="2209"/>
                <w:tab w:val="left" w:pos="2564"/>
                <w:tab w:val="left" w:pos="2876"/>
                <w:tab w:val="left" w:pos="3685"/>
                <w:tab w:val="left" w:pos="4431"/>
                <w:tab w:val="left" w:pos="4796"/>
                <w:tab w:val="left" w:pos="5189"/>
                <w:tab w:val="left" w:pos="6086"/>
              </w:tabs>
              <w:spacing w:line="240" w:lineRule="auto"/>
              <w:ind w:left="60" w:right="18"/>
              <w:jc w:val="both"/>
              <w:rPr>
                <w:rFonts w:ascii="Times New Roman" w:eastAsia="Times New Roman" w:hAnsi="Times New Roman" w:cs="Times New Roman"/>
                <w:color w:val="000000"/>
                <w:sz w:val="23"/>
                <w:szCs w:val="23"/>
                <w:lang w:val="kk-KZ"/>
              </w:rPr>
            </w:pPr>
            <w:r w:rsidRPr="00766E6B">
              <w:rPr>
                <w:rFonts w:ascii="Times New Roman" w:eastAsia="Times New Roman" w:hAnsi="Times New Roman" w:cs="Times New Roman"/>
                <w:color w:val="000000"/>
                <w:sz w:val="23"/>
                <w:szCs w:val="23"/>
                <w:lang w:val="kk-KZ"/>
              </w:rPr>
              <w:t>Барлық қосымша заттардың сапасы фармакопеялық талаптарға сәйкес келеді, бұл әр зат үшін талдау сертификаттарымен расталған (EФ 9.5, БФ 2017). Құрамы жүргізілген фармацевтикалық  талдама барысында таңдап алынған, таңдау әрбір заттың функционалдық мақсаттарына сәйкес негізделген, компоненттердің үйлесімділігі тұрақтылықты зерттеу туралы деректермен расталған.</w:t>
            </w:r>
          </w:p>
        </w:tc>
      </w:tr>
      <w:tr w:rsidR="00496EBA">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496EBA" w:rsidRDefault="00741F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Default="00D64D3F" w:rsidP="00D64D3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741F80">
              <w:rPr>
                <w:rFonts w:ascii="Times New Roman" w:eastAsia="Times New Roman" w:hAnsi="Times New Roman" w:cs="Times New Roman"/>
                <w:color w:val="000000"/>
                <w:spacing w:val="3"/>
                <w:sz w:val="23"/>
                <w:szCs w:val="23"/>
              </w:rPr>
              <w:t xml:space="preserve"> </w:t>
            </w:r>
            <w:r w:rsidR="00741F80">
              <w:rPr>
                <w:rFonts w:ascii="Times New Roman" w:eastAsia="Times New Roman" w:hAnsi="Times New Roman" w:cs="Times New Roman"/>
                <w:color w:val="000000"/>
                <w:spacing w:val="2"/>
                <w:sz w:val="23"/>
                <w:szCs w:val="23"/>
              </w:rPr>
              <w:t>препа</w:t>
            </w:r>
            <w:r w:rsidR="00741F80">
              <w:rPr>
                <w:rFonts w:ascii="Times New Roman" w:eastAsia="Times New Roman" w:hAnsi="Times New Roman" w:cs="Times New Roman"/>
                <w:color w:val="000000"/>
                <w:spacing w:val="3"/>
                <w:sz w:val="23"/>
                <w:szCs w:val="23"/>
              </w:rPr>
              <w:t>р</w:t>
            </w:r>
            <w:r w:rsidR="00741F80">
              <w:rPr>
                <w:rFonts w:ascii="Times New Roman" w:eastAsia="Times New Roman" w:hAnsi="Times New Roman" w:cs="Times New Roman"/>
                <w:color w:val="000000"/>
                <w:spacing w:val="1"/>
                <w:sz w:val="23"/>
                <w:szCs w:val="23"/>
              </w:rPr>
              <w:t>а</w:t>
            </w:r>
            <w:r w:rsidR="00741F80">
              <w:rPr>
                <w:rFonts w:ascii="Times New Roman" w:eastAsia="Times New Roman" w:hAnsi="Times New Roman" w:cs="Times New Roman"/>
                <w:color w:val="000000"/>
                <w:sz w:val="23"/>
                <w:szCs w:val="23"/>
              </w:rPr>
              <w:t>т</w:t>
            </w:r>
          </w:p>
        </w:tc>
      </w:tr>
      <w:tr w:rsidR="00496EBA" w:rsidRPr="00766E6B">
        <w:trPr>
          <w:cantSplit/>
          <w:trHeight w:hRule="exact" w:val="2375"/>
        </w:trPr>
        <w:tc>
          <w:tcPr>
            <w:tcW w:w="680" w:type="dxa"/>
            <w:vMerge/>
            <w:tcBorders>
              <w:left w:val="single" w:sz="4" w:space="0" w:color="000000"/>
              <w:right w:val="single" w:sz="4" w:space="0" w:color="000000"/>
            </w:tcBorders>
            <w:tcMar>
              <w:top w:w="0" w:type="dxa"/>
              <w:left w:w="0" w:type="dxa"/>
              <w:bottom w:w="0" w:type="dxa"/>
              <w:right w:w="0" w:type="dxa"/>
            </w:tcMar>
          </w:tcPr>
          <w:p w:rsidR="00496EBA" w:rsidRDefault="00496EBA"/>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Default="00D64D3F">
            <w:pPr>
              <w:widowControl w:val="0"/>
              <w:spacing w:before="3" w:line="240" w:lineRule="auto"/>
              <w:ind w:left="60" w:right="-20"/>
              <w:rPr>
                <w:rFonts w:ascii="Times New Roman" w:eastAsia="Times New Roman" w:hAnsi="Times New Roman" w:cs="Times New Roman"/>
                <w:color w:val="000000"/>
                <w:sz w:val="23"/>
                <w:szCs w:val="23"/>
              </w:rPr>
            </w:pPr>
            <w:proofErr w:type="spellStart"/>
            <w:r w:rsidRPr="00D64D3F">
              <w:rPr>
                <w:rFonts w:ascii="Times New Roman" w:eastAsia="Times New Roman" w:hAnsi="Times New Roman" w:cs="Times New Roman"/>
                <w:color w:val="000000"/>
                <w:sz w:val="23"/>
                <w:szCs w:val="23"/>
              </w:rPr>
              <w:t>Өнді</w:t>
            </w:r>
            <w:proofErr w:type="gramStart"/>
            <w:r w:rsidRPr="00D64D3F">
              <w:rPr>
                <w:rFonts w:ascii="Times New Roman" w:eastAsia="Times New Roman" w:hAnsi="Times New Roman" w:cs="Times New Roman"/>
                <w:color w:val="000000"/>
                <w:sz w:val="23"/>
                <w:szCs w:val="23"/>
              </w:rPr>
              <w:t>р</w:t>
            </w:r>
            <w:proofErr w:type="gramEnd"/>
            <w:r w:rsidRPr="00D64D3F">
              <w:rPr>
                <w:rFonts w:ascii="Times New Roman" w:eastAsia="Times New Roman" w:hAnsi="Times New Roman" w:cs="Times New Roman"/>
                <w:color w:val="000000"/>
                <w:sz w:val="23"/>
                <w:szCs w:val="23"/>
              </w:rPr>
              <w:t>іс</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туралы</w:t>
            </w:r>
            <w:proofErr w:type="spellEnd"/>
            <w:r w:rsidRPr="00D64D3F">
              <w:rPr>
                <w:rFonts w:ascii="Times New Roman" w:eastAsia="Times New Roman" w:hAnsi="Times New Roman" w:cs="Times New Roman"/>
                <w:color w:val="000000"/>
                <w:sz w:val="23"/>
                <w:szCs w:val="23"/>
              </w:rPr>
              <w:t xml:space="preserve"> </w:t>
            </w:r>
            <w:proofErr w:type="spellStart"/>
            <w:r w:rsidRPr="00D64D3F">
              <w:rPr>
                <w:rFonts w:ascii="Times New Roman" w:eastAsia="Times New Roman" w:hAnsi="Times New Roman" w:cs="Times New Roman"/>
                <w:color w:val="000000"/>
                <w:sz w:val="23"/>
                <w:szCs w:val="23"/>
              </w:rPr>
              <w:t>қорытынды</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64D3F" w:rsidRPr="00D64D3F" w:rsidRDefault="00D64D3F" w:rsidP="00D64D3F">
            <w:pPr>
              <w:widowControl w:val="0"/>
              <w:spacing w:line="240" w:lineRule="auto"/>
              <w:ind w:right="300"/>
              <w:rPr>
                <w:rFonts w:ascii="Times New Roman" w:eastAsia="Times New Roman" w:hAnsi="Times New Roman" w:cs="Times New Roman"/>
                <w:color w:val="000000"/>
                <w:sz w:val="23"/>
                <w:szCs w:val="23"/>
                <w:lang w:val="kk-KZ"/>
              </w:rPr>
            </w:pPr>
          </w:p>
          <w:p w:rsidR="00496EBA" w:rsidRPr="00766E6B" w:rsidRDefault="00D64D3F" w:rsidP="00D64D3F">
            <w:pPr>
              <w:widowControl w:val="0"/>
              <w:spacing w:line="240" w:lineRule="auto"/>
              <w:ind w:left="60" w:right="300"/>
              <w:rPr>
                <w:rFonts w:ascii="Times New Roman" w:eastAsia="Times New Roman" w:hAnsi="Times New Roman" w:cs="Times New Roman"/>
                <w:color w:val="000000"/>
                <w:sz w:val="23"/>
                <w:szCs w:val="23"/>
                <w:lang w:val="kk-KZ"/>
              </w:rPr>
            </w:pPr>
            <w:r w:rsidRPr="00D64D3F">
              <w:rPr>
                <w:rFonts w:ascii="Times New Roman" w:eastAsia="Times New Roman" w:hAnsi="Times New Roman" w:cs="Times New Roman"/>
                <w:color w:val="000000"/>
                <w:sz w:val="23"/>
                <w:szCs w:val="23"/>
                <w:lang w:val="kk-KZ"/>
              </w:rPr>
              <w:t xml:space="preserve">Өндіріс процесінің толық сипаттамасы және GMP талаптарына жауап беретін өндіріс процесін бақылау ұсынылған. </w:t>
            </w:r>
            <w:r w:rsidRPr="00766E6B">
              <w:rPr>
                <w:rFonts w:ascii="Times New Roman" w:eastAsia="Times New Roman" w:hAnsi="Times New Roman" w:cs="Times New Roman"/>
                <w:color w:val="000000"/>
                <w:sz w:val="23"/>
                <w:szCs w:val="23"/>
                <w:lang w:val="kk-KZ"/>
              </w:rPr>
              <w:t>Валидациялық сынақтар нәтижелері өндіріс процесі тұрақты екенін және барлық параметрлері бойынша дайын өнімге қойылатын ерекшелік талаптарына жауап беретін сериядан серияға дейін өнімдерді алуға мүмкіндік береді.</w:t>
            </w:r>
          </w:p>
        </w:tc>
      </w:tr>
      <w:tr w:rsidR="00496EBA" w:rsidRPr="00766E6B" w:rsidTr="004F5B53">
        <w:trPr>
          <w:cantSplit/>
          <w:trHeight w:hRule="exact" w:val="3305"/>
        </w:trPr>
        <w:tc>
          <w:tcPr>
            <w:tcW w:w="680" w:type="dxa"/>
            <w:vMerge/>
            <w:tcBorders>
              <w:left w:val="single" w:sz="4" w:space="0" w:color="000000"/>
              <w:right w:val="single" w:sz="4" w:space="0" w:color="000000"/>
            </w:tcBorders>
            <w:tcMar>
              <w:top w:w="0" w:type="dxa"/>
              <w:left w:w="0" w:type="dxa"/>
              <w:bottom w:w="0" w:type="dxa"/>
              <w:right w:w="0" w:type="dxa"/>
            </w:tcMar>
          </w:tcPr>
          <w:p w:rsidR="00496EBA" w:rsidRPr="00766E6B" w:rsidRDefault="00496EBA">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D64D3F" w:rsidRDefault="00741F80" w:rsidP="00D64D3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С</w:t>
            </w:r>
            <w:r w:rsidR="00D64D3F">
              <w:rPr>
                <w:rFonts w:ascii="Times New Roman" w:eastAsia="Times New Roman" w:hAnsi="Times New Roman" w:cs="Times New Roman"/>
                <w:color w:val="000000"/>
                <w:spacing w:val="4"/>
                <w:sz w:val="23"/>
                <w:szCs w:val="23"/>
                <w:lang w:val="kk-KZ"/>
              </w:rPr>
              <w:t>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proofErr w:type="spellEnd"/>
            <w:r w:rsidR="00D64D3F">
              <w:rPr>
                <w:rFonts w:ascii="Times New Roman" w:eastAsia="Times New Roman" w:hAnsi="Times New Roman" w:cs="Times New Roman"/>
                <w:color w:val="000000"/>
                <w:sz w:val="23"/>
                <w:szCs w:val="23"/>
                <w:lang w:val="kk-KZ"/>
              </w:rPr>
              <w:t>ясы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5B53" w:rsidRPr="004F5B53" w:rsidRDefault="004F5B53" w:rsidP="004F5B53">
            <w:pPr>
              <w:widowControl w:val="0"/>
              <w:tabs>
                <w:tab w:val="left" w:pos="2208"/>
                <w:tab w:val="left" w:pos="2954"/>
                <w:tab w:val="left" w:pos="3959"/>
                <w:tab w:val="left" w:pos="4384"/>
                <w:tab w:val="left" w:pos="5177"/>
                <w:tab w:val="left" w:pos="5856"/>
              </w:tabs>
              <w:spacing w:line="240" w:lineRule="auto"/>
              <w:ind w:left="60" w:right="17" w:firstLine="57"/>
              <w:jc w:val="both"/>
              <w:rPr>
                <w:rFonts w:ascii="Times New Roman" w:eastAsia="Times New Roman" w:hAnsi="Times New Roman" w:cs="Times New Roman"/>
                <w:color w:val="000000"/>
                <w:sz w:val="23"/>
                <w:szCs w:val="23"/>
                <w:lang w:val="kk-KZ"/>
              </w:rPr>
            </w:pPr>
            <w:r w:rsidRPr="004F5B53">
              <w:rPr>
                <w:rFonts w:ascii="Times New Roman" w:eastAsia="Times New Roman" w:hAnsi="Times New Roman" w:cs="Times New Roman"/>
                <w:color w:val="000000"/>
                <w:sz w:val="23"/>
                <w:szCs w:val="23"/>
                <w:lang w:val="kk-KZ"/>
              </w:rPr>
              <w:t>ЕФ 9.5 стандарттары және ICH Q2, Q6A, Q3А нұсқаулықтары шеңберінде ерекшеліктерді ұсынуға негіздеме препарат сапасын және қолданылған талдау әдістерінің барабарлығын дәлелдейді.</w:t>
            </w:r>
          </w:p>
          <w:p w:rsidR="004F5B53" w:rsidRDefault="004F5B53" w:rsidP="004F5B53">
            <w:pPr>
              <w:widowControl w:val="0"/>
              <w:tabs>
                <w:tab w:val="left" w:pos="2208"/>
                <w:tab w:val="left" w:pos="2954"/>
                <w:tab w:val="left" w:pos="3959"/>
                <w:tab w:val="left" w:pos="4384"/>
                <w:tab w:val="left" w:pos="5177"/>
                <w:tab w:val="left" w:pos="5856"/>
              </w:tabs>
              <w:spacing w:line="240" w:lineRule="auto"/>
              <w:ind w:left="60" w:right="17" w:firstLine="57"/>
              <w:jc w:val="both"/>
              <w:rPr>
                <w:rFonts w:ascii="Times New Roman" w:eastAsia="Times New Roman" w:hAnsi="Times New Roman" w:cs="Times New Roman"/>
                <w:color w:val="000000"/>
                <w:sz w:val="23"/>
                <w:szCs w:val="23"/>
                <w:lang w:val="kk-KZ"/>
              </w:rPr>
            </w:pPr>
            <w:r w:rsidRPr="004F5B53">
              <w:rPr>
                <w:rFonts w:ascii="Times New Roman" w:eastAsia="Times New Roman" w:hAnsi="Times New Roman" w:cs="Times New Roman"/>
                <w:color w:val="000000"/>
                <w:sz w:val="23"/>
                <w:szCs w:val="23"/>
                <w:lang w:val="kk-KZ"/>
              </w:rPr>
              <w:t xml:space="preserve">               Аналитикалық әдістерге жүргізілген валидация нәтижелері жарияланған дәрілік заттың сапасын күнделікті бақылаудың әдістерін қолдану мүмкіндігін растайды.</w:t>
            </w:r>
          </w:p>
          <w:p w:rsidR="004F5B53" w:rsidRDefault="004F5B53" w:rsidP="004F5B53">
            <w:pPr>
              <w:widowControl w:val="0"/>
              <w:tabs>
                <w:tab w:val="left" w:pos="2208"/>
                <w:tab w:val="left" w:pos="2954"/>
                <w:tab w:val="left" w:pos="3959"/>
                <w:tab w:val="left" w:pos="4384"/>
                <w:tab w:val="left" w:pos="5177"/>
                <w:tab w:val="left" w:pos="5856"/>
              </w:tabs>
              <w:spacing w:line="240" w:lineRule="auto"/>
              <w:ind w:left="60" w:right="17" w:firstLine="57"/>
              <w:jc w:val="both"/>
              <w:rPr>
                <w:rFonts w:ascii="Times New Roman" w:eastAsia="Times New Roman" w:hAnsi="Times New Roman" w:cs="Times New Roman"/>
                <w:color w:val="000000"/>
                <w:sz w:val="23"/>
                <w:szCs w:val="23"/>
                <w:lang w:val="kk-KZ"/>
              </w:rPr>
            </w:pPr>
          </w:p>
          <w:p w:rsidR="00496EBA" w:rsidRPr="004F5B53" w:rsidRDefault="004F5B53" w:rsidP="004F5B53">
            <w:pPr>
              <w:widowControl w:val="0"/>
              <w:tabs>
                <w:tab w:val="left" w:pos="2208"/>
                <w:tab w:val="left" w:pos="2954"/>
                <w:tab w:val="left" w:pos="3959"/>
                <w:tab w:val="left" w:pos="4384"/>
                <w:tab w:val="left" w:pos="5177"/>
                <w:tab w:val="left" w:pos="5856"/>
              </w:tabs>
              <w:spacing w:line="240" w:lineRule="auto"/>
              <w:ind w:left="60" w:right="17" w:firstLine="57"/>
              <w:jc w:val="both"/>
              <w:rPr>
                <w:rFonts w:ascii="Times New Roman" w:eastAsia="Times New Roman" w:hAnsi="Times New Roman" w:cs="Times New Roman"/>
                <w:color w:val="000000"/>
                <w:sz w:val="23"/>
                <w:szCs w:val="23"/>
                <w:lang w:val="kk-KZ"/>
              </w:rPr>
            </w:pPr>
            <w:r w:rsidRPr="004F5B53">
              <w:rPr>
                <w:rFonts w:ascii="Times New Roman" w:eastAsia="Times New Roman" w:hAnsi="Times New Roman" w:cs="Times New Roman"/>
                <w:color w:val="000000"/>
                <w:sz w:val="23"/>
                <w:szCs w:val="23"/>
                <w:lang w:val="kk-KZ"/>
              </w:rPr>
              <w:t>Үш дәйекті серияға ұсынылған сертификаттар өнімнің сапасы мен біртектілігінің сериядан серияға дейін сақталып, процестің бақылауында екенін дәлелдейді.</w:t>
            </w:r>
          </w:p>
        </w:tc>
      </w:tr>
    </w:tbl>
    <w:p w:rsidR="00496EBA" w:rsidRPr="004F5B53" w:rsidRDefault="00496EBA">
      <w:pPr>
        <w:rPr>
          <w:lang w:val="kk-KZ"/>
        </w:rPr>
        <w:sectPr w:rsidR="00496EBA" w:rsidRPr="004F5B53">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496EBA" w:rsidRPr="00766E6B">
        <w:trPr>
          <w:cantSplit/>
          <w:trHeight w:hRule="exact" w:val="4807"/>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496EBA" w:rsidRPr="004F5B53" w:rsidRDefault="00496EBA">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4F5B53" w:rsidRDefault="004F5B5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F5B53" w:rsidRDefault="004F5B53" w:rsidP="004F5B53">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lang w:val="kk-KZ"/>
              </w:rPr>
            </w:pPr>
          </w:p>
          <w:p w:rsidR="004F5B53" w:rsidRDefault="004F5B53" w:rsidP="004F5B53">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lang w:val="kk-KZ"/>
              </w:rPr>
            </w:pPr>
            <w:r w:rsidRPr="004F5B53">
              <w:rPr>
                <w:rFonts w:ascii="Times New Roman" w:eastAsia="Times New Roman" w:hAnsi="Times New Roman" w:cs="Times New Roman"/>
                <w:color w:val="000000"/>
                <w:sz w:val="23"/>
                <w:szCs w:val="23"/>
                <w:lang w:val="kk-KZ"/>
              </w:rPr>
              <w:t>Тұрақтылық сынақтары ICH Q1A (R2), Q1C  талаптарына сәйкес өткізеді. Бастапқы қаптама белгіленген мәліметтерге сәйкес келеді.</w:t>
            </w:r>
          </w:p>
          <w:p w:rsidR="004F5B53" w:rsidRPr="004F5B53" w:rsidRDefault="004F5B53" w:rsidP="004F5B53">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lang w:val="kk-KZ"/>
              </w:rPr>
            </w:pPr>
          </w:p>
          <w:p w:rsidR="004F5B53" w:rsidRDefault="004F5B53" w:rsidP="004F5B53">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lang w:val="kk-KZ"/>
              </w:rPr>
            </w:pPr>
            <w:r w:rsidRPr="004F5B53">
              <w:rPr>
                <w:rFonts w:ascii="Times New Roman" w:eastAsia="Times New Roman" w:hAnsi="Times New Roman" w:cs="Times New Roman"/>
                <w:color w:val="000000"/>
                <w:sz w:val="23"/>
                <w:szCs w:val="23"/>
                <w:lang w:val="kk-KZ"/>
              </w:rPr>
              <w:t>Ұзақ мерзімді тұрақтылықты зерттеу нәтижелеріне сәйкес, дайын өнімнің сапалық көрсеткіштерінің сыни елеулі өзгерістері байқалмайды.</w:t>
            </w:r>
          </w:p>
          <w:p w:rsidR="004F5B53" w:rsidRPr="004F5B53" w:rsidRDefault="004F5B53" w:rsidP="004F5B53">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lang w:val="kk-KZ"/>
              </w:rPr>
            </w:pPr>
          </w:p>
          <w:p w:rsidR="004F5B53" w:rsidRPr="004F5B53" w:rsidRDefault="004F5B53" w:rsidP="004F5B53">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1.</w:t>
            </w:r>
            <w:r w:rsidRPr="004F5B53">
              <w:rPr>
                <w:rFonts w:ascii="Times New Roman" w:eastAsia="Times New Roman" w:hAnsi="Times New Roman" w:cs="Times New Roman"/>
                <w:color w:val="000000"/>
                <w:sz w:val="23"/>
                <w:szCs w:val="23"/>
                <w:lang w:val="kk-KZ"/>
              </w:rPr>
              <w:t>Сипаттама ерекшелік талаптарына сәйкес келеді;</w:t>
            </w:r>
          </w:p>
          <w:p w:rsidR="004F5B53" w:rsidRPr="004F5B53" w:rsidRDefault="004F5B53" w:rsidP="004F5B53">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2.</w:t>
            </w:r>
            <w:r w:rsidRPr="004F5B53">
              <w:rPr>
                <w:rFonts w:ascii="Times New Roman" w:eastAsia="Times New Roman" w:hAnsi="Times New Roman" w:cs="Times New Roman"/>
                <w:color w:val="000000"/>
                <w:sz w:val="23"/>
                <w:szCs w:val="23"/>
                <w:lang w:val="kk-KZ"/>
              </w:rPr>
              <w:t>Қоспалардың мазмұны ерекшелік шеңберінде болады;</w:t>
            </w:r>
          </w:p>
          <w:p w:rsidR="004F5B53" w:rsidRDefault="004F5B53" w:rsidP="004F5B53">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3.</w:t>
            </w:r>
            <w:r w:rsidRPr="004F5B53">
              <w:rPr>
                <w:rFonts w:ascii="Times New Roman" w:eastAsia="Times New Roman" w:hAnsi="Times New Roman" w:cs="Times New Roman"/>
                <w:color w:val="000000"/>
                <w:sz w:val="23"/>
                <w:szCs w:val="23"/>
                <w:lang w:val="kk-KZ"/>
              </w:rPr>
              <w:t>Белсенді заттың сандық құрамында елеулі өзгерістер байқалмады.</w:t>
            </w:r>
          </w:p>
          <w:p w:rsidR="004F5B53" w:rsidRPr="004F5B53" w:rsidRDefault="004F5B53" w:rsidP="004F5B53">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lang w:val="kk-KZ"/>
              </w:rPr>
            </w:pPr>
          </w:p>
          <w:p w:rsidR="00496EBA" w:rsidRPr="00766E6B" w:rsidRDefault="004F5B53" w:rsidP="004F5B53">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lang w:val="kk-KZ"/>
              </w:rPr>
            </w:pPr>
            <w:r w:rsidRPr="00766E6B">
              <w:rPr>
                <w:rFonts w:ascii="Times New Roman" w:eastAsia="Times New Roman" w:hAnsi="Times New Roman" w:cs="Times New Roman"/>
                <w:color w:val="000000"/>
                <w:sz w:val="23"/>
                <w:szCs w:val="23"/>
                <w:lang w:val="kk-KZ"/>
              </w:rPr>
              <w:t>Препараттың тұрақтылығын зерттеу нәтижелері жарияланған 3 жылдық жарамдылық мерзімін растайды.</w:t>
            </w:r>
          </w:p>
        </w:tc>
      </w:tr>
      <w:tr w:rsidR="00496EBA" w:rsidRPr="00766E6B">
        <w:trPr>
          <w:cantSplit/>
          <w:trHeight w:hRule="exact" w:val="209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after="15" w:line="180" w:lineRule="exact"/>
              <w:rPr>
                <w:sz w:val="18"/>
                <w:szCs w:val="18"/>
                <w:lang w:val="kk-KZ"/>
              </w:rPr>
            </w:pPr>
          </w:p>
          <w:p w:rsidR="00496EBA" w:rsidRDefault="00741F8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4F5B53" w:rsidRDefault="004F5B5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Клиникаға дейінгі </w:t>
            </w:r>
            <w:r w:rsidR="00741F80">
              <w:rPr>
                <w:rFonts w:ascii="Times New Roman" w:eastAsia="Times New Roman" w:hAnsi="Times New Roman" w:cs="Times New Roman"/>
                <w:color w:val="000000"/>
                <w:spacing w:val="3"/>
                <w:sz w:val="23"/>
                <w:szCs w:val="23"/>
              </w:rPr>
              <w:t>а</w:t>
            </w:r>
            <w:r w:rsidR="00741F80">
              <w:rPr>
                <w:rFonts w:ascii="Times New Roman" w:eastAsia="Times New Roman" w:hAnsi="Times New Roman" w:cs="Times New Roman"/>
                <w:color w:val="000000"/>
                <w:spacing w:val="2"/>
                <w:sz w:val="23"/>
                <w:szCs w:val="23"/>
              </w:rPr>
              <w:t>спе</w:t>
            </w:r>
            <w:r w:rsidR="00741F80">
              <w:rPr>
                <w:rFonts w:ascii="Times New Roman" w:eastAsia="Times New Roman" w:hAnsi="Times New Roman" w:cs="Times New Roman"/>
                <w:color w:val="000000"/>
                <w:spacing w:val="3"/>
                <w:sz w:val="23"/>
                <w:szCs w:val="23"/>
              </w:rPr>
              <w:t>к</w:t>
            </w:r>
            <w:r w:rsidR="00741F80">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CB1AA8" w:rsidRDefault="00496EBA">
            <w:pPr>
              <w:spacing w:after="15" w:line="200" w:lineRule="exact"/>
              <w:rPr>
                <w:sz w:val="20"/>
                <w:szCs w:val="20"/>
                <w:lang w:val="kk-KZ"/>
              </w:rPr>
            </w:pPr>
          </w:p>
          <w:p w:rsidR="00496EBA" w:rsidRPr="00766E6B" w:rsidRDefault="00CB1AA8">
            <w:pPr>
              <w:widowControl w:val="0"/>
              <w:spacing w:line="240" w:lineRule="auto"/>
              <w:ind w:left="60" w:right="257"/>
              <w:rPr>
                <w:rFonts w:ascii="Times New Roman" w:eastAsia="Times New Roman" w:hAnsi="Times New Roman" w:cs="Times New Roman"/>
                <w:color w:val="000000"/>
                <w:sz w:val="23"/>
                <w:szCs w:val="23"/>
                <w:lang w:val="kk-KZ"/>
              </w:rPr>
            </w:pPr>
            <w:r w:rsidRPr="00CB1AA8">
              <w:rPr>
                <w:rFonts w:ascii="Times New Roman" w:eastAsia="Times New Roman" w:hAnsi="Times New Roman" w:cs="Times New Roman"/>
                <w:color w:val="000000"/>
                <w:sz w:val="23"/>
                <w:szCs w:val="23"/>
                <w:lang w:val="kk-KZ"/>
              </w:rPr>
              <w:t>Клиникаға дейінгі деректер әдеби шолу түрінде ұсынылған, өйткені мәлімделген "Лифта" препараты қайта шығарылған (генерик) болып табылады. Әдеби шолуда фармакология, фармакокинетика, токсикология толық көлемде сипатталған. Клиникаға дейінгі қосымша зерттеулер жүргізу талап етілмейді.</w:t>
            </w:r>
          </w:p>
        </w:tc>
      </w:tr>
      <w:tr w:rsidR="00496EBA" w:rsidRPr="00766E6B">
        <w:trPr>
          <w:cantSplit/>
          <w:trHeight w:hRule="exact" w:val="316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CB1AA8" w:rsidRDefault="00496EBA">
            <w:pPr>
              <w:spacing w:line="240" w:lineRule="exact"/>
              <w:rPr>
                <w:sz w:val="24"/>
                <w:szCs w:val="24"/>
                <w:lang w:val="kk-KZ"/>
              </w:rPr>
            </w:pPr>
          </w:p>
          <w:p w:rsidR="00496EBA" w:rsidRPr="00CB1AA8" w:rsidRDefault="00496EBA">
            <w:pPr>
              <w:spacing w:line="240" w:lineRule="exact"/>
              <w:rPr>
                <w:sz w:val="24"/>
                <w:szCs w:val="24"/>
                <w:lang w:val="kk-KZ"/>
              </w:rPr>
            </w:pPr>
          </w:p>
          <w:p w:rsidR="00496EBA" w:rsidRPr="00CB1AA8" w:rsidRDefault="00496EBA">
            <w:pPr>
              <w:spacing w:line="240" w:lineRule="exact"/>
              <w:rPr>
                <w:sz w:val="24"/>
                <w:szCs w:val="24"/>
                <w:lang w:val="kk-KZ"/>
              </w:rPr>
            </w:pPr>
          </w:p>
          <w:p w:rsidR="00496EBA" w:rsidRPr="00CB1AA8" w:rsidRDefault="00496EBA">
            <w:pPr>
              <w:spacing w:line="240" w:lineRule="exact"/>
              <w:rPr>
                <w:sz w:val="24"/>
                <w:szCs w:val="24"/>
                <w:lang w:val="kk-KZ"/>
              </w:rPr>
            </w:pPr>
          </w:p>
          <w:p w:rsidR="00496EBA" w:rsidRPr="00CB1AA8" w:rsidRDefault="00496EBA">
            <w:pPr>
              <w:spacing w:line="240" w:lineRule="exact"/>
              <w:rPr>
                <w:sz w:val="24"/>
                <w:szCs w:val="24"/>
                <w:lang w:val="kk-KZ"/>
              </w:rPr>
            </w:pPr>
          </w:p>
          <w:p w:rsidR="00496EBA" w:rsidRPr="00CB1AA8" w:rsidRDefault="00496EBA">
            <w:pPr>
              <w:spacing w:after="7" w:line="240" w:lineRule="exact"/>
              <w:rPr>
                <w:sz w:val="24"/>
                <w:szCs w:val="24"/>
                <w:lang w:val="kk-KZ"/>
              </w:rPr>
            </w:pPr>
          </w:p>
          <w:p w:rsidR="00496EBA" w:rsidRDefault="00741F8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4F5B53" w:rsidRDefault="00741F8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sidR="004F5B53">
              <w:rPr>
                <w:rFonts w:ascii="Times New Roman" w:eastAsia="Times New Roman" w:hAnsi="Times New Roman" w:cs="Times New Roman"/>
                <w:color w:val="000000"/>
                <w:spacing w:val="2"/>
                <w:sz w:val="23"/>
                <w:szCs w:val="23"/>
                <w:lang w:val="kk-KZ"/>
              </w:rPr>
              <w:t>калық</w:t>
            </w:r>
            <w:r>
              <w:rPr>
                <w:rFonts w:ascii="Times New Roman" w:eastAsia="Times New Roman" w:hAnsi="Times New Roman" w:cs="Times New Roman"/>
                <w:color w:val="000000"/>
                <w:spacing w:val="3"/>
                <w:sz w:val="23"/>
                <w:szCs w:val="23"/>
              </w:rPr>
              <w:t xml:space="preserve"> а</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ек</w:t>
            </w:r>
            <w:r>
              <w:rPr>
                <w:rFonts w:ascii="Times New Roman" w:eastAsia="Times New Roman" w:hAnsi="Times New Roman" w:cs="Times New Roman"/>
                <w:color w:val="000000"/>
                <w:spacing w:val="3"/>
                <w:sz w:val="23"/>
                <w:szCs w:val="23"/>
              </w:rPr>
              <w:t>т</w:t>
            </w:r>
            <w:r w:rsidR="004F5B53">
              <w:rPr>
                <w:rFonts w:ascii="Times New Roman" w:eastAsia="Times New Roman" w:hAnsi="Times New Roman" w:cs="Times New Roman"/>
                <w:color w:val="000000"/>
                <w:sz w:val="23"/>
                <w:szCs w:val="23"/>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B3154" w:rsidRPr="008B3154" w:rsidRDefault="008B3154" w:rsidP="008B3154">
            <w:pPr>
              <w:widowControl w:val="0"/>
              <w:spacing w:line="240" w:lineRule="auto"/>
              <w:ind w:right="98"/>
              <w:rPr>
                <w:rFonts w:ascii="Times New Roman" w:eastAsia="Times New Roman" w:hAnsi="Times New Roman" w:cs="Times New Roman"/>
                <w:color w:val="000000"/>
                <w:sz w:val="23"/>
                <w:szCs w:val="23"/>
                <w:lang w:val="kk-KZ"/>
              </w:rPr>
            </w:pPr>
          </w:p>
          <w:p w:rsidR="00496EBA" w:rsidRPr="00766E6B" w:rsidRDefault="008B3154" w:rsidP="008B3154">
            <w:pPr>
              <w:widowControl w:val="0"/>
              <w:spacing w:line="240" w:lineRule="auto"/>
              <w:ind w:left="60" w:right="98"/>
              <w:rPr>
                <w:rFonts w:ascii="Times New Roman" w:eastAsia="Times New Roman" w:hAnsi="Times New Roman" w:cs="Times New Roman"/>
                <w:color w:val="000000"/>
                <w:sz w:val="23"/>
                <w:szCs w:val="23"/>
                <w:lang w:val="kk-KZ"/>
              </w:rPr>
            </w:pPr>
            <w:r w:rsidRPr="008B3154">
              <w:rPr>
                <w:rFonts w:ascii="Times New Roman" w:eastAsia="Times New Roman" w:hAnsi="Times New Roman" w:cs="Times New Roman"/>
                <w:color w:val="000000"/>
                <w:sz w:val="23"/>
                <w:szCs w:val="23"/>
                <w:lang w:val="kk-KZ"/>
              </w:rPr>
              <w:t xml:space="preserve">5-модульде Тадалафил,үлбірлі қабықпен қапталған  таблеткалар  20 мг (Абди Ибрахим, Түркия) дәрілік препаратының биоэквиваленттілігін зерттеу есебі ұсынылған, бірегей Сиалис препаратымен салыстырғанда үлбірлі қабықпен қапталған 20 мг таблеткалар (Eli Lilly) дені сау еріктілермен бір рет аш қарынға қабылданған. </w:t>
            </w:r>
            <w:r w:rsidRPr="00766E6B">
              <w:rPr>
                <w:rFonts w:ascii="Times New Roman" w:eastAsia="Times New Roman" w:hAnsi="Times New Roman" w:cs="Times New Roman"/>
                <w:color w:val="000000"/>
                <w:sz w:val="23"/>
                <w:szCs w:val="23"/>
                <w:lang w:val="kk-KZ"/>
              </w:rPr>
              <w:t>Зерттеу нәтижелері бойынша Тадалафил препаратының биоэквиваленттілігі  түпнұсқалық Сиалис препаратымен бара-бар.</w:t>
            </w:r>
          </w:p>
        </w:tc>
      </w:tr>
    </w:tbl>
    <w:p w:rsidR="00496EBA" w:rsidRPr="00766E6B" w:rsidRDefault="00496EBA">
      <w:pPr>
        <w:rPr>
          <w:lang w:val="kk-KZ"/>
        </w:rPr>
        <w:sectPr w:rsidR="00496EBA" w:rsidRPr="00766E6B">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496EBA" w:rsidRPr="00766E6B" w:rsidTr="00741F80">
        <w:trPr>
          <w:cantSplit/>
          <w:trHeight w:hRule="exact" w:val="10642"/>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line="240" w:lineRule="exact"/>
              <w:rPr>
                <w:sz w:val="24"/>
                <w:szCs w:val="24"/>
                <w:lang w:val="kk-KZ"/>
              </w:rPr>
            </w:pPr>
          </w:p>
          <w:p w:rsidR="00496EBA" w:rsidRPr="00766E6B" w:rsidRDefault="00496EBA">
            <w:pPr>
              <w:spacing w:after="8" w:line="160" w:lineRule="exact"/>
              <w:rPr>
                <w:sz w:val="16"/>
                <w:szCs w:val="16"/>
                <w:lang w:val="kk-KZ"/>
              </w:rPr>
            </w:pPr>
          </w:p>
          <w:p w:rsidR="00496EBA" w:rsidRDefault="00741F8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E6505D" w:rsidRDefault="00E6505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Пайда-қаупін бағалау</w:t>
            </w:r>
          </w:p>
        </w:tc>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AA6DE1" w:rsidRDefault="00496EBA">
            <w:pPr>
              <w:spacing w:after="15" w:line="200" w:lineRule="exact"/>
              <w:rPr>
                <w:sz w:val="20"/>
                <w:szCs w:val="20"/>
                <w:lang w:val="kk-KZ"/>
              </w:rPr>
            </w:pPr>
          </w:p>
          <w:p w:rsidR="00496EBA" w:rsidRDefault="00496EBA">
            <w:pPr>
              <w:spacing w:after="12" w:line="200" w:lineRule="exact"/>
              <w:rPr>
                <w:rFonts w:ascii="Times New Roman" w:eastAsia="Times New Roman" w:hAnsi="Times New Roman" w:cs="Times New Roman"/>
                <w:color w:val="000000"/>
                <w:spacing w:val="7"/>
                <w:sz w:val="23"/>
                <w:szCs w:val="23"/>
                <w:lang w:val="kk-KZ"/>
              </w:rPr>
            </w:pPr>
          </w:p>
          <w:p w:rsidR="00AA6DE1" w:rsidRDefault="00AA6DE1" w:rsidP="00AA6DE1">
            <w:pPr>
              <w:widowControl w:val="0"/>
              <w:spacing w:line="240" w:lineRule="auto"/>
              <w:ind w:left="60" w:right="128"/>
              <w:rPr>
                <w:rFonts w:ascii="Times New Roman" w:eastAsia="Times New Roman" w:hAnsi="Times New Roman" w:cs="Times New Roman"/>
                <w:color w:val="000000"/>
                <w:spacing w:val="3"/>
                <w:sz w:val="24"/>
                <w:szCs w:val="24"/>
                <w:lang w:val="kk-KZ"/>
              </w:rPr>
            </w:pPr>
            <w:r>
              <w:rPr>
                <w:rFonts w:ascii="Times New Roman" w:eastAsia="Times New Roman" w:hAnsi="Times New Roman" w:cs="Times New Roman"/>
                <w:sz w:val="20"/>
                <w:szCs w:val="20"/>
                <w:lang w:val="kk-KZ"/>
              </w:rPr>
              <w:t xml:space="preserve">  </w:t>
            </w:r>
            <w:r w:rsidRPr="009D2B04">
              <w:rPr>
                <w:rFonts w:ascii="Times New Roman" w:eastAsia="Times New Roman" w:hAnsi="Times New Roman" w:cs="Times New Roman"/>
                <w:color w:val="000000"/>
                <w:spacing w:val="3"/>
                <w:sz w:val="24"/>
                <w:szCs w:val="24"/>
                <w:lang w:val="kk-KZ"/>
              </w:rPr>
              <w:t>Тіркеуге ұсынылған ауыз арқылы қабылдауға арналған ДП қолданылуын, қолдануға болмайтын жағдайларын есепке ала отырып, «пайда-қаупі» арақатынасына - қолайлы деген баға берілді.</w:t>
            </w:r>
          </w:p>
          <w:p w:rsidR="00AA6DE1" w:rsidRPr="009D2B04" w:rsidRDefault="00AA6DE1" w:rsidP="00AA6DE1">
            <w:pPr>
              <w:widowControl w:val="0"/>
              <w:spacing w:line="240" w:lineRule="auto"/>
              <w:ind w:left="60" w:right="128"/>
              <w:rPr>
                <w:rFonts w:ascii="Times New Roman" w:eastAsia="Times New Roman" w:hAnsi="Times New Roman" w:cs="Times New Roman"/>
                <w:color w:val="000000"/>
                <w:spacing w:val="3"/>
                <w:sz w:val="24"/>
                <w:szCs w:val="24"/>
                <w:lang w:val="kk-KZ"/>
              </w:rPr>
            </w:pPr>
          </w:p>
          <w:p w:rsidR="00AA6DE1" w:rsidRPr="00AA6DE1" w:rsidRDefault="00AA6DE1" w:rsidP="00AA6DE1">
            <w:pPr>
              <w:spacing w:line="240" w:lineRule="auto"/>
              <w:rPr>
                <w:rFonts w:ascii="Times New Roman" w:eastAsia="Times New Roman" w:hAnsi="Times New Roman" w:cs="Times New Roman"/>
                <w:sz w:val="24"/>
                <w:szCs w:val="24"/>
                <w:lang w:val="kk-KZ"/>
              </w:rPr>
            </w:pPr>
            <w:r w:rsidRPr="00AA6DE1">
              <w:rPr>
                <w:rFonts w:ascii="Times New Roman" w:eastAsia="Times New Roman" w:hAnsi="Times New Roman" w:cs="Times New Roman"/>
                <w:sz w:val="24"/>
                <w:szCs w:val="24"/>
                <w:lang w:val="kk-KZ"/>
              </w:rPr>
              <w:t>- тадалафилге немесе препарат құрамына кіретін кез келген затқа жоғары сезімталдық;</w:t>
            </w:r>
          </w:p>
          <w:p w:rsidR="00AA6DE1" w:rsidRPr="00AA6DE1" w:rsidRDefault="00AA6DE1" w:rsidP="00AA6DE1">
            <w:pPr>
              <w:spacing w:line="240" w:lineRule="auto"/>
              <w:rPr>
                <w:rFonts w:ascii="Times New Roman" w:eastAsia="Times New Roman" w:hAnsi="Times New Roman" w:cs="Times New Roman"/>
                <w:sz w:val="24"/>
                <w:szCs w:val="24"/>
                <w:lang w:val="kk-KZ"/>
              </w:rPr>
            </w:pPr>
            <w:r w:rsidRPr="00AA6DE1">
              <w:rPr>
                <w:rFonts w:ascii="Times New Roman" w:eastAsia="Times New Roman" w:hAnsi="Times New Roman" w:cs="Times New Roman"/>
                <w:sz w:val="24"/>
                <w:szCs w:val="24"/>
                <w:lang w:val="kk-KZ"/>
              </w:rPr>
              <w:t>- органикалық нитраттардың кез келген түрі бар препараттарды қабылдау;</w:t>
            </w:r>
          </w:p>
          <w:p w:rsidR="00AA6DE1" w:rsidRPr="00AA6DE1" w:rsidRDefault="00AA6DE1" w:rsidP="00AA6DE1">
            <w:pPr>
              <w:spacing w:line="240" w:lineRule="auto"/>
              <w:rPr>
                <w:rFonts w:ascii="Times New Roman" w:eastAsia="Times New Roman" w:hAnsi="Times New Roman" w:cs="Times New Roman"/>
                <w:sz w:val="24"/>
                <w:szCs w:val="24"/>
                <w:lang w:val="kk-KZ"/>
              </w:rPr>
            </w:pPr>
          </w:p>
          <w:p w:rsidR="00AA6DE1" w:rsidRPr="00AA6DE1" w:rsidRDefault="00AA6DE1" w:rsidP="00AA6DE1">
            <w:pPr>
              <w:spacing w:line="240" w:lineRule="auto"/>
              <w:rPr>
                <w:rFonts w:ascii="Times New Roman" w:eastAsia="Times New Roman" w:hAnsi="Times New Roman" w:cs="Times New Roman"/>
                <w:sz w:val="24"/>
                <w:szCs w:val="24"/>
                <w:lang w:val="kk-KZ"/>
              </w:rPr>
            </w:pPr>
            <w:r w:rsidRPr="00AA6DE1">
              <w:rPr>
                <w:rFonts w:ascii="Times New Roman" w:eastAsia="Times New Roman" w:hAnsi="Times New Roman" w:cs="Times New Roman"/>
                <w:sz w:val="24"/>
                <w:szCs w:val="24"/>
                <w:lang w:val="kk-KZ"/>
              </w:rPr>
              <w:t>- жүрек-қантамыр жүйесі аурулары бар емделушілерде жыныстық белсенділікке қарсы көрсетілімдердің болуы: соңғы 90 күн ішінде миокард инфарктісі, тұрақсыз стенокардия немесе жыныстық  қатынас кезінде стенокардия ұстамасының пайда болуы, соңғы 6 ай ішінде анықталған Нью-Йорк кардиологиялық қауымдастығының (NYHA) жіктелуі бойынша ІІ сыныпты және одан жоғары жүрек жетіспеушілігі, жүрек ырғағының бақыланбайтын бұзылуы, гипотензия (АҚ ?90/50 мм рт.немесе бақыланбайтын артериялық гипертензия, соңғы 6 ай ішінде инсультпен ауыру;</w:t>
            </w:r>
          </w:p>
          <w:p w:rsidR="00AA6DE1" w:rsidRPr="00AA6DE1" w:rsidRDefault="00AA6DE1" w:rsidP="00AA6DE1">
            <w:pPr>
              <w:spacing w:line="240" w:lineRule="auto"/>
              <w:rPr>
                <w:rFonts w:ascii="Times New Roman" w:eastAsia="Times New Roman" w:hAnsi="Times New Roman" w:cs="Times New Roman"/>
                <w:sz w:val="24"/>
                <w:szCs w:val="24"/>
                <w:lang w:val="kk-KZ"/>
              </w:rPr>
            </w:pPr>
          </w:p>
          <w:p w:rsidR="00AA6DE1" w:rsidRPr="00AA6DE1" w:rsidRDefault="00AA6DE1" w:rsidP="00AA6DE1">
            <w:pPr>
              <w:spacing w:line="240" w:lineRule="auto"/>
              <w:rPr>
                <w:rFonts w:ascii="Times New Roman" w:eastAsia="Times New Roman" w:hAnsi="Times New Roman" w:cs="Times New Roman"/>
                <w:sz w:val="24"/>
                <w:szCs w:val="24"/>
                <w:lang w:val="kk-KZ"/>
              </w:rPr>
            </w:pPr>
            <w:r w:rsidRPr="00AA6DE1">
              <w:rPr>
                <w:rFonts w:ascii="Times New Roman" w:eastAsia="Times New Roman" w:hAnsi="Times New Roman" w:cs="Times New Roman"/>
                <w:sz w:val="24"/>
                <w:szCs w:val="24"/>
                <w:lang w:val="kk-KZ"/>
              </w:rPr>
              <w:t>-алдыңғы ишемиялық оптикалық нейропатия (НАПИОН) артериясына байланысты емес, ФДЭ-5 ингибиторының алдыңғы әсерімен байланысты болғанына қарамастан, бір көздің көруін  жоғалту;</w:t>
            </w:r>
          </w:p>
          <w:p w:rsidR="00AA6DE1" w:rsidRPr="00AA6DE1" w:rsidRDefault="00AA6DE1" w:rsidP="00AA6DE1">
            <w:pPr>
              <w:spacing w:line="240" w:lineRule="auto"/>
              <w:rPr>
                <w:rFonts w:ascii="Times New Roman" w:eastAsia="Times New Roman" w:hAnsi="Times New Roman" w:cs="Times New Roman"/>
                <w:sz w:val="24"/>
                <w:szCs w:val="24"/>
                <w:lang w:val="kk-KZ"/>
              </w:rPr>
            </w:pPr>
          </w:p>
          <w:p w:rsidR="00AA6DE1" w:rsidRPr="00AA6DE1" w:rsidRDefault="00AA6DE1" w:rsidP="00AA6DE1">
            <w:pPr>
              <w:spacing w:line="240" w:lineRule="auto"/>
              <w:rPr>
                <w:rFonts w:ascii="Times New Roman" w:eastAsia="Times New Roman" w:hAnsi="Times New Roman" w:cs="Times New Roman"/>
                <w:sz w:val="24"/>
                <w:szCs w:val="24"/>
                <w:lang w:val="kk-KZ"/>
              </w:rPr>
            </w:pPr>
            <w:r w:rsidRPr="00AA6DE1">
              <w:rPr>
                <w:rFonts w:ascii="Times New Roman" w:eastAsia="Times New Roman" w:hAnsi="Times New Roman" w:cs="Times New Roman"/>
                <w:sz w:val="24"/>
                <w:szCs w:val="24"/>
                <w:lang w:val="kk-KZ"/>
              </w:rPr>
              <w:t>риоцигуат сияқты гуанилатциклазаның стимуляторларымен тадалафилді қоса алғанда, ФДЭ-5 тежегіштерін бірлескен қабылдау, себебі симптоматикалық гипотонияның дамуына әкелуі мүмкін;</w:t>
            </w:r>
          </w:p>
          <w:p w:rsidR="00AA6DE1" w:rsidRPr="00AA6DE1" w:rsidRDefault="00AA6DE1" w:rsidP="00AA6DE1">
            <w:pPr>
              <w:spacing w:line="240" w:lineRule="auto"/>
              <w:rPr>
                <w:rFonts w:ascii="Times New Roman" w:eastAsia="Times New Roman" w:hAnsi="Times New Roman" w:cs="Times New Roman"/>
                <w:sz w:val="24"/>
                <w:szCs w:val="24"/>
                <w:lang w:val="kk-KZ"/>
              </w:rPr>
            </w:pPr>
          </w:p>
          <w:p w:rsidR="00AA6DE1" w:rsidRPr="00AA6DE1" w:rsidRDefault="00AA6DE1" w:rsidP="00AA6DE1">
            <w:pPr>
              <w:spacing w:line="240" w:lineRule="auto"/>
              <w:rPr>
                <w:rFonts w:ascii="Times New Roman" w:eastAsia="Times New Roman" w:hAnsi="Times New Roman" w:cs="Times New Roman"/>
                <w:sz w:val="24"/>
                <w:szCs w:val="24"/>
                <w:lang w:val="kk-KZ"/>
              </w:rPr>
            </w:pPr>
            <w:r w:rsidRPr="00AA6DE1">
              <w:rPr>
                <w:rFonts w:ascii="Times New Roman" w:eastAsia="Times New Roman" w:hAnsi="Times New Roman" w:cs="Times New Roman"/>
                <w:sz w:val="24"/>
                <w:szCs w:val="24"/>
                <w:lang w:val="kk-KZ"/>
              </w:rPr>
              <w:t>- галактозаның тұқым қуалайтын төзімсіздігі, Lapp-лактаза тапшылығы және глюкоза-галактозды мальабсорбциясы;</w:t>
            </w:r>
          </w:p>
          <w:p w:rsidR="00AA6DE1" w:rsidRPr="00AA6DE1" w:rsidRDefault="00AA6DE1" w:rsidP="00AA6DE1">
            <w:pPr>
              <w:spacing w:line="240" w:lineRule="auto"/>
              <w:rPr>
                <w:rFonts w:ascii="Times New Roman" w:eastAsia="Times New Roman" w:hAnsi="Times New Roman" w:cs="Times New Roman"/>
                <w:sz w:val="24"/>
                <w:szCs w:val="24"/>
                <w:lang w:val="kk-KZ"/>
              </w:rPr>
            </w:pPr>
          </w:p>
          <w:p w:rsidR="00AA6DE1" w:rsidRPr="00AA6DE1" w:rsidRDefault="00AA6DE1" w:rsidP="00AA6DE1">
            <w:pPr>
              <w:spacing w:line="240" w:lineRule="auto"/>
              <w:rPr>
                <w:rFonts w:ascii="Times New Roman" w:eastAsia="Times New Roman" w:hAnsi="Times New Roman" w:cs="Times New Roman"/>
                <w:sz w:val="24"/>
                <w:szCs w:val="24"/>
                <w:lang w:val="kk-KZ"/>
              </w:rPr>
            </w:pPr>
            <w:r w:rsidRPr="00AA6DE1">
              <w:rPr>
                <w:rFonts w:ascii="Times New Roman" w:eastAsia="Times New Roman" w:hAnsi="Times New Roman" w:cs="Times New Roman"/>
                <w:sz w:val="24"/>
                <w:szCs w:val="24"/>
                <w:lang w:val="kk-KZ"/>
              </w:rPr>
              <w:t>- 18 жасқа дейінгі балалар мен жасөспірімдер.</w:t>
            </w:r>
          </w:p>
          <w:p w:rsidR="00AA6DE1" w:rsidRPr="00AA6DE1" w:rsidRDefault="00AA6DE1">
            <w:pPr>
              <w:spacing w:after="12" w:line="200" w:lineRule="exact"/>
              <w:rPr>
                <w:rFonts w:ascii="Times New Roman" w:eastAsia="Times New Roman" w:hAnsi="Times New Roman" w:cs="Times New Roman"/>
                <w:sz w:val="20"/>
                <w:szCs w:val="20"/>
                <w:lang w:val="kk-KZ"/>
              </w:rPr>
            </w:pPr>
          </w:p>
          <w:p w:rsidR="00496EBA" w:rsidRPr="00AA6DE1" w:rsidRDefault="00496EBA">
            <w:pPr>
              <w:spacing w:after="11" w:line="200" w:lineRule="exact"/>
              <w:rPr>
                <w:rFonts w:ascii="Times New Roman" w:eastAsia="Times New Roman" w:hAnsi="Times New Roman" w:cs="Times New Roman"/>
                <w:sz w:val="20"/>
                <w:szCs w:val="20"/>
                <w:lang w:val="kk-KZ"/>
              </w:rPr>
            </w:pPr>
          </w:p>
          <w:p w:rsidR="00496EBA" w:rsidRPr="00AA6DE1" w:rsidRDefault="00496EBA" w:rsidP="00AA6DE1">
            <w:pPr>
              <w:widowControl w:val="0"/>
              <w:spacing w:line="240" w:lineRule="auto"/>
              <w:ind w:right="-20"/>
              <w:rPr>
                <w:rFonts w:ascii="Times New Roman" w:eastAsia="Times New Roman" w:hAnsi="Times New Roman" w:cs="Times New Roman"/>
                <w:color w:val="000000"/>
                <w:sz w:val="23"/>
                <w:szCs w:val="23"/>
                <w:lang w:val="kk-KZ"/>
              </w:rPr>
            </w:pPr>
          </w:p>
        </w:tc>
      </w:tr>
      <w:tr w:rsidR="00496EBA">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496EBA" w:rsidRDefault="00741F8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AA6DE1" w:rsidRDefault="00741F80">
            <w:pPr>
              <w:widowControl w:val="0"/>
              <w:spacing w:before="3" w:line="240" w:lineRule="auto"/>
              <w:ind w:left="60" w:right="-20"/>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ко</w:t>
            </w:r>
            <w:proofErr w:type="spellEnd"/>
            <w:r w:rsidR="00AA6DE1">
              <w:rPr>
                <w:rFonts w:ascii="Times New Roman" w:eastAsia="Times New Roman" w:hAnsi="Times New Roman" w:cs="Times New Roman"/>
                <w:color w:val="000000"/>
                <w:sz w:val="23"/>
                <w:szCs w:val="23"/>
                <w:lang w:val="kk-KZ"/>
              </w:rPr>
              <w:t>логиялық қадағалау</w:t>
            </w:r>
          </w:p>
        </w:tc>
      </w:tr>
      <w:tr w:rsidR="00496EBA" w:rsidRPr="00766E6B" w:rsidTr="00741F80">
        <w:trPr>
          <w:cantSplit/>
          <w:trHeight w:hRule="exact" w:val="5114"/>
        </w:trPr>
        <w:tc>
          <w:tcPr>
            <w:tcW w:w="680" w:type="dxa"/>
            <w:vMerge/>
            <w:tcBorders>
              <w:left w:val="single" w:sz="4" w:space="0" w:color="000000"/>
              <w:right w:val="single" w:sz="4" w:space="0" w:color="000000"/>
            </w:tcBorders>
            <w:tcMar>
              <w:top w:w="0" w:type="dxa"/>
              <w:left w:w="0" w:type="dxa"/>
              <w:bottom w:w="0" w:type="dxa"/>
              <w:right w:w="0" w:type="dxa"/>
            </w:tcMar>
          </w:tcPr>
          <w:p w:rsidR="00496EBA" w:rsidRDefault="00496EBA"/>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6EBA" w:rsidRPr="00741F80" w:rsidRDefault="00741F80">
            <w:pPr>
              <w:widowControl w:val="0"/>
              <w:spacing w:before="3" w:line="240" w:lineRule="auto"/>
              <w:ind w:left="60" w:right="945"/>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Ф</w:t>
            </w:r>
            <w:proofErr w:type="spellStart"/>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рма</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1"/>
                <w:sz w:val="23"/>
                <w:szCs w:val="23"/>
              </w:rPr>
              <w:t>о</w:t>
            </w:r>
            <w:proofErr w:type="spellEnd"/>
            <w:r>
              <w:rPr>
                <w:rFonts w:ascii="Times New Roman" w:eastAsia="Times New Roman" w:hAnsi="Times New Roman" w:cs="Times New Roman"/>
                <w:color w:val="000000"/>
                <w:spacing w:val="1"/>
                <w:sz w:val="23"/>
                <w:szCs w:val="23"/>
                <w:lang w:val="kk-KZ"/>
              </w:rPr>
              <w:t>логиялық қадағалау жүйесін сипаттау</w:t>
            </w:r>
          </w:p>
        </w:tc>
        <w:tc>
          <w:tcPr>
            <w:tcW w:w="6237" w:type="dxa"/>
            <w:tcBorders>
              <w:top w:val="single" w:sz="4" w:space="0" w:color="000000"/>
              <w:left w:val="single" w:sz="4" w:space="0" w:color="000000"/>
              <w:right w:val="single" w:sz="4" w:space="0" w:color="000000"/>
            </w:tcBorders>
            <w:tcMar>
              <w:top w:w="0" w:type="dxa"/>
              <w:left w:w="0" w:type="dxa"/>
              <w:bottom w:w="0" w:type="dxa"/>
              <w:right w:w="0" w:type="dxa"/>
            </w:tcMar>
          </w:tcPr>
          <w:p w:rsidR="00496EBA" w:rsidRPr="00741F80" w:rsidRDefault="00496EBA">
            <w:pPr>
              <w:spacing w:after="14" w:line="200" w:lineRule="exact"/>
              <w:rPr>
                <w:sz w:val="20"/>
                <w:szCs w:val="20"/>
                <w:lang w:val="kk-KZ"/>
              </w:rPr>
            </w:pPr>
          </w:p>
          <w:p w:rsidR="00741F80" w:rsidRPr="00741F80" w:rsidRDefault="00741F80" w:rsidP="00741F80">
            <w:pPr>
              <w:widowControl w:val="0"/>
              <w:spacing w:line="240" w:lineRule="auto"/>
              <w:ind w:left="60" w:right="530"/>
              <w:rPr>
                <w:rFonts w:ascii="Times New Roman" w:eastAsia="Times New Roman" w:hAnsi="Times New Roman" w:cs="Times New Roman"/>
                <w:color w:val="000000"/>
                <w:sz w:val="23"/>
                <w:szCs w:val="23"/>
                <w:lang w:val="kk-KZ"/>
              </w:rPr>
            </w:pPr>
            <w:r w:rsidRPr="00741F80">
              <w:rPr>
                <w:rFonts w:ascii="Times New Roman" w:eastAsia="Times New Roman" w:hAnsi="Times New Roman" w:cs="Times New Roman"/>
                <w:color w:val="000000"/>
                <w:sz w:val="23"/>
                <w:szCs w:val="23"/>
                <w:lang w:val="kk-KZ"/>
              </w:rPr>
              <w:t>Фармакологиялық  қадағалау жүйесінің қысқаша сипаттамасы және дәрілік заттардың қауіпсіздігін тіркеуден кейінгі бақылау бойынша міндеттер мен міндеттерді орындау үшін фармакологиялық қадағалау жүйесі бар екендігі туралы тіркеу куәлігін ұстаушы қол қойған декларация ұсынылған.</w:t>
            </w:r>
          </w:p>
          <w:p w:rsidR="00741F80" w:rsidRPr="00741F80" w:rsidRDefault="00741F80" w:rsidP="00741F80">
            <w:pPr>
              <w:widowControl w:val="0"/>
              <w:spacing w:line="240" w:lineRule="auto"/>
              <w:ind w:left="60" w:right="530"/>
              <w:rPr>
                <w:rFonts w:ascii="Times New Roman" w:eastAsia="Times New Roman" w:hAnsi="Times New Roman" w:cs="Times New Roman"/>
                <w:color w:val="000000"/>
                <w:sz w:val="23"/>
                <w:szCs w:val="23"/>
                <w:lang w:val="kk-KZ"/>
              </w:rPr>
            </w:pPr>
          </w:p>
          <w:p w:rsidR="00741F80" w:rsidRPr="00741F80" w:rsidRDefault="00741F80" w:rsidP="00741F80">
            <w:pPr>
              <w:widowControl w:val="0"/>
              <w:spacing w:line="240" w:lineRule="auto"/>
              <w:ind w:left="60" w:right="530"/>
              <w:rPr>
                <w:rFonts w:ascii="Times New Roman" w:eastAsia="Times New Roman" w:hAnsi="Times New Roman" w:cs="Times New Roman"/>
                <w:color w:val="000000"/>
                <w:sz w:val="23"/>
                <w:szCs w:val="23"/>
                <w:lang w:val="kk-KZ"/>
              </w:rPr>
            </w:pPr>
            <w:r w:rsidRPr="00741F80">
              <w:rPr>
                <w:rFonts w:ascii="Times New Roman" w:eastAsia="Times New Roman" w:hAnsi="Times New Roman" w:cs="Times New Roman"/>
                <w:color w:val="000000"/>
                <w:sz w:val="23"/>
                <w:szCs w:val="23"/>
                <w:lang w:val="kk-KZ"/>
              </w:rPr>
              <w:t>Тіркеу куәлігін ұстаушының өз иелігінде жаһандық фармакологиялық қадағалауға жауапты білікті тұлғасы бар.</w:t>
            </w:r>
          </w:p>
          <w:p w:rsidR="00741F80" w:rsidRPr="00741F80" w:rsidRDefault="00741F80" w:rsidP="00741F80">
            <w:pPr>
              <w:widowControl w:val="0"/>
              <w:spacing w:line="240" w:lineRule="auto"/>
              <w:ind w:left="60" w:right="530"/>
              <w:rPr>
                <w:rFonts w:ascii="Times New Roman" w:eastAsia="Times New Roman" w:hAnsi="Times New Roman" w:cs="Times New Roman"/>
                <w:color w:val="000000"/>
                <w:sz w:val="23"/>
                <w:szCs w:val="23"/>
                <w:lang w:val="kk-KZ"/>
              </w:rPr>
            </w:pPr>
          </w:p>
          <w:p w:rsidR="00741F80" w:rsidRPr="00741F80" w:rsidRDefault="00741F80" w:rsidP="00741F80">
            <w:pPr>
              <w:widowControl w:val="0"/>
              <w:spacing w:line="240" w:lineRule="auto"/>
              <w:ind w:left="60" w:right="530"/>
              <w:rPr>
                <w:rFonts w:ascii="Times New Roman" w:eastAsia="Times New Roman" w:hAnsi="Times New Roman" w:cs="Times New Roman"/>
                <w:color w:val="000000"/>
                <w:sz w:val="23"/>
                <w:szCs w:val="23"/>
                <w:lang w:val="kk-KZ"/>
              </w:rPr>
            </w:pPr>
            <w:r w:rsidRPr="00741F80">
              <w:rPr>
                <w:rFonts w:ascii="Times New Roman" w:eastAsia="Times New Roman" w:hAnsi="Times New Roman" w:cs="Times New Roman"/>
                <w:color w:val="000000"/>
                <w:sz w:val="23"/>
                <w:szCs w:val="23"/>
                <w:lang w:val="kk-KZ"/>
              </w:rPr>
              <w:t>Фармакологиялық қадағалау жүйесінің мастер-файлы сақталатын орынға (мекенжайға) сілтеме: Orhan Gazi Mahallesi, Tun Caddesi №3, Esenyurt/Istanbul, Turkey (№FSAD.001/01).</w:t>
            </w:r>
          </w:p>
          <w:p w:rsidR="00741F80" w:rsidRPr="00741F80" w:rsidRDefault="00741F80" w:rsidP="00741F80">
            <w:pPr>
              <w:widowControl w:val="0"/>
              <w:spacing w:line="240" w:lineRule="auto"/>
              <w:ind w:left="60" w:right="530"/>
              <w:rPr>
                <w:rFonts w:ascii="Times New Roman" w:eastAsia="Times New Roman" w:hAnsi="Times New Roman" w:cs="Times New Roman"/>
                <w:color w:val="000000"/>
                <w:sz w:val="23"/>
                <w:szCs w:val="23"/>
                <w:lang w:val="kk-KZ"/>
              </w:rPr>
            </w:pPr>
          </w:p>
          <w:p w:rsidR="00496EBA" w:rsidRPr="00766E6B" w:rsidRDefault="00741F80" w:rsidP="00741F80">
            <w:pPr>
              <w:widowControl w:val="0"/>
              <w:spacing w:line="240" w:lineRule="auto"/>
              <w:ind w:left="60" w:right="530"/>
              <w:rPr>
                <w:rFonts w:ascii="Times New Roman" w:eastAsia="Times New Roman" w:hAnsi="Times New Roman" w:cs="Times New Roman"/>
                <w:color w:val="000000"/>
                <w:sz w:val="23"/>
                <w:szCs w:val="23"/>
                <w:lang w:val="kk-KZ"/>
              </w:rPr>
            </w:pPr>
            <w:r w:rsidRPr="00766E6B">
              <w:rPr>
                <w:rFonts w:ascii="Times New Roman" w:eastAsia="Times New Roman" w:hAnsi="Times New Roman" w:cs="Times New Roman"/>
                <w:color w:val="000000"/>
                <w:sz w:val="23"/>
                <w:szCs w:val="23"/>
                <w:lang w:val="kk-KZ"/>
              </w:rPr>
              <w:t>Препарат қайта шығарылған, осыған байланысты тәуекелдерді басқару жоспары талап етілмейді.</w:t>
            </w:r>
          </w:p>
        </w:tc>
      </w:tr>
    </w:tbl>
    <w:tbl>
      <w:tblPr>
        <w:tblpPr w:leftFromText="180" w:rightFromText="180" w:vertAnchor="text" w:horzAnchor="margin" w:tblpY="58"/>
        <w:tblW w:w="0" w:type="auto"/>
        <w:tblLayout w:type="fixed"/>
        <w:tblCellMar>
          <w:left w:w="0" w:type="dxa"/>
          <w:right w:w="0" w:type="dxa"/>
        </w:tblCellMar>
        <w:tblLook w:val="04A0" w:firstRow="1" w:lastRow="0" w:firstColumn="1" w:lastColumn="0" w:noHBand="0" w:noVBand="1"/>
      </w:tblPr>
      <w:tblGrid>
        <w:gridCol w:w="680"/>
        <w:gridCol w:w="2947"/>
        <w:gridCol w:w="6236"/>
      </w:tblGrid>
      <w:tr w:rsidR="00741F80" w:rsidTr="00741F80">
        <w:trPr>
          <w:cantSplit/>
          <w:trHeight w:hRule="exact" w:val="581"/>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741F80" w:rsidRPr="00766E6B" w:rsidRDefault="00741F80" w:rsidP="00741F80">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1F80" w:rsidRPr="00741F80" w:rsidRDefault="00741F80" w:rsidP="00741F8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 xml:space="preserve">Клиникаға дейінгі </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спе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ілер</w:t>
            </w:r>
          </w:p>
        </w:tc>
        <w:tc>
          <w:tcPr>
            <w:tcW w:w="6236" w:type="dxa"/>
            <w:tcBorders>
              <w:left w:val="single" w:sz="4" w:space="0" w:color="000000"/>
              <w:bottom w:val="single" w:sz="4" w:space="0" w:color="000000"/>
              <w:right w:val="single" w:sz="4" w:space="0" w:color="000000"/>
            </w:tcBorders>
            <w:tcMar>
              <w:top w:w="0" w:type="dxa"/>
              <w:left w:w="0" w:type="dxa"/>
              <w:bottom w:w="0" w:type="dxa"/>
              <w:right w:w="0" w:type="dxa"/>
            </w:tcMar>
          </w:tcPr>
          <w:p w:rsidR="00741F80" w:rsidRDefault="00741F80" w:rsidP="00741F80"/>
        </w:tc>
      </w:tr>
      <w:tr w:rsidR="00741F80" w:rsidTr="00741F80">
        <w:trPr>
          <w:cantSplit/>
          <w:trHeight w:hRule="exact" w:val="56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1F80" w:rsidRDefault="00741F80" w:rsidP="00741F80">
            <w:pPr>
              <w:spacing w:after="9" w:line="140" w:lineRule="exact"/>
              <w:rPr>
                <w:sz w:val="14"/>
                <w:szCs w:val="14"/>
              </w:rPr>
            </w:pPr>
          </w:p>
          <w:p w:rsidR="00741F80" w:rsidRDefault="00741F80" w:rsidP="00741F80">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1F80" w:rsidRPr="00741F80" w:rsidRDefault="00741F80" w:rsidP="00741F8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41F80" w:rsidRPr="00741F80" w:rsidRDefault="00741F80" w:rsidP="00741F8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lang w:val="kk-KZ"/>
              </w:rPr>
              <w:t>Р</w:t>
            </w:r>
            <w:proofErr w:type="spellStart"/>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pacing w:val="3"/>
                <w:sz w:val="23"/>
                <w:szCs w:val="23"/>
              </w:rPr>
              <w:t>це</w:t>
            </w:r>
            <w:r>
              <w:rPr>
                <w:rFonts w:ascii="Times New Roman" w:eastAsia="Times New Roman" w:hAnsi="Times New Roman" w:cs="Times New Roman"/>
                <w:color w:val="000000"/>
                <w:spacing w:val="4"/>
                <w:sz w:val="23"/>
                <w:szCs w:val="23"/>
              </w:rPr>
              <w:t>п</w:t>
            </w:r>
            <w:proofErr w:type="spellEnd"/>
            <w:r>
              <w:rPr>
                <w:rFonts w:ascii="Times New Roman" w:eastAsia="Times New Roman" w:hAnsi="Times New Roman" w:cs="Times New Roman"/>
                <w:color w:val="000000"/>
                <w:spacing w:val="3"/>
                <w:sz w:val="23"/>
                <w:szCs w:val="23"/>
                <w:lang w:val="kk-KZ"/>
              </w:rPr>
              <w:t>т арқылы</w:t>
            </w:r>
          </w:p>
        </w:tc>
      </w:tr>
    </w:tbl>
    <w:p w:rsidR="00741F80" w:rsidRDefault="00741F80" w:rsidP="00741F80">
      <w:pPr>
        <w:rPr>
          <w:lang w:val="kk-KZ"/>
        </w:rPr>
      </w:pPr>
    </w:p>
    <w:p w:rsidR="00741F80" w:rsidRDefault="00741F80" w:rsidP="00741F80">
      <w:pPr>
        <w:jc w:val="right"/>
        <w:rPr>
          <w:lang w:val="kk-KZ"/>
        </w:rPr>
      </w:pPr>
      <w:r>
        <w:rPr>
          <w:noProof/>
        </w:rPr>
        <mc:AlternateContent>
          <mc:Choice Requires="wps">
            <w:drawing>
              <wp:anchor distT="0" distB="0" distL="114300" distR="114300" simplePos="0" relativeHeight="2" behindDoc="0" locked="0" layoutInCell="0" allowOverlap="1" wp14:anchorId="0477FD98" wp14:editId="0A485D08">
                <wp:simplePos x="0" y="0"/>
                <wp:positionH relativeFrom="page">
                  <wp:posOffset>3943351</wp:posOffset>
                </wp:positionH>
                <wp:positionV relativeFrom="page">
                  <wp:posOffset>4410075</wp:posOffset>
                </wp:positionV>
                <wp:extent cx="171450" cy="142875"/>
                <wp:effectExtent l="0" t="0" r="0" b="9525"/>
                <wp:wrapNone/>
                <wp:docPr id="2" name="drawingObject2"/>
                <wp:cNvGraphicFramePr/>
                <a:graphic xmlns:a="http://schemas.openxmlformats.org/drawingml/2006/main">
                  <a:graphicData uri="http://schemas.microsoft.com/office/word/2010/wordprocessingShape">
                    <wps:wsp>
                      <wps:cNvSpPr txBox="1"/>
                      <wps:spPr>
                        <a:xfrm flipV="1">
                          <a:off x="0" y="0"/>
                          <a:ext cx="171450" cy="142875"/>
                        </a:xfrm>
                        <a:prstGeom prst="rect">
                          <a:avLst/>
                        </a:prstGeom>
                        <a:solidFill>
                          <a:srgbClr val="FFFFFF"/>
                        </a:solidFill>
                      </wps:spPr>
                      <wps:txbx>
                        <w:txbxContent>
                          <w:p w:rsidR="00496EBA" w:rsidRPr="00741F80" w:rsidRDefault="00496EBA">
                            <w:pPr>
                              <w:spacing w:line="240" w:lineRule="auto"/>
                              <w:rPr>
                                <w:lang w:val="kk-KZ"/>
                              </w:rPr>
                            </w:pPr>
                          </w:p>
                        </w:txbxContent>
                      </wps:txbx>
                      <wps:bodyPr vertOverflow="overflow" horzOverflow="overflow" vert="horz"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id="drawingObject2" o:spid="_x0000_s1027" type="#_x0000_t202" style="position:absolute;left:0;text-align:left;margin-left:310.5pt;margin-top:347.25pt;width:13.5pt;height:11.25pt;flip:y;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" o:allowincell="f" stroked="f">
                <v:textbox>
                  <w:txbxContent>
                    <w:p w:rsidR="00496EBA" w:rsidRPr="00741F80" w:rsidRDefault="00496EBA">
                      <w:pPr>
                        <w:spacing w:line="240" w:lineRule="auto"/>
                        <w:rPr>
                          <w:lang w:val="kk-KZ"/>
                        </w:rPr>
                      </w:pPr>
                    </w:p>
                  </w:txbxContent>
                </v:textbox>
                <w10:wrap anchorx="page" anchory="page"/>
              </v:shape>
            </w:pict>
          </mc:Fallback>
        </mc:AlternateContent>
      </w:r>
    </w:p>
    <w:p w:rsidR="00741F80" w:rsidRPr="00741F80" w:rsidRDefault="00741F80" w:rsidP="00741F80">
      <w:pPr>
        <w:jc w:val="right"/>
        <w:rPr>
          <w:lang w:val="kk-KZ"/>
        </w:rPr>
      </w:pPr>
      <w:r>
        <w:rPr>
          <w:lang w:val="kk-KZ"/>
        </w:rPr>
        <w:t xml:space="preserve">   </w:t>
      </w:r>
      <w:r w:rsidRPr="00741F80">
        <w:rPr>
          <w:lang w:val="kk-KZ"/>
        </w:rPr>
        <w:t>Created by the trial version of PDF Focus .Net 6.9.7.6!</w:t>
      </w:r>
    </w:p>
    <w:p w:rsidR="00741F80" w:rsidRPr="00741F80" w:rsidRDefault="00741F80" w:rsidP="00741F80">
      <w:pPr>
        <w:jc w:val="right"/>
        <w:rPr>
          <w:lang w:val="kk-KZ"/>
        </w:rPr>
      </w:pPr>
      <w:r w:rsidRPr="00741F80">
        <w:rPr>
          <w:lang w:val="kk-KZ"/>
        </w:rPr>
        <w:t>The trial version sometimes inserts "trial" into random places.</w:t>
      </w:r>
    </w:p>
    <w:p w:rsidR="00496EBA" w:rsidRPr="00741F80" w:rsidRDefault="00741F80" w:rsidP="00741F80">
      <w:pPr>
        <w:jc w:val="right"/>
        <w:rPr>
          <w:lang w:val="kk-KZ"/>
        </w:rPr>
      </w:pPr>
      <w:r w:rsidRPr="00741F80">
        <w:rPr>
          <w:lang w:val="kk-KZ"/>
        </w:rPr>
        <w:t>Get the full version of PDF Focus .Net.</w:t>
      </w:r>
    </w:p>
    <w:sectPr w:rsidR="00496EBA" w:rsidRPr="00741F80">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BA"/>
    <w:rsid w:val="002E2BF7"/>
    <w:rsid w:val="003349AB"/>
    <w:rsid w:val="003E0B78"/>
    <w:rsid w:val="00496EBA"/>
    <w:rsid w:val="004A7499"/>
    <w:rsid w:val="004F5B53"/>
    <w:rsid w:val="00741F80"/>
    <w:rsid w:val="00766E6B"/>
    <w:rsid w:val="008B3154"/>
    <w:rsid w:val="00AA6DE1"/>
    <w:rsid w:val="00B36492"/>
    <w:rsid w:val="00CB1AA8"/>
    <w:rsid w:val="00CE16FB"/>
    <w:rsid w:val="00D64D3F"/>
    <w:rsid w:val="00E65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Нурхадыров Бакытжан Нурланович</cp:lastModifiedBy>
  <cp:revision>3</cp:revision>
  <dcterms:created xsi:type="dcterms:W3CDTF">2019-06-04T08:27:00Z</dcterms:created>
  <dcterms:modified xsi:type="dcterms:W3CDTF">2019-06-24T03:54:00Z</dcterms:modified>
</cp:coreProperties>
</file>