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8EB4C" w14:textId="77777777" w:rsidR="00A00725" w:rsidRPr="00683AD3" w:rsidRDefault="00264D6C" w:rsidP="00174E56">
      <w:pPr>
        <w:pStyle w:val="11"/>
        <w:widowControl/>
        <w:spacing w:before="1080" w:after="240" w:line="298" w:lineRule="auto"/>
        <w:rPr>
          <w:sz w:val="22"/>
          <w:szCs w:val="22"/>
        </w:rPr>
      </w:pPr>
      <w:r>
        <w:rPr>
          <w:sz w:val="22"/>
        </w:rPr>
        <w:t>Декабрь 2021 г.</w:t>
      </w:r>
    </w:p>
    <w:tbl>
      <w:tblPr>
        <w:tblStyle w:val="a8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394"/>
      </w:tblGrid>
      <w:tr w:rsidR="001B2987" w:rsidRPr="00683AD3" w14:paraId="40A49D88" w14:textId="77777777" w:rsidTr="001B2987">
        <w:tc>
          <w:tcPr>
            <w:tcW w:w="9394" w:type="dxa"/>
          </w:tcPr>
          <w:p w14:paraId="542C401E" w14:textId="7CDE70C7" w:rsidR="001B2987" w:rsidRPr="00683AD3" w:rsidRDefault="001B2987" w:rsidP="00174E56">
            <w:pPr>
              <w:pStyle w:val="11"/>
              <w:widowControl/>
              <w:spacing w:before="120" w:after="120" w:line="298" w:lineRule="auto"/>
              <w:ind w:left="82" w:right="284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</w:rPr>
              <w:t>Тема: ВАЖНОЕ ПРЕДУПРЕЖДЕНИЕ О ЛЕКАРСТВЕННОМ ПРЕПАРАТЕ — изменение в РАМКЕ С ПРЕДУПРЕЖДЕНИЕМ: серьезные риски в отношении летальных исходов, злокачественных новообразований, серьезных нежелательных сердечно-сосудистых явлений</w:t>
            </w:r>
            <w:r w:rsidR="008D7EEF">
              <w:rPr>
                <w:b/>
                <w:sz w:val="22"/>
              </w:rPr>
              <w:t xml:space="preserve"> (СНССЯ)</w:t>
            </w:r>
            <w:r>
              <w:rPr>
                <w:b/>
                <w:sz w:val="22"/>
              </w:rPr>
              <w:t xml:space="preserve"> и тромбоз</w:t>
            </w:r>
            <w:r w:rsidR="008D7EEF">
              <w:rPr>
                <w:b/>
                <w:sz w:val="22"/>
              </w:rPr>
              <w:t>ов</w:t>
            </w:r>
            <w:r>
              <w:rPr>
                <w:b/>
                <w:sz w:val="22"/>
              </w:rPr>
              <w:t xml:space="preserve"> при применении препарата </w:t>
            </w:r>
            <w:r w:rsidR="005878A4">
              <w:rPr>
                <w:b/>
                <w:sz w:val="22"/>
              </w:rPr>
              <w:t>КСЕЛЬЖАНС</w:t>
            </w:r>
            <w:r>
              <w:rPr>
                <w:b/>
                <w:sz w:val="22"/>
              </w:rPr>
              <w:t xml:space="preserve"> (тофацитиниб) и изменения показаний к применению при ревматоидном артрите, псориатическом артрите, полиартикулярном ювенильном идиопатическом артрите</w:t>
            </w:r>
          </w:p>
        </w:tc>
      </w:tr>
    </w:tbl>
    <w:p w14:paraId="1C1BE708" w14:textId="51C29C69" w:rsidR="00A00725" w:rsidRPr="00683AD3" w:rsidRDefault="00264D6C" w:rsidP="00174E56">
      <w:pPr>
        <w:pStyle w:val="11"/>
        <w:widowControl/>
        <w:spacing w:before="240" w:after="240" w:line="298" w:lineRule="auto"/>
        <w:rPr>
          <w:sz w:val="22"/>
          <w:szCs w:val="22"/>
        </w:rPr>
      </w:pPr>
      <w:r>
        <w:rPr>
          <w:sz w:val="22"/>
        </w:rPr>
        <w:t>Уважаемые медицинские работники!</w:t>
      </w:r>
    </w:p>
    <w:p w14:paraId="757ADBB8" w14:textId="337C34DA" w:rsidR="00A00725" w:rsidRPr="00683AD3" w:rsidRDefault="00264D6C" w:rsidP="00174E56">
      <w:pPr>
        <w:pStyle w:val="11"/>
        <w:widowControl/>
        <w:spacing w:before="240" w:after="240" w:line="298" w:lineRule="auto"/>
        <w:rPr>
          <w:sz w:val="22"/>
          <w:szCs w:val="22"/>
        </w:rPr>
      </w:pPr>
      <w:r>
        <w:rPr>
          <w:sz w:val="22"/>
        </w:rPr>
        <w:t xml:space="preserve">Цель настоящего письма — проинформировать вас о важной информации по безопасности препарата </w:t>
      </w:r>
      <w:r w:rsidR="005878A4">
        <w:rPr>
          <w:sz w:val="22"/>
        </w:rPr>
        <w:t>КСЕЛЬЖАНС</w:t>
      </w:r>
      <w:r>
        <w:rPr>
          <w:sz w:val="22"/>
        </w:rPr>
        <w:t xml:space="preserve"> (тофацитиниб), который одобрен для применения у взрослых с активной стадией умеренного или тяжелого ревматоидного артрита (РА), с активной стадией псориатического артрита (ПсА). (См. полные показания, включая ограничения применения, в полной инструкции по медицинскому применению препарата.)</w:t>
      </w:r>
    </w:p>
    <w:p w14:paraId="054C1C6E" w14:textId="5B9AD1A3" w:rsidR="00A00725" w:rsidRPr="00683AD3" w:rsidRDefault="00264D6C" w:rsidP="00174E56">
      <w:pPr>
        <w:pStyle w:val="11"/>
        <w:widowControl/>
        <w:spacing w:before="240" w:after="240" w:line="298" w:lineRule="auto"/>
        <w:rPr>
          <w:sz w:val="22"/>
          <w:szCs w:val="22"/>
        </w:rPr>
      </w:pPr>
      <w:r>
        <w:rPr>
          <w:sz w:val="22"/>
        </w:rPr>
        <w:t xml:space="preserve">На основании окончательных результатов завершенного пострегистрационного наблюдения </w:t>
      </w:r>
      <w:bookmarkStart w:id="0" w:name="_GoBack"/>
      <w:bookmarkEnd w:id="0"/>
      <w:r>
        <w:rPr>
          <w:sz w:val="22"/>
        </w:rPr>
        <w:t xml:space="preserve">за соблюдением требований по безопасности в клинических исследованиях ORAL с пероральным приемом препарата (A3921133; NCT02092467) были пересмотрены инструкция по медицинскому применению препарата и листок-вкладыш для препарата </w:t>
      </w:r>
      <w:r w:rsidR="005878A4">
        <w:rPr>
          <w:sz w:val="22"/>
        </w:rPr>
        <w:t>КСЕЛЬЖАНС</w:t>
      </w:r>
      <w:r w:rsidRPr="00BD42DB">
        <w:rPr>
          <w:sz w:val="22"/>
        </w:rPr>
        <w:t>,</w:t>
      </w:r>
      <w:r>
        <w:rPr>
          <w:sz w:val="22"/>
        </w:rPr>
        <w:t xml:space="preserve"> чтобы проинформировать о повышенной смертности по любой причине, злокачественных новообразованиях, </w:t>
      </w:r>
      <w:r w:rsidR="00572ABC" w:rsidRPr="00572ABC">
        <w:rPr>
          <w:sz w:val="22"/>
        </w:rPr>
        <w:t xml:space="preserve">серьезных нежелательных сердечно-сосудистых </w:t>
      </w:r>
      <w:r w:rsidR="00572ABC" w:rsidRPr="003D00DD">
        <w:rPr>
          <w:sz w:val="22"/>
        </w:rPr>
        <w:t>явлений</w:t>
      </w:r>
      <w:r w:rsidR="00572ABC" w:rsidRPr="006E64E3">
        <w:rPr>
          <w:sz w:val="22"/>
        </w:rPr>
        <w:t xml:space="preserve"> </w:t>
      </w:r>
      <w:bookmarkStart w:id="1" w:name="_Hlk95374526"/>
      <w:r w:rsidR="00572ABC" w:rsidRPr="006E64E3">
        <w:rPr>
          <w:sz w:val="22"/>
        </w:rPr>
        <w:t>(</w:t>
      </w:r>
      <w:r w:rsidRPr="003D00DD">
        <w:rPr>
          <w:sz w:val="22"/>
        </w:rPr>
        <w:t>СНССЯ</w:t>
      </w:r>
      <w:r w:rsidR="00572ABC" w:rsidRPr="006E64E3">
        <w:rPr>
          <w:sz w:val="22"/>
        </w:rPr>
        <w:t>)</w:t>
      </w:r>
      <w:bookmarkEnd w:id="1"/>
      <w:r>
        <w:rPr>
          <w:sz w:val="22"/>
        </w:rPr>
        <w:t xml:space="preserve"> и </w:t>
      </w:r>
      <w:r w:rsidR="008D7EEF">
        <w:rPr>
          <w:sz w:val="22"/>
        </w:rPr>
        <w:t xml:space="preserve">тромбозах </w:t>
      </w:r>
      <w:r>
        <w:rPr>
          <w:sz w:val="22"/>
        </w:rPr>
        <w:t xml:space="preserve">у пациентов, получавших лечение препаратом </w:t>
      </w:r>
      <w:r w:rsidR="005878A4">
        <w:rPr>
          <w:sz w:val="22"/>
        </w:rPr>
        <w:t>КСЕЛЬЖАНС</w:t>
      </w:r>
      <w:r>
        <w:rPr>
          <w:sz w:val="22"/>
        </w:rPr>
        <w:t>, по сравнению с пациентами, получавшими лечение блокаторами фактора некроза опухоли (ФНО), а также проинформировать о внесении изменений в ИНСТРУКЦИЮ ПО МЕДИЦИНСКОМУ ПРИМЕНЕНИЮ ПРЕПАРАТА у пациентов с РА, ПсА и паЮИА.</w:t>
      </w:r>
    </w:p>
    <w:p w14:paraId="53EB61BB" w14:textId="77777777" w:rsidR="00A00725" w:rsidRPr="00683AD3" w:rsidRDefault="00264D6C" w:rsidP="00174E56">
      <w:pPr>
        <w:pStyle w:val="11"/>
        <w:widowControl/>
        <w:spacing w:before="240" w:after="240" w:line="298" w:lineRule="auto"/>
        <w:rPr>
          <w:sz w:val="22"/>
          <w:szCs w:val="22"/>
        </w:rPr>
      </w:pPr>
      <w:r>
        <w:rPr>
          <w:sz w:val="22"/>
        </w:rPr>
        <w:lastRenderedPageBreak/>
        <w:t>В инструкцию по медицинскому применению препарата внесены следующие изменения:</w:t>
      </w:r>
    </w:p>
    <w:p w14:paraId="08111E80" w14:textId="77777777" w:rsidR="00A00725" w:rsidRPr="00683AD3" w:rsidRDefault="00264D6C" w:rsidP="00174E56">
      <w:pPr>
        <w:pStyle w:val="11"/>
        <w:widowControl/>
        <w:numPr>
          <w:ilvl w:val="0"/>
          <w:numId w:val="1"/>
        </w:numPr>
        <w:spacing w:after="0" w:line="298" w:lineRule="auto"/>
        <w:ind w:left="709" w:hanging="426"/>
        <w:rPr>
          <w:sz w:val="22"/>
          <w:szCs w:val="22"/>
        </w:rPr>
      </w:pPr>
      <w:r>
        <w:rPr>
          <w:b/>
          <w:bCs/>
          <w:sz w:val="22"/>
        </w:rPr>
        <w:t>ОСОБОЕ ПРЕДУПРЕЖДЕНИЕ В РАМКЕ:</w:t>
      </w:r>
      <w:r>
        <w:rPr>
          <w:sz w:val="22"/>
        </w:rPr>
        <w:t xml:space="preserve"> были добавлены СНССЯ, и были внесены изменения в информацию о летальных исходах, злокачественных новообразованиях и тромбозе; </w:t>
      </w:r>
      <w:r>
        <w:rPr>
          <w:b/>
          <w:sz w:val="22"/>
        </w:rPr>
        <w:t>«ОСОБОЕ ПРЕДУПРЕЖДЕНИЕ В РАМКЕ»</w:t>
      </w:r>
      <w:r>
        <w:rPr>
          <w:sz w:val="22"/>
        </w:rPr>
        <w:t xml:space="preserve"> см. ниже.</w:t>
      </w:r>
    </w:p>
    <w:p w14:paraId="13CBC6A1" w14:textId="77777777" w:rsidR="00A00725" w:rsidRPr="00683AD3" w:rsidRDefault="00264D6C" w:rsidP="00174E56">
      <w:pPr>
        <w:pStyle w:val="11"/>
        <w:widowControl/>
        <w:numPr>
          <w:ilvl w:val="0"/>
          <w:numId w:val="1"/>
        </w:numPr>
        <w:spacing w:after="0" w:line="298" w:lineRule="auto"/>
        <w:ind w:left="709" w:hanging="426"/>
        <w:rPr>
          <w:sz w:val="22"/>
          <w:szCs w:val="22"/>
        </w:rPr>
      </w:pPr>
      <w:r>
        <w:rPr>
          <w:sz w:val="22"/>
        </w:rPr>
        <w:t>Показания и применение (раздел 1): были внесены изменения, согласно которым требовалось, чтобы у пациентов наблюдался недостаточный ответ или непереносимость одного или нескольких блокаторов ФНО при лечении РА, ПсА или паЮИА.</w:t>
      </w:r>
    </w:p>
    <w:p w14:paraId="0B8FD5D3" w14:textId="77777777" w:rsidR="00A00725" w:rsidRPr="00683AD3" w:rsidRDefault="00264D6C" w:rsidP="00174E56">
      <w:pPr>
        <w:pStyle w:val="11"/>
        <w:widowControl/>
        <w:numPr>
          <w:ilvl w:val="0"/>
          <w:numId w:val="1"/>
        </w:numPr>
        <w:spacing w:after="0" w:line="298" w:lineRule="auto"/>
        <w:ind w:left="709" w:hanging="426"/>
        <w:rPr>
          <w:sz w:val="22"/>
          <w:szCs w:val="22"/>
        </w:rPr>
      </w:pPr>
      <w:r>
        <w:rPr>
          <w:sz w:val="22"/>
        </w:rPr>
        <w:t>Предупреждения и меры предосторожности (раздел 5): были добавлены СНССЯ (раздел 5.4) и внесены изменения в летальные исходы (раздел 5.2), злокачественные и лимфопролиферативные заболевания (раздел 5.3) и тромбоз (раздел 5.5).</w:t>
      </w:r>
    </w:p>
    <w:p w14:paraId="280AB022" w14:textId="77777777" w:rsidR="00A00725" w:rsidRPr="00683AD3" w:rsidRDefault="00264D6C" w:rsidP="00174E56">
      <w:pPr>
        <w:pStyle w:val="11"/>
        <w:widowControl/>
        <w:numPr>
          <w:ilvl w:val="0"/>
          <w:numId w:val="1"/>
        </w:numPr>
        <w:spacing w:after="0" w:line="298" w:lineRule="auto"/>
        <w:ind w:left="709" w:hanging="426"/>
        <w:rPr>
          <w:sz w:val="22"/>
          <w:szCs w:val="22"/>
        </w:rPr>
      </w:pPr>
      <w:r>
        <w:rPr>
          <w:sz w:val="22"/>
        </w:rPr>
        <w:t>Клинические исследования (раздел 14): была добавлена информация об исследовании по наблюдению ORAL (раздел 14.5), включая результаты для каждой составной первичной конечной точки и других конечных точек.</w:t>
      </w:r>
    </w:p>
    <w:p w14:paraId="3D13CFD5" w14:textId="3839852C" w:rsidR="00A00725" w:rsidRPr="00683AD3" w:rsidRDefault="00264D6C" w:rsidP="00174E56">
      <w:pPr>
        <w:pStyle w:val="11"/>
        <w:widowControl/>
        <w:spacing w:before="240" w:after="240" w:line="298" w:lineRule="auto"/>
        <w:rPr>
          <w:sz w:val="22"/>
          <w:szCs w:val="22"/>
        </w:rPr>
      </w:pPr>
      <w:r>
        <w:rPr>
          <w:b/>
          <w:sz w:val="22"/>
          <w:u w:val="single"/>
        </w:rPr>
        <w:t xml:space="preserve">Серьезные риски применения препарата </w:t>
      </w:r>
      <w:r w:rsidR="005878A4">
        <w:rPr>
          <w:b/>
          <w:sz w:val="22"/>
          <w:u w:val="single"/>
        </w:rPr>
        <w:t>КСЕЛЬЖАНС</w:t>
      </w:r>
    </w:p>
    <w:p w14:paraId="3C190328" w14:textId="3EBEF828" w:rsidR="00A00725" w:rsidRPr="00683AD3" w:rsidRDefault="00264D6C" w:rsidP="00174E56">
      <w:pPr>
        <w:pStyle w:val="11"/>
        <w:widowControl/>
        <w:spacing w:before="240" w:after="240" w:line="298" w:lineRule="auto"/>
        <w:rPr>
          <w:sz w:val="22"/>
          <w:szCs w:val="22"/>
        </w:rPr>
      </w:pPr>
      <w:r>
        <w:rPr>
          <w:sz w:val="22"/>
        </w:rPr>
        <w:t>К ним относятся серьезные инфекции, летальные исходы, злокачественные новообразования, серьезные нежелательные сердечно-сосудистые явления</w:t>
      </w:r>
      <w:r w:rsidR="00F114B3" w:rsidRPr="006E64E3">
        <w:rPr>
          <w:sz w:val="22"/>
        </w:rPr>
        <w:t xml:space="preserve"> </w:t>
      </w:r>
      <w:r w:rsidR="00F114B3" w:rsidRPr="00F114B3">
        <w:rPr>
          <w:sz w:val="22"/>
        </w:rPr>
        <w:t>(СНССЯ)</w:t>
      </w:r>
      <w:r>
        <w:rPr>
          <w:sz w:val="22"/>
        </w:rPr>
        <w:t xml:space="preserve"> и тромбоз.</w:t>
      </w:r>
    </w:p>
    <w:p w14:paraId="269AFB23" w14:textId="3CC49CC4" w:rsidR="00A00725" w:rsidRPr="00683AD3" w:rsidRDefault="00264D6C" w:rsidP="00174E56">
      <w:pPr>
        <w:pStyle w:val="11"/>
        <w:widowControl/>
        <w:spacing w:before="240" w:after="240" w:line="298" w:lineRule="auto"/>
        <w:rPr>
          <w:sz w:val="22"/>
          <w:szCs w:val="22"/>
        </w:rPr>
      </w:pPr>
      <w:r>
        <w:rPr>
          <w:b/>
          <w:sz w:val="22"/>
        </w:rPr>
        <w:t xml:space="preserve">«ОСОБОЕ ПРЕДУПРЕЖДЕНИЕ В РАМКЕ» </w:t>
      </w:r>
      <w:r>
        <w:rPr>
          <w:sz w:val="22"/>
        </w:rPr>
        <w:t xml:space="preserve">было обновлено для включения серьезных нежелательных сердечно-сосудистых явлений </w:t>
      </w:r>
      <w:r w:rsidR="00845369" w:rsidRPr="00845369">
        <w:rPr>
          <w:sz w:val="22"/>
        </w:rPr>
        <w:t>(СНССЯ)</w:t>
      </w:r>
      <w:r w:rsidR="00845369" w:rsidRPr="006E64E3">
        <w:rPr>
          <w:sz w:val="22"/>
        </w:rPr>
        <w:t xml:space="preserve"> </w:t>
      </w:r>
      <w:r>
        <w:rPr>
          <w:sz w:val="22"/>
        </w:rPr>
        <w:t>и исправлено с учетом летальных исходов, злокачественных новообразований и тромбоза следующим образом:</w:t>
      </w:r>
    </w:p>
    <w:p w14:paraId="22A12CE2" w14:textId="77777777" w:rsidR="00A00725" w:rsidRPr="00683AD3" w:rsidRDefault="00264D6C" w:rsidP="00174E56">
      <w:pPr>
        <w:pStyle w:val="11"/>
        <w:widowControl/>
        <w:spacing w:before="240" w:after="240" w:line="298" w:lineRule="auto"/>
        <w:rPr>
          <w:sz w:val="22"/>
          <w:szCs w:val="22"/>
        </w:rPr>
      </w:pPr>
      <w:r>
        <w:rPr>
          <w:b/>
          <w:sz w:val="22"/>
        </w:rPr>
        <w:t>ЛЕТАЛЬНЫЕ ИСХОДЫ</w:t>
      </w:r>
    </w:p>
    <w:p w14:paraId="1C43924D" w14:textId="4E609A3F" w:rsidR="00A00725" w:rsidRPr="00683AD3" w:rsidRDefault="00264D6C" w:rsidP="00174E56">
      <w:pPr>
        <w:pStyle w:val="11"/>
        <w:widowControl/>
        <w:spacing w:before="240" w:after="240" w:line="298" w:lineRule="auto"/>
        <w:rPr>
          <w:sz w:val="22"/>
          <w:szCs w:val="22"/>
        </w:rPr>
      </w:pPr>
      <w:r>
        <w:rPr>
          <w:b/>
          <w:sz w:val="22"/>
        </w:rPr>
        <w:t xml:space="preserve">В большом рандомизированном пострегистрационном исследовании безопасности у пациентов с ревматоидным артритом (РА) в возрасте 50 лет и старше с как минимум одним фактором риска сердечно-сосудистых заболеваний для сравнения препарата </w:t>
      </w:r>
      <w:r w:rsidR="005878A4">
        <w:rPr>
          <w:b/>
          <w:sz w:val="22"/>
        </w:rPr>
        <w:t>КСЕЛЬЖАНС</w:t>
      </w:r>
      <w:r>
        <w:rPr>
          <w:b/>
          <w:sz w:val="22"/>
        </w:rPr>
        <w:t xml:space="preserve"> в дозе 5 мг два раза в сутки или препарата </w:t>
      </w:r>
      <w:r w:rsidR="005878A4">
        <w:rPr>
          <w:b/>
          <w:sz w:val="22"/>
        </w:rPr>
        <w:t>КСЕЛЬЖАНС</w:t>
      </w:r>
      <w:r>
        <w:rPr>
          <w:b/>
          <w:sz w:val="22"/>
        </w:rPr>
        <w:t xml:space="preserve"> в дозе 10 мг два раза в сутки с блокаторами фактора некроза опухоли (ФНО) при приеме препарата </w:t>
      </w:r>
      <w:r w:rsidR="005878A4">
        <w:rPr>
          <w:b/>
          <w:sz w:val="22"/>
        </w:rPr>
        <w:t>КСЕЛЬЖАНС</w:t>
      </w:r>
      <w:r>
        <w:rPr>
          <w:b/>
          <w:sz w:val="22"/>
        </w:rPr>
        <w:t xml:space="preserve"> в дозе 5 мг два раза в сутки или 10 мг два раза в сутки наблюдалась более высокая частота смерти по любой причине, включая внезапную сердечно-сосудистую смерть. </w:t>
      </w:r>
    </w:p>
    <w:p w14:paraId="6750504A" w14:textId="77777777" w:rsidR="00A00725" w:rsidRPr="00683AD3" w:rsidRDefault="00264D6C" w:rsidP="00174E56">
      <w:pPr>
        <w:pStyle w:val="11"/>
        <w:widowControl/>
        <w:spacing w:before="240" w:after="240" w:line="298" w:lineRule="auto"/>
        <w:rPr>
          <w:sz w:val="22"/>
          <w:szCs w:val="22"/>
        </w:rPr>
      </w:pPr>
      <w:r>
        <w:rPr>
          <w:b/>
          <w:sz w:val="22"/>
        </w:rPr>
        <w:t>ЗЛОКАЧЕСТВЕННЫЕ НОВООБРАЗОВАНИЯ</w:t>
      </w:r>
    </w:p>
    <w:p w14:paraId="0F250931" w14:textId="12F11309" w:rsidR="00A00725" w:rsidRPr="00683AD3" w:rsidRDefault="00264D6C" w:rsidP="00174E56">
      <w:pPr>
        <w:pStyle w:val="11"/>
        <w:widowControl/>
        <w:spacing w:before="240" w:after="240" w:line="298" w:lineRule="auto"/>
        <w:rPr>
          <w:sz w:val="22"/>
          <w:szCs w:val="22"/>
        </w:rPr>
      </w:pPr>
      <w:r>
        <w:rPr>
          <w:b/>
          <w:sz w:val="22"/>
        </w:rPr>
        <w:lastRenderedPageBreak/>
        <w:t xml:space="preserve">У пациентов, получавших </w:t>
      </w:r>
      <w:r w:rsidR="005878A4">
        <w:rPr>
          <w:b/>
          <w:sz w:val="22"/>
        </w:rPr>
        <w:t>КСЕЛЬЖАНС</w:t>
      </w:r>
      <w:r>
        <w:rPr>
          <w:b/>
          <w:sz w:val="22"/>
        </w:rPr>
        <w:t xml:space="preserve"> и другие ингибиторы янус-киназы, применяемые для лечения воспалительных заболеваний, наблюдались случаи злокачественных новообразований, включая лимфому и солидные опухоли. У пациентов с РА наблюдалась более высокая частота злокачественных новообразований (за исключением </w:t>
      </w:r>
      <w:r w:rsidR="00C52009">
        <w:rPr>
          <w:b/>
          <w:sz w:val="22"/>
        </w:rPr>
        <w:t>немиеломного рака кожи -</w:t>
      </w:r>
      <w:r>
        <w:rPr>
          <w:b/>
          <w:sz w:val="22"/>
        </w:rPr>
        <w:t xml:space="preserve">НМРК), получавших </w:t>
      </w:r>
      <w:r w:rsidR="005878A4">
        <w:rPr>
          <w:b/>
          <w:sz w:val="22"/>
        </w:rPr>
        <w:t>КСЕЛЬЖАНС</w:t>
      </w:r>
      <w:r>
        <w:rPr>
          <w:b/>
          <w:sz w:val="22"/>
        </w:rPr>
        <w:t xml:space="preserve"> в дозе 5 мг два раза в сутки или </w:t>
      </w:r>
      <w:r w:rsidR="005878A4">
        <w:rPr>
          <w:b/>
          <w:sz w:val="22"/>
        </w:rPr>
        <w:t>КСЕЛЬЖАНС</w:t>
      </w:r>
      <w:r>
        <w:rPr>
          <w:b/>
          <w:sz w:val="22"/>
        </w:rPr>
        <w:t xml:space="preserve"> в дозе 10 мг два раза в сутки, по сравнению с блокаторами ФНО.</w:t>
      </w:r>
    </w:p>
    <w:p w14:paraId="1ADE5C45" w14:textId="00B7950B" w:rsidR="00A00725" w:rsidRPr="00683AD3" w:rsidRDefault="00264D6C" w:rsidP="00174E56">
      <w:pPr>
        <w:pStyle w:val="11"/>
        <w:widowControl/>
        <w:spacing w:before="240" w:after="240" w:line="298" w:lineRule="auto"/>
        <w:rPr>
          <w:sz w:val="22"/>
          <w:szCs w:val="22"/>
        </w:rPr>
      </w:pPr>
      <w:r>
        <w:rPr>
          <w:b/>
          <w:sz w:val="22"/>
        </w:rPr>
        <w:t xml:space="preserve">У пациентов с РА лимфома и рак легкого наблюдались чаще у пациентов, получавших </w:t>
      </w:r>
      <w:r w:rsidR="005878A4">
        <w:rPr>
          <w:b/>
          <w:sz w:val="22"/>
        </w:rPr>
        <w:t>КСЕЛЬЖАНС</w:t>
      </w:r>
      <w:r>
        <w:rPr>
          <w:b/>
          <w:sz w:val="22"/>
        </w:rPr>
        <w:t xml:space="preserve"> в дозе 5 мг два раза в сутки или </w:t>
      </w:r>
      <w:r w:rsidR="005878A4">
        <w:rPr>
          <w:b/>
          <w:sz w:val="22"/>
        </w:rPr>
        <w:t>КСЕЛЬЖАНС</w:t>
      </w:r>
      <w:r>
        <w:rPr>
          <w:b/>
          <w:sz w:val="22"/>
        </w:rPr>
        <w:t xml:space="preserve"> в дозе 10 мг два раза в сутки, чем у пациентов, получавших блокаторы ФНО. Пациенты, которые </w:t>
      </w:r>
      <w:r w:rsidR="00AC23AE" w:rsidRPr="00AC23AE">
        <w:rPr>
          <w:b/>
          <w:sz w:val="22"/>
        </w:rPr>
        <w:t>курят в настоящее время или курили в прошлом</w:t>
      </w:r>
      <w:r>
        <w:rPr>
          <w:b/>
          <w:sz w:val="22"/>
        </w:rPr>
        <w:t>, подвергаются дополнительному повышенному риску.</w:t>
      </w:r>
    </w:p>
    <w:p w14:paraId="5F8670C5" w14:textId="1DDD712F" w:rsidR="00A00725" w:rsidRPr="00683AD3" w:rsidRDefault="00264D6C" w:rsidP="00174E56">
      <w:pPr>
        <w:pStyle w:val="11"/>
        <w:widowControl/>
        <w:spacing w:before="240" w:after="240" w:line="298" w:lineRule="auto"/>
        <w:rPr>
          <w:sz w:val="22"/>
          <w:szCs w:val="22"/>
        </w:rPr>
      </w:pPr>
      <w:r>
        <w:rPr>
          <w:b/>
          <w:sz w:val="22"/>
        </w:rPr>
        <w:t xml:space="preserve">У пациентов, которым была выполнена трансплантация почки, получавших одновременно лечение </w:t>
      </w:r>
      <w:r w:rsidR="009B63EC">
        <w:rPr>
          <w:b/>
          <w:sz w:val="22"/>
        </w:rPr>
        <w:t xml:space="preserve">препаратом </w:t>
      </w:r>
      <w:r w:rsidR="005878A4">
        <w:rPr>
          <w:b/>
          <w:sz w:val="22"/>
        </w:rPr>
        <w:t>КСЕЛЬЖАНС</w:t>
      </w:r>
      <w:r>
        <w:rPr>
          <w:b/>
          <w:sz w:val="22"/>
        </w:rPr>
        <w:t xml:space="preserve"> и иммунодепрессантами, наблюдалась повышенная частота посттрансплантационных лимфопролиферативных заболеваний, связанных с инфекцией вирусом Эпштейна — Барр.</w:t>
      </w:r>
    </w:p>
    <w:p w14:paraId="43A12E20" w14:textId="6E22AC7D" w:rsidR="00A00725" w:rsidRPr="00F03FB0" w:rsidRDefault="00264D6C" w:rsidP="00174E56">
      <w:pPr>
        <w:pStyle w:val="11"/>
        <w:keepNext/>
        <w:widowControl/>
        <w:spacing w:before="240" w:after="240" w:line="298" w:lineRule="auto"/>
        <w:rPr>
          <w:sz w:val="22"/>
          <w:szCs w:val="22"/>
        </w:rPr>
      </w:pPr>
      <w:r>
        <w:rPr>
          <w:b/>
          <w:sz w:val="22"/>
        </w:rPr>
        <w:t>СЕРЬЕЗНЫЕ СЕРДЕЧНО-СОСУДИСТЫЕ НЕЖЕЛАТЕЛЬНЫЕ ЯВЛЕНИЯ</w:t>
      </w:r>
      <w:r w:rsidR="00F03FB0" w:rsidRPr="006E64E3">
        <w:rPr>
          <w:b/>
          <w:sz w:val="22"/>
        </w:rPr>
        <w:t xml:space="preserve"> </w:t>
      </w:r>
      <w:r w:rsidR="00F03FB0" w:rsidRPr="00F03FB0">
        <w:rPr>
          <w:b/>
          <w:sz w:val="22"/>
        </w:rPr>
        <w:t>(СНССЯ)</w:t>
      </w:r>
    </w:p>
    <w:p w14:paraId="1973656F" w14:textId="33E06619" w:rsidR="00A00725" w:rsidRPr="00683AD3" w:rsidRDefault="00264D6C" w:rsidP="00174E56">
      <w:pPr>
        <w:pStyle w:val="11"/>
        <w:widowControl/>
        <w:spacing w:before="240" w:after="240" w:line="298" w:lineRule="auto"/>
        <w:rPr>
          <w:sz w:val="22"/>
          <w:szCs w:val="22"/>
        </w:rPr>
      </w:pPr>
      <w:r>
        <w:rPr>
          <w:b/>
          <w:sz w:val="22"/>
        </w:rPr>
        <w:t xml:space="preserve">У пациентов с РА в возрасте 50 лет и старше с как минимум одним дополнительным фактором риска сердечно-сосудистых заболеваний, получавших препарат </w:t>
      </w:r>
      <w:r w:rsidR="005878A4">
        <w:rPr>
          <w:b/>
          <w:sz w:val="22"/>
        </w:rPr>
        <w:t>КСЕЛЬЖАНС</w:t>
      </w:r>
      <w:r>
        <w:rPr>
          <w:b/>
          <w:sz w:val="22"/>
        </w:rPr>
        <w:t xml:space="preserve"> в дозе 5 мг два раза в сутки или препарат </w:t>
      </w:r>
      <w:r w:rsidR="005878A4">
        <w:rPr>
          <w:b/>
          <w:sz w:val="22"/>
        </w:rPr>
        <w:t>КСЕЛЬЖАНС</w:t>
      </w:r>
      <w:r>
        <w:rPr>
          <w:b/>
          <w:sz w:val="22"/>
        </w:rPr>
        <w:t xml:space="preserve"> в дозе 10 мг два раза в сутки, наблюдалась более высокая частота серьезных нежелательных сердечно-сосудистых явлений (СНССЯ) (определяемых как смерть по причине сердечно-сосудистого заболевания, инфаркт миокарда и инсульт), по сравнению с пациентами, получавшими блокаторы ФНО. Пациенты, которые </w:t>
      </w:r>
      <w:r w:rsidR="005C68F2" w:rsidRPr="00AC23AE">
        <w:rPr>
          <w:b/>
          <w:sz w:val="22"/>
        </w:rPr>
        <w:t>курят в настоящее время или курили в прошлом</w:t>
      </w:r>
      <w:r>
        <w:rPr>
          <w:b/>
          <w:sz w:val="22"/>
        </w:rPr>
        <w:t xml:space="preserve">, подвергаются дополнительному повышенному риску. У пациентов, перенесших инфаркт миокарда или инсульт, следует прекратить терапию препаратом </w:t>
      </w:r>
      <w:r w:rsidR="005878A4">
        <w:rPr>
          <w:b/>
          <w:sz w:val="22"/>
        </w:rPr>
        <w:t>КСЕЛЬЖАНС</w:t>
      </w:r>
      <w:r>
        <w:rPr>
          <w:b/>
          <w:sz w:val="22"/>
        </w:rPr>
        <w:t>.</w:t>
      </w:r>
    </w:p>
    <w:p w14:paraId="7B0704B3" w14:textId="77777777" w:rsidR="00A00725" w:rsidRPr="00683AD3" w:rsidRDefault="00264D6C" w:rsidP="008D6612">
      <w:pPr>
        <w:pStyle w:val="11"/>
        <w:pageBreakBefore/>
        <w:widowControl/>
        <w:spacing w:before="240" w:after="240" w:line="298" w:lineRule="auto"/>
        <w:rPr>
          <w:sz w:val="22"/>
          <w:szCs w:val="22"/>
        </w:rPr>
      </w:pPr>
      <w:r>
        <w:rPr>
          <w:b/>
          <w:sz w:val="22"/>
        </w:rPr>
        <w:lastRenderedPageBreak/>
        <w:t>ТРОМБОЗ</w:t>
      </w:r>
    </w:p>
    <w:p w14:paraId="574C3BC4" w14:textId="611E140C" w:rsidR="00A00725" w:rsidRPr="00683AD3" w:rsidRDefault="00264D6C" w:rsidP="00174E56">
      <w:pPr>
        <w:pStyle w:val="11"/>
        <w:widowControl/>
        <w:spacing w:before="240" w:after="240" w:line="298" w:lineRule="auto"/>
        <w:rPr>
          <w:sz w:val="22"/>
          <w:szCs w:val="22"/>
        </w:rPr>
      </w:pPr>
      <w:r>
        <w:rPr>
          <w:b/>
          <w:sz w:val="22"/>
        </w:rPr>
        <w:t xml:space="preserve">У пациентов, получавших </w:t>
      </w:r>
      <w:r w:rsidR="005878A4">
        <w:rPr>
          <w:b/>
          <w:sz w:val="22"/>
        </w:rPr>
        <w:t>КСЕЛЬЖАНС</w:t>
      </w:r>
      <w:r>
        <w:rPr>
          <w:b/>
          <w:sz w:val="22"/>
        </w:rPr>
        <w:t xml:space="preserve"> и другие ингибиторы янус-киназы, применяемые для лечения воспалительных заболеваний, наблюдались случаи развития тромбоза, включая тромбоэмболию легочной артерии, тромбоз глубоких вен и артериальный тромбоз. Многие из этих явлений были серьезными, а некоторые имели летальный исход. У пациентов с РА в возрасте 50 лет и старше с как минимум одним фактором риска сердечно-сосудистых заболеваний, получавших препарат </w:t>
      </w:r>
      <w:r w:rsidR="005878A4">
        <w:rPr>
          <w:b/>
          <w:sz w:val="22"/>
        </w:rPr>
        <w:t>КСЕЛЬЖАНС</w:t>
      </w:r>
      <w:r>
        <w:rPr>
          <w:b/>
          <w:sz w:val="22"/>
        </w:rPr>
        <w:t xml:space="preserve"> в дозе 5 мг два раза в сутки</w:t>
      </w:r>
      <w:r w:rsidR="00D8296C">
        <w:rPr>
          <w:b/>
          <w:sz w:val="22"/>
        </w:rPr>
        <w:t xml:space="preserve"> или </w:t>
      </w:r>
      <w:r>
        <w:rPr>
          <w:b/>
          <w:sz w:val="22"/>
        </w:rPr>
        <w:t xml:space="preserve">препаратом </w:t>
      </w:r>
      <w:r w:rsidR="005878A4">
        <w:rPr>
          <w:b/>
          <w:sz w:val="22"/>
        </w:rPr>
        <w:t>КСЕЛЬЖАНС</w:t>
      </w:r>
      <w:r>
        <w:rPr>
          <w:b/>
          <w:sz w:val="22"/>
        </w:rPr>
        <w:t xml:space="preserve"> в дозе 10 мг два раза в сутки </w:t>
      </w:r>
      <w:r w:rsidR="00D8296C">
        <w:rPr>
          <w:b/>
          <w:sz w:val="22"/>
        </w:rPr>
        <w:t xml:space="preserve">по сравнению с </w:t>
      </w:r>
      <w:r>
        <w:rPr>
          <w:b/>
          <w:sz w:val="22"/>
        </w:rPr>
        <w:t xml:space="preserve">блокаторами ФНО в большом продолжающемся пострегистрационном исследовании, наблюдалось увеличение частоты возникновения этих явлений. Следует избегать применения препарата </w:t>
      </w:r>
      <w:r w:rsidR="005878A4">
        <w:rPr>
          <w:b/>
          <w:sz w:val="22"/>
        </w:rPr>
        <w:t>КСЕЛЬЖАНС</w:t>
      </w:r>
      <w:r>
        <w:rPr>
          <w:b/>
          <w:sz w:val="22"/>
        </w:rPr>
        <w:t xml:space="preserve"> у пациентов из группы риска. У пациентов с симптомами тромбоза следует прекратить терапию препаратом </w:t>
      </w:r>
      <w:r w:rsidR="005878A4">
        <w:rPr>
          <w:b/>
          <w:sz w:val="22"/>
        </w:rPr>
        <w:t>КСЕЛЬЖАНС</w:t>
      </w:r>
      <w:r>
        <w:rPr>
          <w:b/>
          <w:sz w:val="22"/>
        </w:rPr>
        <w:t xml:space="preserve"> и незамедлительно выполнить обследование для оценки состояния.</w:t>
      </w:r>
    </w:p>
    <w:p w14:paraId="229DA80B" w14:textId="77777777" w:rsidR="00A00725" w:rsidRPr="00683AD3" w:rsidRDefault="00264D6C" w:rsidP="00174E56">
      <w:pPr>
        <w:pStyle w:val="11"/>
        <w:widowControl/>
        <w:spacing w:before="240" w:after="240" w:line="298" w:lineRule="auto"/>
        <w:rPr>
          <w:sz w:val="22"/>
          <w:szCs w:val="22"/>
        </w:rPr>
      </w:pPr>
      <w:r>
        <w:rPr>
          <w:sz w:val="22"/>
        </w:rPr>
        <w:t>Предупреждения и меры предосторожности были обновлены аналогичным образом.</w:t>
      </w:r>
    </w:p>
    <w:p w14:paraId="15447FAC" w14:textId="3ED90552" w:rsidR="00A00725" w:rsidRPr="00683AD3" w:rsidRDefault="00264D6C" w:rsidP="00174E56">
      <w:pPr>
        <w:pStyle w:val="11"/>
        <w:widowControl/>
        <w:spacing w:before="240" w:after="240" w:line="298" w:lineRule="auto"/>
        <w:rPr>
          <w:sz w:val="22"/>
          <w:szCs w:val="22"/>
        </w:rPr>
      </w:pPr>
      <w:r>
        <w:rPr>
          <w:b/>
          <w:sz w:val="22"/>
        </w:rPr>
        <w:t>ПОКАЗАНИЯ И ПРИМЕНЕНИЕ</w:t>
      </w:r>
      <w:r>
        <w:rPr>
          <w:sz w:val="22"/>
        </w:rPr>
        <w:t xml:space="preserve"> для лечения РА, ПсА и паЮИА были пересмотрены, чтобы проинформировать, что препарат </w:t>
      </w:r>
      <w:r w:rsidR="005878A4">
        <w:rPr>
          <w:sz w:val="22"/>
        </w:rPr>
        <w:t>КСЕЛЬЖАНС</w:t>
      </w:r>
      <w:r>
        <w:rPr>
          <w:sz w:val="22"/>
        </w:rPr>
        <w:t xml:space="preserve"> показан к применению следующим образом:</w:t>
      </w:r>
    </w:p>
    <w:p w14:paraId="7FE29C82" w14:textId="015A4C03" w:rsidR="00A00725" w:rsidRPr="00683AD3" w:rsidRDefault="00264D6C" w:rsidP="00174E56">
      <w:pPr>
        <w:pStyle w:val="11"/>
        <w:widowControl/>
        <w:numPr>
          <w:ilvl w:val="0"/>
          <w:numId w:val="1"/>
        </w:numPr>
        <w:spacing w:after="120" w:line="298" w:lineRule="auto"/>
        <w:ind w:left="709" w:hanging="425"/>
        <w:rPr>
          <w:sz w:val="22"/>
          <w:szCs w:val="22"/>
        </w:rPr>
      </w:pPr>
      <w:r>
        <w:rPr>
          <w:sz w:val="22"/>
          <w:u w:val="single"/>
        </w:rPr>
        <w:t>Ревматоидный артрит:</w:t>
      </w:r>
      <w:r>
        <w:rPr>
          <w:sz w:val="22"/>
        </w:rPr>
        <w:t xml:space="preserve"> препарат </w:t>
      </w:r>
      <w:r w:rsidR="005878A4">
        <w:rPr>
          <w:sz w:val="22"/>
        </w:rPr>
        <w:t>КСЕЛЬЖАНС</w:t>
      </w:r>
      <w:r>
        <w:rPr>
          <w:sz w:val="22"/>
        </w:rPr>
        <w:t xml:space="preserve"> показан для лечения взрослых пациентов с активной стадией ревматоидного артрита умеренной или тяжелой степени </w:t>
      </w:r>
      <w:r>
        <w:rPr>
          <w:sz w:val="22"/>
          <w:u w:val="single"/>
        </w:rPr>
        <w:t>с недостаточным ответом на один или несколько блокаторов ФНО или их непереносимостью</w:t>
      </w:r>
      <w:r>
        <w:rPr>
          <w:sz w:val="22"/>
        </w:rPr>
        <w:t xml:space="preserve">. </w:t>
      </w:r>
      <w:r>
        <w:rPr>
          <w:i/>
          <w:sz w:val="22"/>
        </w:rPr>
        <w:t>Ограничения применения:</w:t>
      </w:r>
      <w:r>
        <w:rPr>
          <w:sz w:val="22"/>
        </w:rPr>
        <w:t xml:space="preserve"> применение препарата </w:t>
      </w:r>
      <w:r w:rsidR="005878A4">
        <w:rPr>
          <w:sz w:val="22"/>
        </w:rPr>
        <w:t>КСЕЛЬЖАНС</w:t>
      </w:r>
      <w:r>
        <w:rPr>
          <w:sz w:val="22"/>
        </w:rPr>
        <w:t xml:space="preserve"> в комбинации с биологическими</w:t>
      </w:r>
      <w:r w:rsidR="00E11554">
        <w:rPr>
          <w:sz w:val="22"/>
        </w:rPr>
        <w:t xml:space="preserve"> </w:t>
      </w:r>
      <w:r w:rsidR="00E11554" w:rsidRPr="00E11554">
        <w:rPr>
          <w:sz w:val="22"/>
        </w:rPr>
        <w:t>базисными противоревматическими препаратами</w:t>
      </w:r>
      <w:r w:rsidR="00E11554">
        <w:rPr>
          <w:sz w:val="22"/>
        </w:rPr>
        <w:t xml:space="preserve"> (</w:t>
      </w:r>
      <w:r w:rsidR="00E11554" w:rsidRPr="00E11554">
        <w:rPr>
          <w:sz w:val="22"/>
        </w:rPr>
        <w:t>БПВП</w:t>
      </w:r>
      <w:r w:rsidR="00E11554">
        <w:rPr>
          <w:sz w:val="22"/>
        </w:rPr>
        <w:t>)</w:t>
      </w:r>
      <w:r>
        <w:rPr>
          <w:sz w:val="22"/>
        </w:rPr>
        <w:t xml:space="preserve"> или сильными иммунодепрессантами, такими как азатиоприн и циклоспорин, не рекомендуется.</w:t>
      </w:r>
    </w:p>
    <w:p w14:paraId="339B1BD1" w14:textId="7A3667EA" w:rsidR="00A00725" w:rsidRPr="00683AD3" w:rsidRDefault="00264D6C" w:rsidP="00174E56">
      <w:pPr>
        <w:pStyle w:val="11"/>
        <w:widowControl/>
        <w:numPr>
          <w:ilvl w:val="0"/>
          <w:numId w:val="1"/>
        </w:numPr>
        <w:spacing w:after="120" w:line="298" w:lineRule="auto"/>
        <w:ind w:left="709" w:hanging="425"/>
        <w:rPr>
          <w:sz w:val="22"/>
          <w:szCs w:val="22"/>
        </w:rPr>
      </w:pPr>
      <w:r>
        <w:rPr>
          <w:sz w:val="22"/>
          <w:u w:val="single"/>
        </w:rPr>
        <w:t>Псориатический артрит:</w:t>
      </w:r>
      <w:r>
        <w:rPr>
          <w:sz w:val="22"/>
        </w:rPr>
        <w:t xml:space="preserve"> препарат </w:t>
      </w:r>
      <w:r w:rsidR="005878A4">
        <w:rPr>
          <w:sz w:val="22"/>
        </w:rPr>
        <w:t>КСЕЛЬЖАНС</w:t>
      </w:r>
      <w:r>
        <w:rPr>
          <w:sz w:val="22"/>
        </w:rPr>
        <w:t xml:space="preserve"> показан для лечения взрослых пациентов с активной стадией псиориатического артрита </w:t>
      </w:r>
      <w:r>
        <w:rPr>
          <w:sz w:val="22"/>
          <w:u w:val="single"/>
        </w:rPr>
        <w:t>с недостаточным ответом на один или несколько блокаторов ФНО или их непереносимостью.</w:t>
      </w:r>
      <w:r>
        <w:rPr>
          <w:sz w:val="22"/>
        </w:rPr>
        <w:t xml:space="preserve"> </w:t>
      </w:r>
      <w:r>
        <w:rPr>
          <w:i/>
          <w:sz w:val="22"/>
        </w:rPr>
        <w:t>Ограничения применения:</w:t>
      </w:r>
      <w:r>
        <w:rPr>
          <w:sz w:val="22"/>
        </w:rPr>
        <w:t xml:space="preserve"> применение препарата </w:t>
      </w:r>
      <w:r w:rsidR="005878A4">
        <w:rPr>
          <w:sz w:val="22"/>
        </w:rPr>
        <w:t>КСЕЛЬЖАНС</w:t>
      </w:r>
      <w:r>
        <w:rPr>
          <w:sz w:val="22"/>
        </w:rPr>
        <w:t xml:space="preserve"> в комбинации с биологическими </w:t>
      </w:r>
      <w:r w:rsidR="00005B09" w:rsidRPr="00E11554">
        <w:rPr>
          <w:sz w:val="22"/>
        </w:rPr>
        <w:t>базисными противоревматическими препаратами</w:t>
      </w:r>
      <w:r w:rsidR="00005B09">
        <w:rPr>
          <w:sz w:val="22"/>
        </w:rPr>
        <w:t xml:space="preserve"> (</w:t>
      </w:r>
      <w:r w:rsidR="00005B09" w:rsidRPr="00E11554">
        <w:rPr>
          <w:sz w:val="22"/>
        </w:rPr>
        <w:t>БПВП</w:t>
      </w:r>
      <w:r w:rsidR="00005B09">
        <w:rPr>
          <w:sz w:val="22"/>
        </w:rPr>
        <w:t>)</w:t>
      </w:r>
      <w:r>
        <w:rPr>
          <w:sz w:val="22"/>
        </w:rPr>
        <w:t xml:space="preserve"> или сильными иммунодепрессантами, такими как азатиоприн и циклоспорин, не рекомендуется.</w:t>
      </w:r>
    </w:p>
    <w:p w14:paraId="6086ECAD" w14:textId="46C23E49" w:rsidR="00A00725" w:rsidRPr="00683AD3" w:rsidRDefault="00264D6C" w:rsidP="00174E56">
      <w:pPr>
        <w:pStyle w:val="11"/>
        <w:widowControl/>
        <w:numPr>
          <w:ilvl w:val="0"/>
          <w:numId w:val="1"/>
        </w:numPr>
        <w:spacing w:after="120" w:line="298" w:lineRule="auto"/>
        <w:ind w:left="709" w:hanging="425"/>
        <w:rPr>
          <w:sz w:val="22"/>
          <w:szCs w:val="22"/>
        </w:rPr>
      </w:pPr>
      <w:r>
        <w:rPr>
          <w:sz w:val="22"/>
          <w:u w:val="single"/>
        </w:rPr>
        <w:t>Полиартикулярный ювенильный идиопатический артрит:</w:t>
      </w:r>
      <w:r>
        <w:rPr>
          <w:sz w:val="22"/>
        </w:rPr>
        <w:t xml:space="preserve"> препарат </w:t>
      </w:r>
      <w:r w:rsidR="005878A4">
        <w:rPr>
          <w:sz w:val="22"/>
        </w:rPr>
        <w:t>КСЕЛЬЖАНС</w:t>
      </w:r>
      <w:r>
        <w:rPr>
          <w:sz w:val="22"/>
        </w:rPr>
        <w:t xml:space="preserve"> показан для лечения активной стадии полиартикулярного ювенильного идиопатического артрита (паЮИА) у пациентов в возрасте 2 лет и старше с </w:t>
      </w:r>
      <w:r>
        <w:rPr>
          <w:sz w:val="22"/>
          <w:u w:val="single"/>
        </w:rPr>
        <w:t>недостаточным ответом на один или несколько блокаторов ФНО или его непереносимостью</w:t>
      </w:r>
      <w:r>
        <w:rPr>
          <w:sz w:val="22"/>
        </w:rPr>
        <w:t xml:space="preserve">. </w:t>
      </w:r>
      <w:r>
        <w:rPr>
          <w:i/>
          <w:sz w:val="22"/>
        </w:rPr>
        <w:t>Ограничения применения:</w:t>
      </w:r>
      <w:r>
        <w:rPr>
          <w:sz w:val="22"/>
        </w:rPr>
        <w:t xml:space="preserve"> применение препарата </w:t>
      </w:r>
      <w:r w:rsidR="005878A4">
        <w:rPr>
          <w:sz w:val="22"/>
        </w:rPr>
        <w:t>КСЕЛЬЖАНС</w:t>
      </w:r>
      <w:r>
        <w:rPr>
          <w:sz w:val="22"/>
        </w:rPr>
        <w:t xml:space="preserve"> в комбинации с биологическими </w:t>
      </w:r>
      <w:r w:rsidR="00005B09" w:rsidRPr="00E11554">
        <w:rPr>
          <w:sz w:val="22"/>
        </w:rPr>
        <w:t xml:space="preserve">базисными противоревматическими </w:t>
      </w:r>
      <w:r w:rsidR="00005B09" w:rsidRPr="00E11554">
        <w:rPr>
          <w:sz w:val="22"/>
        </w:rPr>
        <w:lastRenderedPageBreak/>
        <w:t>препаратами</w:t>
      </w:r>
      <w:r w:rsidR="00005B09">
        <w:rPr>
          <w:sz w:val="22"/>
        </w:rPr>
        <w:t xml:space="preserve"> (</w:t>
      </w:r>
      <w:r w:rsidR="00005B09" w:rsidRPr="00E11554">
        <w:rPr>
          <w:sz w:val="22"/>
        </w:rPr>
        <w:t>БПВП</w:t>
      </w:r>
      <w:r w:rsidR="00005B09">
        <w:rPr>
          <w:sz w:val="22"/>
        </w:rPr>
        <w:t>)</w:t>
      </w:r>
      <w:r>
        <w:rPr>
          <w:sz w:val="22"/>
        </w:rPr>
        <w:t xml:space="preserve"> или мощными иммунодепрессантами, такими как азатиоприн и циклоспорин, не рекомендуется.</w:t>
      </w:r>
    </w:p>
    <w:p w14:paraId="33329B30" w14:textId="0827B3C5" w:rsidR="00A00725" w:rsidRPr="00683AD3" w:rsidRDefault="00264D6C" w:rsidP="00174E56">
      <w:pPr>
        <w:pStyle w:val="22"/>
        <w:keepNext/>
        <w:keepLines/>
        <w:widowControl/>
        <w:spacing w:before="240" w:after="240" w:line="298" w:lineRule="auto"/>
        <w:outlineLvl w:val="9"/>
        <w:rPr>
          <w:sz w:val="22"/>
          <w:szCs w:val="22"/>
        </w:rPr>
      </w:pPr>
      <w:bookmarkStart w:id="2" w:name="bookmark2"/>
      <w:r w:rsidRPr="00BF7DD0">
        <w:rPr>
          <w:sz w:val="22"/>
          <w:u w:val="single"/>
        </w:rPr>
        <w:t xml:space="preserve">Действие </w:t>
      </w:r>
      <w:r w:rsidR="00195AB0" w:rsidRPr="00195AB0">
        <w:rPr>
          <w:sz w:val="22"/>
          <w:u w:val="single"/>
        </w:rPr>
        <w:t>медицинского работника, назначающего лекарственный препарат</w:t>
      </w:r>
      <w:bookmarkEnd w:id="2"/>
    </w:p>
    <w:p w14:paraId="37786152" w14:textId="2F5D1635" w:rsidR="00A00725" w:rsidRPr="00683AD3" w:rsidRDefault="00264D6C" w:rsidP="00174E56">
      <w:pPr>
        <w:pStyle w:val="11"/>
        <w:widowControl/>
        <w:numPr>
          <w:ilvl w:val="0"/>
          <w:numId w:val="1"/>
        </w:numPr>
        <w:spacing w:after="120" w:line="298" w:lineRule="auto"/>
        <w:ind w:left="709" w:hanging="425"/>
        <w:rPr>
          <w:sz w:val="22"/>
          <w:szCs w:val="22"/>
        </w:rPr>
      </w:pPr>
      <w:r>
        <w:rPr>
          <w:sz w:val="22"/>
        </w:rPr>
        <w:t xml:space="preserve">Перед началом или продолжением терапии препаратом </w:t>
      </w:r>
      <w:r w:rsidR="005878A4">
        <w:rPr>
          <w:sz w:val="22"/>
        </w:rPr>
        <w:t>КСЕЛЬЖАНС</w:t>
      </w:r>
      <w:r>
        <w:rPr>
          <w:sz w:val="22"/>
        </w:rPr>
        <w:t xml:space="preserve"> следует взвесить пользу и риски для конкретного пациента, особенно у пациентов, которые </w:t>
      </w:r>
      <w:r w:rsidR="00C05DA4" w:rsidRPr="00C05DA4">
        <w:rPr>
          <w:sz w:val="22"/>
        </w:rPr>
        <w:t>курят в настоящее время или курили в прошлом</w:t>
      </w:r>
      <w:r>
        <w:rPr>
          <w:sz w:val="22"/>
        </w:rPr>
        <w:t>, пациентов с другими факторами риска сердечно-сосудистых заболеваний, пациентов, у которых развилось злокачественное новообразование во время лечения, и пациентов с известным злокачественным новообразованием, кроме пациентов, успешно прошедших лечение по поводу немеланомного рака кожи.</w:t>
      </w:r>
    </w:p>
    <w:p w14:paraId="203A5B4F" w14:textId="5D253B0E" w:rsidR="00A00725" w:rsidRPr="00683AD3" w:rsidRDefault="00264D6C" w:rsidP="00174E56">
      <w:pPr>
        <w:pStyle w:val="11"/>
        <w:widowControl/>
        <w:numPr>
          <w:ilvl w:val="0"/>
          <w:numId w:val="1"/>
        </w:numPr>
        <w:spacing w:after="120" w:line="298" w:lineRule="auto"/>
        <w:ind w:left="709" w:hanging="425"/>
        <w:rPr>
          <w:sz w:val="22"/>
          <w:szCs w:val="22"/>
        </w:rPr>
      </w:pPr>
      <w:r>
        <w:rPr>
          <w:sz w:val="22"/>
        </w:rPr>
        <w:t xml:space="preserve">Использовать препарат </w:t>
      </w:r>
      <w:r w:rsidR="005878A4">
        <w:rPr>
          <w:sz w:val="22"/>
        </w:rPr>
        <w:t>КСЕЛЬЖАНС</w:t>
      </w:r>
      <w:r>
        <w:rPr>
          <w:sz w:val="22"/>
        </w:rPr>
        <w:t xml:space="preserve"> в качестве препарата резервного ряда для лечения РА, ПсА и паЮИА у пациентов с недостаточным ответом или непереносимостью одного или нескольких блокаторов ФНО. См. пересмотренные показания, как указано выше.</w:t>
      </w:r>
    </w:p>
    <w:p w14:paraId="79CDBB57" w14:textId="68A8120B" w:rsidR="00A00725" w:rsidRPr="00683AD3" w:rsidRDefault="00264D6C" w:rsidP="00174E56">
      <w:pPr>
        <w:pStyle w:val="11"/>
        <w:widowControl/>
        <w:numPr>
          <w:ilvl w:val="0"/>
          <w:numId w:val="1"/>
        </w:numPr>
        <w:spacing w:after="120" w:line="298" w:lineRule="auto"/>
        <w:ind w:left="709" w:hanging="425"/>
        <w:rPr>
          <w:sz w:val="22"/>
          <w:szCs w:val="22"/>
        </w:rPr>
      </w:pPr>
      <w:r>
        <w:rPr>
          <w:sz w:val="22"/>
        </w:rPr>
        <w:t xml:space="preserve">Консультировать пациентов по поводу пользы и риска применения препарата </w:t>
      </w:r>
      <w:r w:rsidR="005878A4">
        <w:rPr>
          <w:sz w:val="22"/>
        </w:rPr>
        <w:t>КСЕЛЬЖАНС</w:t>
      </w:r>
      <w:r>
        <w:rPr>
          <w:sz w:val="22"/>
        </w:rPr>
        <w:t>. Настоятельно рекомендовать пациентам ознакомится с листком-вкладышем для пациента, который они получают с каждым назначением препарата, и в котором объясняются риски для безопасности и предоставляется другая важная информация.</w:t>
      </w:r>
    </w:p>
    <w:p w14:paraId="6498EA0C" w14:textId="1814807E" w:rsidR="00A00725" w:rsidRPr="00683AD3" w:rsidRDefault="00264D6C" w:rsidP="00174E56">
      <w:pPr>
        <w:pStyle w:val="11"/>
        <w:widowControl/>
        <w:numPr>
          <w:ilvl w:val="0"/>
          <w:numId w:val="1"/>
        </w:numPr>
        <w:spacing w:after="120" w:line="298" w:lineRule="auto"/>
        <w:ind w:left="709" w:hanging="425"/>
        <w:rPr>
          <w:sz w:val="22"/>
          <w:szCs w:val="22"/>
        </w:rPr>
      </w:pPr>
      <w:r>
        <w:rPr>
          <w:sz w:val="22"/>
        </w:rPr>
        <w:t xml:space="preserve">Сообщите пациенту, что препараты </w:t>
      </w:r>
      <w:r w:rsidR="005878A4">
        <w:rPr>
          <w:sz w:val="22"/>
        </w:rPr>
        <w:t>КСЕЛЬЖАНС</w:t>
      </w:r>
      <w:r>
        <w:rPr>
          <w:sz w:val="22"/>
        </w:rPr>
        <w:t xml:space="preserve"> могут увеличивать риск возникновения некоторых видов злокачественных новообразований, и что у пациентов, принимающих </w:t>
      </w:r>
      <w:r w:rsidR="005878A4">
        <w:rPr>
          <w:sz w:val="22"/>
        </w:rPr>
        <w:t>КСЕЛЬЖАНС</w:t>
      </w:r>
      <w:r>
        <w:rPr>
          <w:sz w:val="22"/>
        </w:rPr>
        <w:t>, были зарегистрированы случаи лимфомы и других злокачественных новообразований. Инструктировать пациентов о необходимости сообщать своему лечащему врачу о любом типе злокачественного новообразования в анамнезе.</w:t>
      </w:r>
    </w:p>
    <w:p w14:paraId="5957A87F" w14:textId="26529A61" w:rsidR="00A00725" w:rsidRPr="00683AD3" w:rsidRDefault="00264D6C" w:rsidP="00174E56">
      <w:pPr>
        <w:pStyle w:val="11"/>
        <w:widowControl/>
        <w:numPr>
          <w:ilvl w:val="0"/>
          <w:numId w:val="1"/>
        </w:numPr>
        <w:spacing w:after="120" w:line="298" w:lineRule="auto"/>
        <w:ind w:left="709" w:hanging="425"/>
        <w:rPr>
          <w:sz w:val="22"/>
          <w:szCs w:val="22"/>
        </w:rPr>
      </w:pPr>
      <w:r>
        <w:rPr>
          <w:sz w:val="22"/>
        </w:rPr>
        <w:t xml:space="preserve">Информировать пациентов о том, что препарат </w:t>
      </w:r>
      <w:r w:rsidR="005878A4">
        <w:rPr>
          <w:sz w:val="22"/>
        </w:rPr>
        <w:t>КСЕЛЬЖАНС</w:t>
      </w:r>
      <w:r>
        <w:rPr>
          <w:sz w:val="22"/>
        </w:rPr>
        <w:t xml:space="preserve"> может повышать риск возникновения СНССЯ, определяемого как инфаркт миокарда, инсульт и смерть по причине сердечно-сосудистого заболевания. Инструктировать всех пациентов, особенно пациентов, которые </w:t>
      </w:r>
      <w:r w:rsidR="00C05DA4" w:rsidRPr="00C05DA4">
        <w:rPr>
          <w:sz w:val="22"/>
        </w:rPr>
        <w:t>курят в настоящее время или курили в прошлом</w:t>
      </w:r>
      <w:r>
        <w:rPr>
          <w:sz w:val="22"/>
        </w:rPr>
        <w:t xml:space="preserve">, или пациентов с другими факторами риска сердечно-сосудистых заболеваний о необходимости предупреждения о развитии признаков и симптомов сердечно-сосудистых явлений. Пациентов следует информировать о симптомах серьезных сердечно-сосудистых явлений и шагах, которые следует предпринять в случае ее возникновения. У пациентов, перенесших инфаркт миокарда или инсульт, следует прекратить терапию препаратом </w:t>
      </w:r>
      <w:r w:rsidR="005878A4">
        <w:rPr>
          <w:sz w:val="22"/>
        </w:rPr>
        <w:t>КСЕЛЬЖАНС</w:t>
      </w:r>
      <w:r>
        <w:rPr>
          <w:sz w:val="22"/>
        </w:rPr>
        <w:t>.</w:t>
      </w:r>
    </w:p>
    <w:p w14:paraId="12E7FDAF" w14:textId="2230D8F5" w:rsidR="00A00725" w:rsidRPr="00683AD3" w:rsidRDefault="00264D6C" w:rsidP="00174E56">
      <w:pPr>
        <w:pStyle w:val="11"/>
        <w:widowControl/>
        <w:numPr>
          <w:ilvl w:val="0"/>
          <w:numId w:val="1"/>
        </w:numPr>
        <w:spacing w:after="120" w:line="298" w:lineRule="auto"/>
        <w:ind w:left="709" w:hanging="425"/>
        <w:rPr>
          <w:sz w:val="22"/>
          <w:szCs w:val="22"/>
        </w:rPr>
      </w:pPr>
      <w:r>
        <w:rPr>
          <w:sz w:val="22"/>
        </w:rPr>
        <w:t xml:space="preserve">Следует избегать применения препаратов </w:t>
      </w:r>
      <w:r w:rsidR="005878A4">
        <w:rPr>
          <w:sz w:val="22"/>
        </w:rPr>
        <w:t>КСЕЛЬЖАНС</w:t>
      </w:r>
      <w:r>
        <w:rPr>
          <w:sz w:val="22"/>
        </w:rPr>
        <w:t xml:space="preserve"> в форме раствора для перорального приема у пациентов с возможным повышенным риском развития </w:t>
      </w:r>
      <w:r>
        <w:rPr>
          <w:sz w:val="22"/>
        </w:rPr>
        <w:lastRenderedPageBreak/>
        <w:t xml:space="preserve">тромбоза. Прекратить терапию и незамедлительно обследовать пациентов с симптомами тромбоза. Рекомендовать пациентам прекратить применение препарата </w:t>
      </w:r>
      <w:r w:rsidR="005878A4">
        <w:rPr>
          <w:sz w:val="22"/>
        </w:rPr>
        <w:t>КСЕЛЬЖАНС</w:t>
      </w:r>
      <w:r>
        <w:rPr>
          <w:sz w:val="22"/>
        </w:rPr>
        <w:t xml:space="preserve"> и немедленно позвонить своему врачу, если у пациента возникнут какие-либо симптомы тромбоза (внезапное затрудненное дыхание, боль в грудной клетке, усиливающаяся при дыхании, отек ног или рук, боль или болезненная чувствительность в ногах, покраснение или изменение пигментации кожи на пораженной ноге или руке).</w:t>
      </w:r>
    </w:p>
    <w:p w14:paraId="68FBEB7A" w14:textId="77777777" w:rsidR="00A00725" w:rsidRPr="00683AD3" w:rsidRDefault="00264D6C" w:rsidP="00174E56">
      <w:pPr>
        <w:pStyle w:val="22"/>
        <w:keepNext/>
        <w:keepLines/>
        <w:widowControl/>
        <w:spacing w:before="240" w:after="240" w:line="298" w:lineRule="auto"/>
        <w:outlineLvl w:val="9"/>
        <w:rPr>
          <w:sz w:val="22"/>
          <w:szCs w:val="22"/>
        </w:rPr>
      </w:pPr>
      <w:bookmarkStart w:id="3" w:name="bookmark4"/>
      <w:r>
        <w:rPr>
          <w:sz w:val="22"/>
          <w:u w:val="single"/>
        </w:rPr>
        <w:t>Сообщение о нежелательных явлениях</w:t>
      </w:r>
      <w:bookmarkEnd w:id="3"/>
    </w:p>
    <w:p w14:paraId="23859D69" w14:textId="2B299C65" w:rsidR="00A00725" w:rsidRPr="00683AD3" w:rsidRDefault="00264D6C" w:rsidP="00174E56">
      <w:pPr>
        <w:pStyle w:val="11"/>
        <w:keepLines/>
        <w:widowControl/>
        <w:spacing w:before="240" w:after="240" w:line="298" w:lineRule="auto"/>
        <w:rPr>
          <w:sz w:val="22"/>
          <w:szCs w:val="22"/>
        </w:rPr>
      </w:pPr>
      <w:r>
        <w:rPr>
          <w:sz w:val="22"/>
        </w:rPr>
        <w:t xml:space="preserve">Медицинским работникам и пациентам рекомендуется сообщать о нежелательных явлениях у пациентов, принимающих препарат </w:t>
      </w:r>
      <w:r w:rsidR="005878A4">
        <w:rPr>
          <w:sz w:val="22"/>
        </w:rPr>
        <w:t>КСЕЛЬЖАНС</w:t>
      </w:r>
      <w:r>
        <w:rPr>
          <w:sz w:val="22"/>
        </w:rPr>
        <w:t xml:space="preserve">, компании Pfizer по телефону </w:t>
      </w:r>
      <w:r w:rsidR="001D1041" w:rsidRPr="00AE0409">
        <w:rPr>
          <w:sz w:val="22"/>
        </w:rPr>
        <w:t>+7(727)2500916</w:t>
      </w:r>
      <w:r w:rsidRPr="00AE0409">
        <w:rPr>
          <w:sz w:val="22"/>
        </w:rPr>
        <w:t>.</w:t>
      </w:r>
      <w:r>
        <w:rPr>
          <w:sz w:val="22"/>
        </w:rPr>
        <w:t xml:space="preserve"> </w:t>
      </w:r>
    </w:p>
    <w:p w14:paraId="5A4B2BD8" w14:textId="6DC7DBBA" w:rsidR="00A00725" w:rsidRPr="00683AD3" w:rsidRDefault="00264D6C" w:rsidP="00174E56">
      <w:pPr>
        <w:pStyle w:val="11"/>
        <w:widowControl/>
        <w:spacing w:before="240" w:after="240" w:line="298" w:lineRule="auto"/>
        <w:rPr>
          <w:sz w:val="22"/>
          <w:szCs w:val="22"/>
        </w:rPr>
      </w:pPr>
      <w:r>
        <w:rPr>
          <w:sz w:val="22"/>
        </w:rPr>
        <w:t xml:space="preserve">Данное письмо не является полным описанием пользы и риска применения препарата </w:t>
      </w:r>
      <w:r w:rsidR="005878A4">
        <w:rPr>
          <w:sz w:val="22"/>
        </w:rPr>
        <w:t>КСЕЛЬЖАНС</w:t>
      </w:r>
      <w:r>
        <w:rPr>
          <w:sz w:val="22"/>
        </w:rPr>
        <w:t xml:space="preserve">. Для получения дополнительной информации см. полную инструкцию по медицинскому применению препарата и листок-вкладыш. Они прилагаются и доступны по адресу: </w:t>
      </w:r>
      <w:r w:rsidR="00AC1B9D" w:rsidRPr="006E64E3">
        <w:rPr>
          <w:sz w:val="22"/>
        </w:rPr>
        <w:t xml:space="preserve"> </w:t>
      </w:r>
      <w:hyperlink r:id="rId8" w:history="1">
        <w:r w:rsidR="00AC1B9D" w:rsidRPr="00AE0409">
          <w:rPr>
            <w:rStyle w:val="ae"/>
          </w:rPr>
          <w:t>http://www.ndda.kz</w:t>
        </w:r>
      </w:hyperlink>
      <w:r w:rsidR="00AC1B9D" w:rsidRPr="006E64E3">
        <w:t xml:space="preserve"> </w:t>
      </w:r>
      <w:r>
        <w:rPr>
          <w:sz w:val="22"/>
        </w:rPr>
        <w:t xml:space="preserve">Безопасность пациентов имеет крайне важное значение для компании Pfizer, и компания постоянно контролирует безопасность своих лекарственных препаратов. Составители хотели бы проинформировать вас об этих обновлениях инструкции по медицинскому применению препарата и листка-вкладыша для пациента, чтобы вы могли рассмотреть их при консультировании ваших пациентов по применению препарата </w:t>
      </w:r>
      <w:r w:rsidR="005878A4">
        <w:rPr>
          <w:sz w:val="22"/>
        </w:rPr>
        <w:t>КСЕЛЬЖАНС</w:t>
      </w:r>
      <w:r>
        <w:rPr>
          <w:sz w:val="22"/>
        </w:rPr>
        <w:t>.</w:t>
      </w:r>
    </w:p>
    <w:p w14:paraId="10DDE5D9" w14:textId="1525C27B" w:rsidR="00A00725" w:rsidRPr="00683AD3" w:rsidRDefault="00264D6C" w:rsidP="00174E56">
      <w:pPr>
        <w:pStyle w:val="11"/>
        <w:widowControl/>
        <w:spacing w:before="240" w:after="240" w:line="298" w:lineRule="auto"/>
        <w:rPr>
          <w:sz w:val="22"/>
          <w:szCs w:val="22"/>
        </w:rPr>
      </w:pPr>
      <w:r w:rsidRPr="00AE0409">
        <w:rPr>
          <w:sz w:val="22"/>
        </w:rPr>
        <w:t xml:space="preserve">Если у вас возникли какие-либо вопросы или вы хотите получить дополнительную информацию, позвоните по телефону: </w:t>
      </w:r>
      <w:r w:rsidR="00AE0409" w:rsidRPr="00AE0409">
        <w:rPr>
          <w:sz w:val="22"/>
        </w:rPr>
        <w:t>+7(727)2500916</w:t>
      </w:r>
      <w:r w:rsidRPr="00AE0409">
        <w:rPr>
          <w:sz w:val="22"/>
        </w:rPr>
        <w:t>.</w:t>
      </w:r>
    </w:p>
    <w:p w14:paraId="2BC76A49" w14:textId="77777777" w:rsidR="00A00725" w:rsidRPr="00683AD3" w:rsidRDefault="00264D6C" w:rsidP="00174E56">
      <w:pPr>
        <w:pStyle w:val="11"/>
        <w:widowControl/>
        <w:spacing w:before="240" w:after="240" w:line="298" w:lineRule="auto"/>
        <w:rPr>
          <w:sz w:val="22"/>
          <w:szCs w:val="22"/>
        </w:rPr>
      </w:pPr>
      <w:r>
        <w:rPr>
          <w:sz w:val="22"/>
        </w:rPr>
        <w:t>С уважением,</w:t>
      </w:r>
    </w:p>
    <w:p w14:paraId="1C452BB1" w14:textId="383997C0" w:rsidR="00A00725" w:rsidRPr="00683AD3" w:rsidRDefault="00F43FED" w:rsidP="00174E56">
      <w:pPr>
        <w:widowControl/>
        <w:spacing w:before="480" w:after="240" w:line="298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[Подпись: неразборчиво]</w:t>
      </w:r>
    </w:p>
    <w:p w14:paraId="265514C8" w14:textId="77777777" w:rsidR="00A00725" w:rsidRPr="00683AD3" w:rsidRDefault="00264D6C" w:rsidP="00174E56">
      <w:pPr>
        <w:pStyle w:val="22"/>
        <w:keepNext/>
        <w:keepLines/>
        <w:widowControl/>
        <w:spacing w:before="240" w:after="0" w:line="298" w:lineRule="auto"/>
        <w:outlineLvl w:val="9"/>
        <w:rPr>
          <w:sz w:val="22"/>
          <w:szCs w:val="22"/>
        </w:rPr>
      </w:pPr>
      <w:bookmarkStart w:id="4" w:name="bookmark6"/>
      <w:r>
        <w:rPr>
          <w:sz w:val="22"/>
        </w:rPr>
        <w:t>Д-р Тамаш Конц (Tamas Koncz), магистр наук, доктор философии</w:t>
      </w:r>
      <w:bookmarkEnd w:id="4"/>
    </w:p>
    <w:p w14:paraId="290B00FE" w14:textId="77777777" w:rsidR="00A00725" w:rsidRPr="00683AD3" w:rsidRDefault="00264D6C" w:rsidP="00174E56">
      <w:pPr>
        <w:pStyle w:val="11"/>
        <w:widowControl/>
        <w:spacing w:after="240" w:line="298" w:lineRule="auto"/>
        <w:rPr>
          <w:sz w:val="22"/>
          <w:szCs w:val="22"/>
        </w:rPr>
      </w:pPr>
      <w:r>
        <w:rPr>
          <w:sz w:val="22"/>
        </w:rPr>
        <w:t>Главный врач-специалист</w:t>
      </w:r>
    </w:p>
    <w:p w14:paraId="2631DCED" w14:textId="77777777" w:rsidR="00A00725" w:rsidRPr="00683AD3" w:rsidRDefault="00264D6C" w:rsidP="00174E56">
      <w:pPr>
        <w:pStyle w:val="22"/>
        <w:keepNext/>
        <w:keepLines/>
        <w:widowControl/>
        <w:spacing w:before="240" w:after="0" w:line="298" w:lineRule="auto"/>
        <w:outlineLvl w:val="9"/>
        <w:rPr>
          <w:sz w:val="22"/>
          <w:szCs w:val="22"/>
        </w:rPr>
      </w:pPr>
      <w:bookmarkStart w:id="5" w:name="bookmark8"/>
      <w:r>
        <w:rPr>
          <w:color w:val="0000C9"/>
          <w:sz w:val="22"/>
        </w:rPr>
        <w:t>Отдел воспалительных заболеваний и иммунологии</w:t>
      </w:r>
      <w:bookmarkEnd w:id="5"/>
    </w:p>
    <w:p w14:paraId="61F542F7" w14:textId="77777777" w:rsidR="00A00725" w:rsidRPr="00683AD3" w:rsidRDefault="00264D6C" w:rsidP="00174E56">
      <w:pPr>
        <w:pStyle w:val="11"/>
        <w:widowControl/>
        <w:spacing w:after="240" w:line="298" w:lineRule="auto"/>
        <w:rPr>
          <w:sz w:val="22"/>
          <w:szCs w:val="22"/>
        </w:rPr>
      </w:pPr>
      <w:r>
        <w:rPr>
          <w:color w:val="0000C9"/>
          <w:sz w:val="22"/>
        </w:rPr>
        <w:t>Pfizer Inc.</w:t>
      </w:r>
    </w:p>
    <w:p w14:paraId="1916F9E4" w14:textId="77777777" w:rsidR="00A00725" w:rsidRPr="00683AD3" w:rsidRDefault="00264D6C" w:rsidP="00174E56">
      <w:pPr>
        <w:pStyle w:val="11"/>
        <w:widowControl/>
        <w:spacing w:before="960" w:after="240" w:line="298" w:lineRule="auto"/>
        <w:rPr>
          <w:sz w:val="22"/>
          <w:szCs w:val="22"/>
        </w:rPr>
      </w:pPr>
      <w:r>
        <w:rPr>
          <w:b/>
          <w:sz w:val="22"/>
        </w:rPr>
        <w:t>ПОКАЗАНИЯ И ПРИМЕНЕНИЕ</w:t>
      </w:r>
    </w:p>
    <w:p w14:paraId="217D527B" w14:textId="77777777" w:rsidR="00A00725" w:rsidRPr="00683AD3" w:rsidRDefault="00264D6C" w:rsidP="00174E56">
      <w:pPr>
        <w:pStyle w:val="22"/>
        <w:keepNext/>
        <w:keepLines/>
        <w:widowControl/>
        <w:spacing w:before="240" w:after="240" w:line="298" w:lineRule="auto"/>
        <w:outlineLvl w:val="9"/>
        <w:rPr>
          <w:sz w:val="22"/>
          <w:szCs w:val="22"/>
        </w:rPr>
      </w:pPr>
      <w:bookmarkStart w:id="6" w:name="bookmark10"/>
      <w:r>
        <w:rPr>
          <w:sz w:val="22"/>
        </w:rPr>
        <w:lastRenderedPageBreak/>
        <w:t>Ревматоидный артрит</w:t>
      </w:r>
      <w:bookmarkEnd w:id="6"/>
    </w:p>
    <w:p w14:paraId="5FD20A6E" w14:textId="62B777CA" w:rsidR="00A00725" w:rsidRPr="00683AD3" w:rsidRDefault="00264D6C" w:rsidP="00174E56">
      <w:pPr>
        <w:pStyle w:val="11"/>
        <w:widowControl/>
        <w:spacing w:before="240" w:after="240" w:line="298" w:lineRule="auto"/>
        <w:rPr>
          <w:sz w:val="22"/>
          <w:szCs w:val="22"/>
        </w:rPr>
      </w:pPr>
      <w:r>
        <w:rPr>
          <w:sz w:val="22"/>
        </w:rPr>
        <w:t xml:space="preserve">Препарат </w:t>
      </w:r>
      <w:r w:rsidR="005878A4" w:rsidRPr="007B646F">
        <w:rPr>
          <w:sz w:val="22"/>
        </w:rPr>
        <w:t>КСЕЛЬЖАНС</w:t>
      </w:r>
      <w:r w:rsidRPr="007B646F">
        <w:rPr>
          <w:sz w:val="22"/>
        </w:rPr>
        <w:t xml:space="preserve"> (тофацитиниб)</w:t>
      </w:r>
      <w:r>
        <w:rPr>
          <w:sz w:val="22"/>
        </w:rPr>
        <w:t xml:space="preserve"> показан для лечения взрослых пациентов с активной стадией ревматоидного артрита (РА) умеренной или тяжелой степени тяжести с недостаточным ответом на один или несколько блокаторов ФНО или их непереносимостью. Ограничения применения: применение препаратов </w:t>
      </w:r>
      <w:r w:rsidR="005878A4">
        <w:rPr>
          <w:sz w:val="22"/>
        </w:rPr>
        <w:t>КСЕЛЬЖАНС</w:t>
      </w:r>
      <w:r w:rsidRPr="007B646F">
        <w:rPr>
          <w:sz w:val="22"/>
        </w:rPr>
        <w:t xml:space="preserve"> в</w:t>
      </w:r>
      <w:r>
        <w:rPr>
          <w:sz w:val="22"/>
        </w:rPr>
        <w:t xml:space="preserve"> комбинации с биологическими </w:t>
      </w:r>
      <w:r w:rsidR="00B8657D" w:rsidRPr="00B8657D">
        <w:rPr>
          <w:sz w:val="22"/>
        </w:rPr>
        <w:t>базисными противоревматическими препаратами (БПВП)</w:t>
      </w:r>
      <w:r>
        <w:rPr>
          <w:sz w:val="22"/>
        </w:rPr>
        <w:t xml:space="preserve"> или мощными иммунодепрессантами, такими как азатиоприн и циклоспорин, не рекомендуется.</w:t>
      </w:r>
    </w:p>
    <w:p w14:paraId="17E6FE52" w14:textId="77777777" w:rsidR="00A00725" w:rsidRPr="00683AD3" w:rsidRDefault="00264D6C" w:rsidP="00174E56">
      <w:pPr>
        <w:pStyle w:val="22"/>
        <w:keepNext/>
        <w:keepLines/>
        <w:widowControl/>
        <w:spacing w:before="200" w:line="298" w:lineRule="auto"/>
        <w:outlineLvl w:val="9"/>
        <w:rPr>
          <w:sz w:val="22"/>
          <w:szCs w:val="22"/>
        </w:rPr>
      </w:pPr>
      <w:bookmarkStart w:id="7" w:name="bookmark12"/>
      <w:r>
        <w:rPr>
          <w:sz w:val="22"/>
        </w:rPr>
        <w:t>Псориатический артрит</w:t>
      </w:r>
      <w:bookmarkEnd w:id="7"/>
    </w:p>
    <w:p w14:paraId="13B759E5" w14:textId="55F2BEFB" w:rsidR="00A00725" w:rsidRPr="00683AD3" w:rsidRDefault="00264D6C" w:rsidP="00174E56">
      <w:pPr>
        <w:pStyle w:val="11"/>
        <w:widowControl/>
        <w:spacing w:before="200" w:line="298" w:lineRule="auto"/>
        <w:rPr>
          <w:sz w:val="22"/>
          <w:szCs w:val="22"/>
        </w:rPr>
      </w:pPr>
      <w:r>
        <w:rPr>
          <w:sz w:val="22"/>
        </w:rPr>
        <w:t xml:space="preserve">Препарат </w:t>
      </w:r>
      <w:r w:rsidR="005878A4">
        <w:rPr>
          <w:sz w:val="22"/>
        </w:rPr>
        <w:t>КСЕЛЬЖАНС</w:t>
      </w:r>
      <w:r w:rsidRPr="007B646F">
        <w:rPr>
          <w:sz w:val="22"/>
        </w:rPr>
        <w:t xml:space="preserve"> (тофацитиниб)</w:t>
      </w:r>
      <w:r>
        <w:rPr>
          <w:sz w:val="22"/>
        </w:rPr>
        <w:t xml:space="preserve"> показан для лечения взрослых пациентов с активной стадией псиориатического артрита (ПсА) с недостаточным ответом на один или несколько блокаторов ФНО или их непереносимостью. Ограничения применения: применение препаратов </w:t>
      </w:r>
      <w:r w:rsidR="005878A4">
        <w:rPr>
          <w:sz w:val="22"/>
        </w:rPr>
        <w:t>КСЕЛЬЖАНС</w:t>
      </w:r>
      <w:r>
        <w:rPr>
          <w:sz w:val="22"/>
        </w:rPr>
        <w:t xml:space="preserve"> </w:t>
      </w:r>
      <w:r w:rsidRPr="007B646F">
        <w:rPr>
          <w:sz w:val="22"/>
        </w:rPr>
        <w:t xml:space="preserve">в комбинации с биологическими </w:t>
      </w:r>
      <w:r w:rsidR="00077992" w:rsidRPr="00E11554">
        <w:rPr>
          <w:sz w:val="22"/>
        </w:rPr>
        <w:t>базисными противоревматическими препаратами</w:t>
      </w:r>
      <w:r w:rsidR="00077992">
        <w:rPr>
          <w:sz w:val="22"/>
        </w:rPr>
        <w:t xml:space="preserve"> (</w:t>
      </w:r>
      <w:r w:rsidR="00077992" w:rsidRPr="00E11554">
        <w:rPr>
          <w:sz w:val="22"/>
        </w:rPr>
        <w:t>БПВП</w:t>
      </w:r>
      <w:r w:rsidR="00077992">
        <w:rPr>
          <w:sz w:val="22"/>
        </w:rPr>
        <w:t>)</w:t>
      </w:r>
      <w:r>
        <w:rPr>
          <w:sz w:val="22"/>
        </w:rPr>
        <w:t xml:space="preserve"> или сильными иммунодепрессантами, такими как азатиоприн и циклоспорин, не рекомендуется.</w:t>
      </w:r>
    </w:p>
    <w:p w14:paraId="382E7C3F" w14:textId="61CEF929" w:rsidR="00A00725" w:rsidRPr="00683AD3" w:rsidRDefault="00A00725" w:rsidP="00174E56">
      <w:pPr>
        <w:pStyle w:val="11"/>
        <w:widowControl/>
        <w:spacing w:before="200" w:line="298" w:lineRule="auto"/>
        <w:rPr>
          <w:sz w:val="22"/>
          <w:szCs w:val="22"/>
        </w:rPr>
      </w:pPr>
    </w:p>
    <w:p w14:paraId="6A61493D" w14:textId="77777777" w:rsidR="00A00725" w:rsidRPr="00683AD3" w:rsidRDefault="00264D6C" w:rsidP="00174E56">
      <w:pPr>
        <w:pStyle w:val="22"/>
        <w:keepNext/>
        <w:keepLines/>
        <w:widowControl/>
        <w:spacing w:before="200" w:line="298" w:lineRule="auto"/>
        <w:outlineLvl w:val="9"/>
        <w:rPr>
          <w:sz w:val="22"/>
          <w:szCs w:val="22"/>
        </w:rPr>
      </w:pPr>
      <w:bookmarkStart w:id="8" w:name="bookmark16"/>
      <w:r>
        <w:rPr>
          <w:sz w:val="22"/>
        </w:rPr>
        <w:t>Полиартикулярный вариант ювенильного идиопатического артрита</w:t>
      </w:r>
      <w:bookmarkEnd w:id="8"/>
    </w:p>
    <w:p w14:paraId="31438686" w14:textId="6BB984D2" w:rsidR="00A00725" w:rsidRPr="00683AD3" w:rsidRDefault="00264D6C" w:rsidP="00174E56">
      <w:pPr>
        <w:pStyle w:val="11"/>
        <w:widowControl/>
        <w:spacing w:before="200" w:line="298" w:lineRule="auto"/>
        <w:rPr>
          <w:sz w:val="22"/>
          <w:szCs w:val="22"/>
        </w:rPr>
      </w:pPr>
      <w:r>
        <w:rPr>
          <w:sz w:val="22"/>
        </w:rPr>
        <w:t xml:space="preserve">Препарат </w:t>
      </w:r>
      <w:r w:rsidR="005878A4" w:rsidRPr="007B646F">
        <w:rPr>
          <w:sz w:val="22"/>
        </w:rPr>
        <w:t>КСЕЛЬЖАНС</w:t>
      </w:r>
      <w:r w:rsidRPr="007B646F">
        <w:rPr>
          <w:sz w:val="22"/>
        </w:rPr>
        <w:t xml:space="preserve"> (тофацитиниб)</w:t>
      </w:r>
      <w:r>
        <w:rPr>
          <w:sz w:val="22"/>
        </w:rPr>
        <w:t xml:space="preserve"> показан для лечения активной стадии полиартикулярного ювенильного идиопатического артрита (паЮИА) </w:t>
      </w:r>
      <w:r w:rsidRPr="007B646F">
        <w:rPr>
          <w:sz w:val="22"/>
        </w:rPr>
        <w:t>у пациентов в возрасте 2 лет и</w:t>
      </w:r>
      <w:r>
        <w:rPr>
          <w:sz w:val="22"/>
        </w:rPr>
        <w:t xml:space="preserve"> ста</w:t>
      </w:r>
      <w:r w:rsidR="00062B41">
        <w:rPr>
          <w:sz w:val="22"/>
        </w:rPr>
        <w:t>р</w:t>
      </w:r>
      <w:r>
        <w:rPr>
          <w:sz w:val="22"/>
        </w:rPr>
        <w:t xml:space="preserve">ше с недостаточным ответом на один или несколько блокаторов ФНО или его непереносимостью. Ограничения применения: применение препаратов </w:t>
      </w:r>
      <w:r w:rsidR="005878A4">
        <w:rPr>
          <w:sz w:val="22"/>
        </w:rPr>
        <w:t>КСЕЛЬЖАНС</w:t>
      </w:r>
      <w:r>
        <w:rPr>
          <w:sz w:val="22"/>
        </w:rPr>
        <w:t xml:space="preserve"> в комбинации </w:t>
      </w:r>
      <w:r w:rsidRPr="007B646F">
        <w:rPr>
          <w:sz w:val="22"/>
        </w:rPr>
        <w:t xml:space="preserve">с биологическими </w:t>
      </w:r>
      <w:bookmarkStart w:id="9" w:name="_Hlk95144458"/>
      <w:r w:rsidR="00077992" w:rsidRPr="00E11554">
        <w:rPr>
          <w:sz w:val="22"/>
        </w:rPr>
        <w:t>базисными противоревматическими препаратами</w:t>
      </w:r>
      <w:r w:rsidR="00077992">
        <w:rPr>
          <w:sz w:val="22"/>
        </w:rPr>
        <w:t xml:space="preserve"> (</w:t>
      </w:r>
      <w:r w:rsidR="00077992" w:rsidRPr="00E11554">
        <w:rPr>
          <w:sz w:val="22"/>
        </w:rPr>
        <w:t>БПВП</w:t>
      </w:r>
      <w:r w:rsidR="00077992">
        <w:rPr>
          <w:sz w:val="22"/>
        </w:rPr>
        <w:t>)</w:t>
      </w:r>
      <w:r>
        <w:rPr>
          <w:sz w:val="22"/>
        </w:rPr>
        <w:t xml:space="preserve"> </w:t>
      </w:r>
      <w:bookmarkEnd w:id="9"/>
      <w:r>
        <w:rPr>
          <w:sz w:val="22"/>
        </w:rPr>
        <w:t>или мощными иммунодепрессантами, такими как азатиоприн и циклоспорин, не рекомендуется.</w:t>
      </w:r>
    </w:p>
    <w:p w14:paraId="068C8299" w14:textId="77777777" w:rsidR="00A00725" w:rsidRPr="00683AD3" w:rsidRDefault="00264D6C" w:rsidP="00174E56">
      <w:pPr>
        <w:pStyle w:val="11"/>
        <w:widowControl/>
        <w:spacing w:before="200" w:line="298" w:lineRule="auto"/>
        <w:rPr>
          <w:sz w:val="22"/>
          <w:szCs w:val="22"/>
        </w:rPr>
      </w:pPr>
      <w:r>
        <w:rPr>
          <w:b/>
          <w:sz w:val="22"/>
        </w:rPr>
        <w:t>ВАЖНАЯ ИНФОРМАЦИЯ ПО БЕЗОПАСНОСТИ</w:t>
      </w:r>
    </w:p>
    <w:p w14:paraId="577AD8BC" w14:textId="77777777" w:rsidR="00A00725" w:rsidRPr="00683AD3" w:rsidRDefault="00264D6C" w:rsidP="00174E56">
      <w:pPr>
        <w:pStyle w:val="11"/>
        <w:widowControl/>
        <w:spacing w:before="200" w:line="298" w:lineRule="auto"/>
        <w:rPr>
          <w:sz w:val="22"/>
          <w:szCs w:val="22"/>
        </w:rPr>
      </w:pPr>
      <w:r>
        <w:rPr>
          <w:b/>
          <w:sz w:val="22"/>
        </w:rPr>
        <w:t>СЕРЬЕЗНЫЕ ИНФЕКЦИИ</w:t>
      </w:r>
    </w:p>
    <w:p w14:paraId="1ED98422" w14:textId="2EA3F1DB" w:rsidR="00A00725" w:rsidRPr="00683AD3" w:rsidRDefault="00264D6C" w:rsidP="00174E56">
      <w:pPr>
        <w:pStyle w:val="11"/>
        <w:widowControl/>
        <w:spacing w:before="200" w:line="298" w:lineRule="auto"/>
        <w:rPr>
          <w:sz w:val="22"/>
          <w:szCs w:val="22"/>
        </w:rPr>
      </w:pPr>
      <w:r>
        <w:rPr>
          <w:b/>
          <w:sz w:val="22"/>
        </w:rPr>
        <w:t xml:space="preserve">Пациенты, получающие препарат </w:t>
      </w:r>
      <w:r w:rsidR="005878A4">
        <w:rPr>
          <w:b/>
          <w:sz w:val="22"/>
        </w:rPr>
        <w:t>КСЕЛЬЖАНС</w:t>
      </w:r>
      <w:r>
        <w:rPr>
          <w:b/>
          <w:sz w:val="22"/>
        </w:rPr>
        <w:t>*, подвергаются повышенному риску развития серьезных инфекций, которые могут привести к госпитализации или летальному исходу. Большинство пациентов, у которых развились эти инфекции, одновременно получали иммунодепрессанты, такие как метотрексат или кортикостероиды.</w:t>
      </w:r>
    </w:p>
    <w:p w14:paraId="19AECC0B" w14:textId="14147A82" w:rsidR="00A00725" w:rsidRPr="00683AD3" w:rsidRDefault="00264D6C" w:rsidP="00174E56">
      <w:pPr>
        <w:pStyle w:val="11"/>
        <w:widowControl/>
        <w:spacing w:before="200" w:line="298" w:lineRule="auto"/>
        <w:rPr>
          <w:sz w:val="22"/>
          <w:szCs w:val="22"/>
        </w:rPr>
      </w:pPr>
      <w:r>
        <w:rPr>
          <w:b/>
          <w:sz w:val="22"/>
        </w:rPr>
        <w:t xml:space="preserve">В случае возникновения серьезной инфекции прием </w:t>
      </w:r>
      <w:r w:rsidR="004B1690">
        <w:rPr>
          <w:b/>
          <w:sz w:val="22"/>
        </w:rPr>
        <w:t xml:space="preserve">препарата </w:t>
      </w:r>
      <w:r w:rsidR="005878A4">
        <w:rPr>
          <w:b/>
          <w:sz w:val="22"/>
        </w:rPr>
        <w:t>КСЕЛЬЖАНС</w:t>
      </w:r>
      <w:r>
        <w:rPr>
          <w:b/>
          <w:sz w:val="22"/>
        </w:rPr>
        <w:t xml:space="preserve"> следует прекратить до установления контроля над инфекцией.</w:t>
      </w:r>
    </w:p>
    <w:p w14:paraId="61D6849B" w14:textId="77777777" w:rsidR="00A00725" w:rsidRPr="00683AD3" w:rsidRDefault="00264D6C" w:rsidP="00174E56">
      <w:pPr>
        <w:pStyle w:val="11"/>
        <w:widowControl/>
        <w:spacing w:before="200" w:line="298" w:lineRule="auto"/>
        <w:rPr>
          <w:sz w:val="22"/>
          <w:szCs w:val="22"/>
        </w:rPr>
      </w:pPr>
      <w:r>
        <w:rPr>
          <w:b/>
          <w:sz w:val="22"/>
        </w:rPr>
        <w:lastRenderedPageBreak/>
        <w:t>Зарегистрированные инфекции включают:</w:t>
      </w:r>
    </w:p>
    <w:p w14:paraId="7DAA1A80" w14:textId="730D4202" w:rsidR="00A00725" w:rsidRPr="00683AD3" w:rsidRDefault="00264D6C" w:rsidP="00174E56">
      <w:pPr>
        <w:pStyle w:val="11"/>
        <w:widowControl/>
        <w:numPr>
          <w:ilvl w:val="0"/>
          <w:numId w:val="1"/>
        </w:numPr>
        <w:spacing w:before="200" w:line="298" w:lineRule="auto"/>
        <w:ind w:left="709" w:hanging="425"/>
        <w:rPr>
          <w:sz w:val="22"/>
          <w:szCs w:val="22"/>
        </w:rPr>
      </w:pPr>
      <w:r>
        <w:rPr>
          <w:b/>
          <w:sz w:val="22"/>
        </w:rPr>
        <w:t xml:space="preserve">туберкулез в активной стадии, который может быть в легочной или внелегочной форме. Пациентов следует проверять на наличие латентного туберкулеза перед назначением препарата </w:t>
      </w:r>
      <w:r w:rsidR="005878A4">
        <w:rPr>
          <w:b/>
          <w:sz w:val="22"/>
        </w:rPr>
        <w:t>КСЕЛЬЖАНС</w:t>
      </w:r>
      <w:r>
        <w:rPr>
          <w:b/>
          <w:sz w:val="22"/>
        </w:rPr>
        <w:t xml:space="preserve"> и во время терапии. Лечение латентной инфекции следует начинать до начала применения препарата </w:t>
      </w:r>
      <w:r w:rsidR="005878A4">
        <w:rPr>
          <w:b/>
          <w:sz w:val="22"/>
        </w:rPr>
        <w:t>КСЕЛЬЖАНС</w:t>
      </w:r>
      <w:r>
        <w:rPr>
          <w:b/>
          <w:sz w:val="22"/>
        </w:rPr>
        <w:t>.</w:t>
      </w:r>
    </w:p>
    <w:p w14:paraId="01C7ABCC" w14:textId="77777777" w:rsidR="00A00725" w:rsidRPr="00683AD3" w:rsidRDefault="00264D6C" w:rsidP="00174E56">
      <w:pPr>
        <w:pStyle w:val="11"/>
        <w:widowControl/>
        <w:numPr>
          <w:ilvl w:val="0"/>
          <w:numId w:val="1"/>
        </w:numPr>
        <w:spacing w:before="200" w:line="298" w:lineRule="auto"/>
        <w:ind w:left="709" w:hanging="425"/>
        <w:rPr>
          <w:sz w:val="22"/>
          <w:szCs w:val="22"/>
        </w:rPr>
      </w:pPr>
      <w:r>
        <w:rPr>
          <w:b/>
          <w:sz w:val="22"/>
        </w:rPr>
        <w:t>Инвазивные микозы, включая криптококкоз и пневмоцистоз. Инвазивные микозы у пациентов чаще имеют диссеминированную форму, чем местную.</w:t>
      </w:r>
    </w:p>
    <w:p w14:paraId="641657FF" w14:textId="77777777" w:rsidR="00A00725" w:rsidRPr="00683AD3" w:rsidRDefault="00264D6C" w:rsidP="00174E56">
      <w:pPr>
        <w:pStyle w:val="11"/>
        <w:widowControl/>
        <w:numPr>
          <w:ilvl w:val="0"/>
          <w:numId w:val="1"/>
        </w:numPr>
        <w:spacing w:before="200" w:line="298" w:lineRule="auto"/>
        <w:ind w:left="709" w:hanging="425"/>
        <w:rPr>
          <w:sz w:val="22"/>
          <w:szCs w:val="22"/>
        </w:rPr>
      </w:pPr>
      <w:r>
        <w:rPr>
          <w:b/>
          <w:sz w:val="22"/>
        </w:rPr>
        <w:t>Бактериальные, вирусные, включая опоясывающий герпес, и другие инфекции, вызванные условно-патогенными микроорганизмами.</w:t>
      </w:r>
    </w:p>
    <w:p w14:paraId="483AB5E5" w14:textId="28FCE13D" w:rsidR="00A00725" w:rsidRPr="00683AD3" w:rsidRDefault="00264D6C" w:rsidP="00174E56">
      <w:pPr>
        <w:pStyle w:val="11"/>
        <w:widowControl/>
        <w:spacing w:before="240" w:after="240" w:line="298" w:lineRule="auto"/>
        <w:rPr>
          <w:sz w:val="22"/>
          <w:szCs w:val="22"/>
        </w:rPr>
      </w:pPr>
      <w:r>
        <w:rPr>
          <w:sz w:val="22"/>
        </w:rPr>
        <w:t xml:space="preserve">К наиболее частым серьезным инфекциям, наблюдавшимся у пациентов, принимавших </w:t>
      </w:r>
      <w:r w:rsidR="005878A4">
        <w:rPr>
          <w:sz w:val="22"/>
        </w:rPr>
        <w:t>КСЕЛЬЖАНС</w:t>
      </w:r>
      <w:r>
        <w:rPr>
          <w:sz w:val="22"/>
        </w:rPr>
        <w:t xml:space="preserve">, относятся пневмония, панникулит, опоясывающий герпес, инфекция мочевыводящих путей, дивертикулит и аппендицит. Следует избегать применения препарата </w:t>
      </w:r>
      <w:r w:rsidR="005878A4">
        <w:rPr>
          <w:sz w:val="22"/>
        </w:rPr>
        <w:t>КСЕЛЬЖАНС</w:t>
      </w:r>
      <w:r>
        <w:rPr>
          <w:sz w:val="22"/>
        </w:rPr>
        <w:t xml:space="preserve"> пациентам с активной тяжелой инфекцией, включая локализованные инфекции.</w:t>
      </w:r>
    </w:p>
    <w:p w14:paraId="123238C4" w14:textId="4CC5CDEB" w:rsidR="00A00725" w:rsidRPr="00683AD3" w:rsidRDefault="00264D6C" w:rsidP="00174E56">
      <w:pPr>
        <w:pStyle w:val="11"/>
        <w:widowControl/>
        <w:spacing w:before="240" w:after="240" w:line="298" w:lineRule="auto"/>
        <w:rPr>
          <w:sz w:val="22"/>
          <w:szCs w:val="22"/>
        </w:rPr>
      </w:pPr>
      <w:r>
        <w:rPr>
          <w:b/>
          <w:sz w:val="22"/>
        </w:rPr>
        <w:t xml:space="preserve">Перед началом терапии препаратом </w:t>
      </w:r>
      <w:r w:rsidR="005878A4">
        <w:rPr>
          <w:b/>
          <w:sz w:val="22"/>
        </w:rPr>
        <w:t>КСЕЛЬЖАНС</w:t>
      </w:r>
      <w:r>
        <w:rPr>
          <w:b/>
          <w:sz w:val="22"/>
        </w:rPr>
        <w:t xml:space="preserve"> у пациентов с хронической или рецидивирующей инфекцией,</w:t>
      </w:r>
      <w:r>
        <w:rPr>
          <w:sz w:val="22"/>
        </w:rPr>
        <w:t xml:space="preserve"> а также у пациентов, проживавших или путешествовавших в регионы эндемичного ТБ или микоза, </w:t>
      </w:r>
      <w:r>
        <w:rPr>
          <w:b/>
          <w:bCs/>
          <w:sz w:val="22"/>
        </w:rPr>
        <w:t>следует тщательно взвесить риски и пользу от лечения.</w:t>
      </w:r>
      <w:r>
        <w:rPr>
          <w:sz w:val="22"/>
        </w:rPr>
        <w:t xml:space="preserve"> Сообщалось о реактивации вируса, включая вирус герпеса, и реактивацию вируса гепатита B. Перед началом терапии следует проводить скрининг на вирусный гепатит в соответствии с клиническими рекомендациями.</w:t>
      </w:r>
    </w:p>
    <w:p w14:paraId="2BB86D9A" w14:textId="62F9D14B" w:rsidR="00A00725" w:rsidRPr="00683AD3" w:rsidRDefault="00264D6C" w:rsidP="00174E56">
      <w:pPr>
        <w:pStyle w:val="11"/>
        <w:widowControl/>
        <w:spacing w:before="240" w:after="240" w:line="298" w:lineRule="auto"/>
        <w:rPr>
          <w:sz w:val="22"/>
          <w:szCs w:val="22"/>
        </w:rPr>
      </w:pPr>
      <w:r>
        <w:rPr>
          <w:b/>
          <w:sz w:val="22"/>
        </w:rPr>
        <w:t xml:space="preserve">Следует проводить тщательный мониторинг пациентов на предмет развития признаков и симптомов инфекции во время и после лечения препаратом </w:t>
      </w:r>
      <w:r w:rsidR="005878A4">
        <w:rPr>
          <w:b/>
          <w:sz w:val="22"/>
        </w:rPr>
        <w:t>КСЕЛЬЖАНС</w:t>
      </w:r>
      <w:r>
        <w:rPr>
          <w:b/>
          <w:sz w:val="22"/>
        </w:rPr>
        <w:t>, включая возможное развитие туберкулеза у пациентов, у которых был отрицательный результат теста на латентную туберкулезную инфекцию до начала терапии.</w:t>
      </w:r>
    </w:p>
    <w:p w14:paraId="5D5181D6" w14:textId="77777777" w:rsidR="00A00725" w:rsidRPr="00683AD3" w:rsidRDefault="00264D6C" w:rsidP="00174E56">
      <w:pPr>
        <w:pStyle w:val="11"/>
        <w:widowControl/>
        <w:spacing w:before="240" w:after="240" w:line="298" w:lineRule="auto"/>
        <w:rPr>
          <w:sz w:val="22"/>
          <w:szCs w:val="22"/>
        </w:rPr>
      </w:pPr>
      <w:r>
        <w:rPr>
          <w:sz w:val="22"/>
        </w:rPr>
        <w:t>Также рекомендуется с осторожностью применять этот препарат у пациентов с наличием хронического заболевания легких в анамнезе и у пациентов, у которых развилось интерстициальное заболевание легких, поскольку они могут быть более склонны к возникновению инфекций.</w:t>
      </w:r>
    </w:p>
    <w:p w14:paraId="1AEEE73B" w14:textId="77777777" w:rsidR="00A00725" w:rsidRPr="00683AD3" w:rsidRDefault="00264D6C" w:rsidP="00174E56">
      <w:pPr>
        <w:pStyle w:val="11"/>
        <w:keepNext/>
        <w:widowControl/>
        <w:spacing w:before="240" w:after="240" w:line="298" w:lineRule="auto"/>
        <w:rPr>
          <w:sz w:val="22"/>
          <w:szCs w:val="22"/>
        </w:rPr>
      </w:pPr>
      <w:r>
        <w:rPr>
          <w:b/>
          <w:sz w:val="22"/>
        </w:rPr>
        <w:t>ЛЕТАЛЬНЫЕ ИСХОДЫ</w:t>
      </w:r>
    </w:p>
    <w:p w14:paraId="5A2978E8" w14:textId="375AD315" w:rsidR="00A00725" w:rsidRPr="00683AD3" w:rsidRDefault="00264D6C" w:rsidP="00174E56">
      <w:pPr>
        <w:pStyle w:val="11"/>
        <w:widowControl/>
        <w:spacing w:before="240" w:after="240" w:line="298" w:lineRule="auto"/>
        <w:rPr>
          <w:sz w:val="22"/>
          <w:szCs w:val="22"/>
        </w:rPr>
      </w:pPr>
      <w:r>
        <w:rPr>
          <w:b/>
          <w:sz w:val="22"/>
        </w:rPr>
        <w:t xml:space="preserve">В большом рандомизированном пострегистрационном исследовании безопасности у пациентов с ревматоидным артритом (РА) в возрасте 50 лет и старше с как минимум одним фактором риска сердечно-сосудистых (СС) заболеваний </w:t>
      </w:r>
      <w:r w:rsidR="00DC18CE">
        <w:rPr>
          <w:b/>
          <w:sz w:val="22"/>
        </w:rPr>
        <w:t xml:space="preserve">при </w:t>
      </w:r>
      <w:r>
        <w:rPr>
          <w:b/>
          <w:sz w:val="22"/>
        </w:rPr>
        <w:lastRenderedPageBreak/>
        <w:t>сравнени</w:t>
      </w:r>
      <w:r w:rsidR="00DC18CE">
        <w:rPr>
          <w:b/>
          <w:sz w:val="22"/>
        </w:rPr>
        <w:t>и</w:t>
      </w:r>
      <w:r>
        <w:rPr>
          <w:b/>
          <w:sz w:val="22"/>
        </w:rPr>
        <w:t xml:space="preserve"> препарата </w:t>
      </w:r>
      <w:r w:rsidR="005878A4">
        <w:rPr>
          <w:b/>
          <w:sz w:val="22"/>
        </w:rPr>
        <w:t>КСЕЛЬЖАНС</w:t>
      </w:r>
      <w:r>
        <w:rPr>
          <w:b/>
          <w:sz w:val="22"/>
        </w:rPr>
        <w:t xml:space="preserve"> в дозе 5 мг два раза в сутки или препарата </w:t>
      </w:r>
      <w:r w:rsidR="005878A4">
        <w:rPr>
          <w:b/>
          <w:sz w:val="22"/>
        </w:rPr>
        <w:t>КСЕЛЬЖАНС</w:t>
      </w:r>
      <w:r>
        <w:rPr>
          <w:b/>
          <w:sz w:val="22"/>
        </w:rPr>
        <w:t xml:space="preserve"> в дозе 10 мг два раза в сутки с блокаторами фактора некроза опухоли (ФНО) </w:t>
      </w:r>
      <w:r w:rsidR="00DC18CE">
        <w:rPr>
          <w:b/>
          <w:sz w:val="22"/>
        </w:rPr>
        <w:t xml:space="preserve">наблюдалась более высокая частота смерти по любой причине </w:t>
      </w:r>
      <w:r>
        <w:rPr>
          <w:b/>
          <w:sz w:val="22"/>
        </w:rPr>
        <w:t xml:space="preserve">при приеме препарата </w:t>
      </w:r>
      <w:r w:rsidR="005878A4">
        <w:rPr>
          <w:b/>
          <w:sz w:val="22"/>
        </w:rPr>
        <w:t>КСЕЛЬЖАНС</w:t>
      </w:r>
      <w:r>
        <w:rPr>
          <w:b/>
          <w:sz w:val="22"/>
        </w:rPr>
        <w:t xml:space="preserve"> в дозе 5 мг два раза в сутки или 10 мг два раза в сутки, включая внезапную СС смерть. </w:t>
      </w:r>
      <w:r>
        <w:rPr>
          <w:sz w:val="22"/>
        </w:rPr>
        <w:t xml:space="preserve">Для лечения ЯК препарат </w:t>
      </w:r>
      <w:r w:rsidR="005878A4">
        <w:rPr>
          <w:sz w:val="22"/>
        </w:rPr>
        <w:t>КСЕЛЬЖАНС</w:t>
      </w:r>
      <w:r>
        <w:rPr>
          <w:sz w:val="22"/>
        </w:rPr>
        <w:t xml:space="preserve"> следует применять в самой низкой эффективной дозе и в течение минимально возможного периода времени, необходимого для достижения/поддержания терапевтического ответа.</w:t>
      </w:r>
    </w:p>
    <w:p w14:paraId="04103826" w14:textId="77777777" w:rsidR="00A00725" w:rsidRPr="00683AD3" w:rsidRDefault="00264D6C" w:rsidP="00174E56">
      <w:pPr>
        <w:pStyle w:val="11"/>
        <w:keepNext/>
        <w:widowControl/>
        <w:spacing w:before="240" w:after="240" w:line="298" w:lineRule="auto"/>
        <w:rPr>
          <w:sz w:val="22"/>
          <w:szCs w:val="22"/>
        </w:rPr>
      </w:pPr>
      <w:r>
        <w:rPr>
          <w:b/>
          <w:sz w:val="22"/>
        </w:rPr>
        <w:t>ЗЛОКАЧЕСТВЕННЫЕ НОВООБРАЗОВАНИЯ</w:t>
      </w:r>
    </w:p>
    <w:p w14:paraId="1C121944" w14:textId="46A874CA" w:rsidR="00A00725" w:rsidRPr="00683AD3" w:rsidRDefault="00264D6C" w:rsidP="00174E56">
      <w:pPr>
        <w:pStyle w:val="11"/>
        <w:widowControl/>
        <w:spacing w:before="200" w:line="298" w:lineRule="auto"/>
        <w:rPr>
          <w:sz w:val="22"/>
          <w:szCs w:val="22"/>
        </w:rPr>
      </w:pPr>
      <w:r>
        <w:rPr>
          <w:b/>
          <w:sz w:val="22"/>
        </w:rPr>
        <w:t xml:space="preserve">У пациентов, получавших </w:t>
      </w:r>
      <w:r w:rsidR="005878A4">
        <w:rPr>
          <w:b/>
          <w:sz w:val="22"/>
        </w:rPr>
        <w:t>КСЕЛЬЖАНС</w:t>
      </w:r>
      <w:r>
        <w:rPr>
          <w:b/>
          <w:sz w:val="22"/>
        </w:rPr>
        <w:t xml:space="preserve"> и другие ингибиторы янус-киназы, применяемые для лечения воспалительных заболеваний, наблюдались случаи злокачественных новообразований, включая лимфому и солидные опухоли. У пациентов с РА наблюдалась более высокая частота злокачественных новообразований (за исключением НМРК), получавших </w:t>
      </w:r>
      <w:r w:rsidR="005878A4">
        <w:rPr>
          <w:b/>
          <w:sz w:val="22"/>
        </w:rPr>
        <w:t>КСЕЛЬЖАНС</w:t>
      </w:r>
      <w:r>
        <w:rPr>
          <w:b/>
          <w:sz w:val="22"/>
        </w:rPr>
        <w:t xml:space="preserve"> в дозе 5 мг два раза в сутки или </w:t>
      </w:r>
      <w:r w:rsidR="005878A4">
        <w:rPr>
          <w:b/>
          <w:sz w:val="22"/>
        </w:rPr>
        <w:t>КСЕЛЬЖАНС</w:t>
      </w:r>
      <w:r>
        <w:rPr>
          <w:b/>
          <w:sz w:val="22"/>
        </w:rPr>
        <w:t xml:space="preserve"> в дозе 10 мг два раза в сутки, по сравнению с блокаторами ФНО.</w:t>
      </w:r>
    </w:p>
    <w:p w14:paraId="7D5FF7AD" w14:textId="41E78F5E" w:rsidR="00A00725" w:rsidRPr="00683AD3" w:rsidRDefault="00264D6C" w:rsidP="00174E56">
      <w:pPr>
        <w:pStyle w:val="11"/>
        <w:widowControl/>
        <w:spacing w:before="200" w:line="298" w:lineRule="auto"/>
        <w:rPr>
          <w:sz w:val="22"/>
          <w:szCs w:val="22"/>
        </w:rPr>
      </w:pPr>
      <w:r>
        <w:rPr>
          <w:b/>
          <w:sz w:val="22"/>
        </w:rPr>
        <w:t xml:space="preserve">У пациентов с РА лимфома и рак легкого наблюдались чаще у пациентов, получавших </w:t>
      </w:r>
      <w:r w:rsidR="005878A4">
        <w:rPr>
          <w:b/>
          <w:sz w:val="22"/>
        </w:rPr>
        <w:t>КСЕЛЬЖАНС</w:t>
      </w:r>
      <w:r>
        <w:rPr>
          <w:b/>
          <w:sz w:val="22"/>
        </w:rPr>
        <w:t xml:space="preserve"> в дозе 5 мг два раза в сутки или </w:t>
      </w:r>
      <w:r w:rsidR="005878A4">
        <w:rPr>
          <w:b/>
          <w:sz w:val="22"/>
        </w:rPr>
        <w:t>КСЕЛЬЖАНС</w:t>
      </w:r>
      <w:r>
        <w:rPr>
          <w:b/>
          <w:sz w:val="22"/>
        </w:rPr>
        <w:t xml:space="preserve"> в дозе 10 мг два раза в сутки, чем у пациентов, получавших блокаторы ФНО. Пациенты, которые </w:t>
      </w:r>
      <w:bookmarkStart w:id="10" w:name="_Hlk95144423"/>
      <w:r w:rsidR="005C68F2" w:rsidRPr="00AC23AE">
        <w:rPr>
          <w:b/>
          <w:sz w:val="22"/>
        </w:rPr>
        <w:t>курят в настоящее время или курили в прошлом</w:t>
      </w:r>
      <w:bookmarkEnd w:id="10"/>
      <w:r>
        <w:rPr>
          <w:b/>
          <w:sz w:val="22"/>
        </w:rPr>
        <w:t>, подвергаются дополнительному повышенному риску.</w:t>
      </w:r>
    </w:p>
    <w:p w14:paraId="65ADADF8" w14:textId="3CDF022D" w:rsidR="00A00725" w:rsidRPr="00683AD3" w:rsidRDefault="00264D6C" w:rsidP="00174E56">
      <w:pPr>
        <w:pStyle w:val="11"/>
        <w:widowControl/>
        <w:spacing w:before="200" w:line="298" w:lineRule="auto"/>
        <w:rPr>
          <w:sz w:val="22"/>
          <w:szCs w:val="22"/>
        </w:rPr>
      </w:pPr>
      <w:r>
        <w:rPr>
          <w:b/>
          <w:sz w:val="22"/>
        </w:rPr>
        <w:t xml:space="preserve">У пациентов, которым была выполнена трансплантация почки, получавших одновременно лечение </w:t>
      </w:r>
      <w:r w:rsidR="0042492E">
        <w:rPr>
          <w:b/>
          <w:sz w:val="22"/>
        </w:rPr>
        <w:t xml:space="preserve">препаратом </w:t>
      </w:r>
      <w:r w:rsidR="005878A4">
        <w:rPr>
          <w:b/>
          <w:sz w:val="22"/>
        </w:rPr>
        <w:t>КСЕЛЬЖАНС</w:t>
      </w:r>
      <w:r>
        <w:rPr>
          <w:b/>
          <w:sz w:val="22"/>
        </w:rPr>
        <w:t xml:space="preserve"> и иммунодепрессантами, наблюдалась повышенная частота посттрансплантационных лимфопролиферативных заболеваний, связанных с инфекцией вирусом Эпштейна — Барр.</w:t>
      </w:r>
    </w:p>
    <w:p w14:paraId="52F7E254" w14:textId="1B8A400D" w:rsidR="00A00725" w:rsidRPr="00683AD3" w:rsidRDefault="00264D6C" w:rsidP="00174E56">
      <w:pPr>
        <w:pStyle w:val="11"/>
        <w:widowControl/>
        <w:spacing w:before="200" w:line="298" w:lineRule="auto"/>
        <w:rPr>
          <w:sz w:val="22"/>
          <w:szCs w:val="22"/>
        </w:rPr>
      </w:pPr>
      <w:r>
        <w:rPr>
          <w:sz w:val="22"/>
        </w:rPr>
        <w:t xml:space="preserve">Следует учитывать пользу и риски для конкретного пациента перед началом или продолжением терапии препаратом </w:t>
      </w:r>
      <w:r w:rsidR="005878A4">
        <w:rPr>
          <w:sz w:val="22"/>
        </w:rPr>
        <w:t>КСЕЛЬЖАНС</w:t>
      </w:r>
      <w:r>
        <w:rPr>
          <w:sz w:val="22"/>
        </w:rPr>
        <w:t xml:space="preserve">, особенно у пациентов с известной злокачественной опухолью (кроме пациентов, успешно прошедших лечение по поводу НМРК), пациентов, у которых развилось злокачественное новообразование во время лечения, и пациентов, </w:t>
      </w:r>
      <w:r w:rsidR="00B25BA5" w:rsidRPr="00B25BA5">
        <w:rPr>
          <w:sz w:val="22"/>
        </w:rPr>
        <w:t>курят в настоящее время или курили в прошло</w:t>
      </w:r>
      <w:r w:rsidR="00B25BA5" w:rsidRPr="007B646F">
        <w:rPr>
          <w:sz w:val="22"/>
        </w:rPr>
        <w:t>м</w:t>
      </w:r>
      <w:r w:rsidRPr="007B646F">
        <w:rPr>
          <w:sz w:val="22"/>
        </w:rPr>
        <w:t>.</w:t>
      </w:r>
      <w:r>
        <w:rPr>
          <w:sz w:val="22"/>
        </w:rPr>
        <w:t xml:space="preserve"> Препарат </w:t>
      </w:r>
      <w:r w:rsidR="005878A4">
        <w:rPr>
          <w:sz w:val="22"/>
        </w:rPr>
        <w:t>КСЕЛЬЖАНС</w:t>
      </w:r>
      <w:r>
        <w:rPr>
          <w:sz w:val="22"/>
        </w:rPr>
        <w:t xml:space="preserve"> в дозе 10 мг два раза в сутки не рекомендуется для лечения РА или ПсА.</w:t>
      </w:r>
    </w:p>
    <w:p w14:paraId="0AB28530" w14:textId="21C800BA" w:rsidR="00A00725" w:rsidRPr="00683AD3" w:rsidRDefault="00264D6C" w:rsidP="00174E56">
      <w:pPr>
        <w:pStyle w:val="11"/>
        <w:widowControl/>
        <w:spacing w:before="200" w:line="298" w:lineRule="auto"/>
        <w:rPr>
          <w:sz w:val="22"/>
          <w:szCs w:val="22"/>
        </w:rPr>
      </w:pPr>
      <w:r>
        <w:rPr>
          <w:sz w:val="22"/>
        </w:rPr>
        <w:t xml:space="preserve">Другие злокачественные новообразования наблюдались в клинических исследованиях или в условиях пострегистрационного применения препарата, включая, помимо прочего, рак легкого, рак молочной железы, меланому, рак предстательной железы и рак поджелудочной железы. У пациентов, получавших лечение </w:t>
      </w:r>
      <w:r w:rsidR="00FD1A58">
        <w:rPr>
          <w:sz w:val="22"/>
        </w:rPr>
        <w:t xml:space="preserve">препаратом </w:t>
      </w:r>
      <w:r w:rsidR="005878A4">
        <w:rPr>
          <w:sz w:val="22"/>
        </w:rPr>
        <w:t>КСЕЛЬЖАНС</w:t>
      </w:r>
      <w:r>
        <w:rPr>
          <w:sz w:val="22"/>
        </w:rPr>
        <w:t xml:space="preserve">, были зарегистрированы случаи НМРК. У пациентов с повышенным риском возникновения рака кожи рекомендуется периодически проводить обследование кожи. В популяции </w:t>
      </w:r>
      <w:r>
        <w:rPr>
          <w:sz w:val="22"/>
        </w:rPr>
        <w:lastRenderedPageBreak/>
        <w:t xml:space="preserve">пациентов с ЯК терапия препаратом </w:t>
      </w:r>
      <w:r w:rsidR="005878A4">
        <w:rPr>
          <w:sz w:val="22"/>
        </w:rPr>
        <w:t>КСЕЛЬЖАНС</w:t>
      </w:r>
      <w:r>
        <w:rPr>
          <w:sz w:val="22"/>
        </w:rPr>
        <w:t xml:space="preserve"> в дозе 10 мг два раза в сутки была ассоциирована с более высоким риском развития НМРК.</w:t>
      </w:r>
    </w:p>
    <w:p w14:paraId="7DAC3FA7" w14:textId="5A7C7A60" w:rsidR="00A00725" w:rsidRPr="00683AD3" w:rsidRDefault="00A475DE" w:rsidP="00174E56">
      <w:pPr>
        <w:pStyle w:val="11"/>
        <w:keepNext/>
        <w:widowControl/>
        <w:spacing w:before="240" w:after="240" w:line="298" w:lineRule="auto"/>
        <w:rPr>
          <w:sz w:val="22"/>
          <w:szCs w:val="22"/>
        </w:rPr>
      </w:pPr>
      <w:r w:rsidRPr="00A475DE">
        <w:rPr>
          <w:b/>
          <w:sz w:val="22"/>
        </w:rPr>
        <w:t>СЕРЬЕЗНЫЕ</w:t>
      </w:r>
      <w:r w:rsidRPr="00A475DE" w:rsidDel="00A475DE">
        <w:rPr>
          <w:b/>
          <w:sz w:val="22"/>
        </w:rPr>
        <w:t xml:space="preserve"> </w:t>
      </w:r>
      <w:r w:rsidR="00264D6C">
        <w:rPr>
          <w:b/>
          <w:sz w:val="22"/>
        </w:rPr>
        <w:t>СЕРДЕЧНО-СОСУДИСТЫЕ НЕЖЕЛАТЕЛЬНЫЕ ЯВЛЕНИЯ (СНССЯ)</w:t>
      </w:r>
    </w:p>
    <w:p w14:paraId="71306962" w14:textId="778C0B19" w:rsidR="00A00725" w:rsidRPr="00683AD3" w:rsidRDefault="00264D6C" w:rsidP="00174E56">
      <w:pPr>
        <w:pStyle w:val="11"/>
        <w:widowControl/>
        <w:spacing w:before="200" w:line="298" w:lineRule="auto"/>
        <w:rPr>
          <w:sz w:val="22"/>
          <w:szCs w:val="22"/>
        </w:rPr>
      </w:pPr>
      <w:r>
        <w:rPr>
          <w:b/>
          <w:sz w:val="22"/>
        </w:rPr>
        <w:t xml:space="preserve">У пациентов с РА в возрасте 50 лет и старше с как минимум одним СС фактором риска, получавших препарат </w:t>
      </w:r>
      <w:r w:rsidR="005878A4">
        <w:rPr>
          <w:b/>
          <w:sz w:val="22"/>
        </w:rPr>
        <w:t>КСЕЛЬЖАНС</w:t>
      </w:r>
      <w:r>
        <w:rPr>
          <w:b/>
          <w:sz w:val="22"/>
        </w:rPr>
        <w:t xml:space="preserve"> в дозе 5 мг два раза в сутки или препарат </w:t>
      </w:r>
      <w:r w:rsidR="005878A4">
        <w:rPr>
          <w:b/>
          <w:sz w:val="22"/>
        </w:rPr>
        <w:t>КСЕЛЬЖАНС</w:t>
      </w:r>
      <w:r>
        <w:rPr>
          <w:b/>
          <w:sz w:val="22"/>
        </w:rPr>
        <w:t xml:space="preserve"> в дозе 10 мг два раза в сутки, наблюдалась более высокая частота СНССЯ (определяемых как смерть по причине сердечно-сосудистого заболевания, инфаркт миокарда и инсульт), по сравнению с пациентами, получавшими блокаторы ФНО. Пациенты, которые </w:t>
      </w:r>
      <w:r w:rsidR="005C68F2" w:rsidRPr="00AC23AE">
        <w:rPr>
          <w:b/>
          <w:sz w:val="22"/>
        </w:rPr>
        <w:t>курят в настоящее время или курили в прошлом</w:t>
      </w:r>
      <w:r>
        <w:rPr>
          <w:b/>
          <w:sz w:val="22"/>
        </w:rPr>
        <w:t xml:space="preserve">, подвергаются дополнительному повышенному риску. У пациентов, перенесших инфаркт миокарда или инсульт, прием препарата </w:t>
      </w:r>
      <w:r w:rsidR="005878A4">
        <w:rPr>
          <w:b/>
          <w:sz w:val="22"/>
        </w:rPr>
        <w:t>КСЕЛЬЖАНС</w:t>
      </w:r>
      <w:r>
        <w:rPr>
          <w:b/>
          <w:sz w:val="22"/>
        </w:rPr>
        <w:t xml:space="preserve"> следует прекратить.</w:t>
      </w:r>
    </w:p>
    <w:p w14:paraId="6947D387" w14:textId="010A0646" w:rsidR="00A00725" w:rsidRPr="00683AD3" w:rsidRDefault="00264D6C" w:rsidP="00174E56">
      <w:pPr>
        <w:pStyle w:val="11"/>
        <w:widowControl/>
        <w:spacing w:before="200" w:line="298" w:lineRule="auto"/>
        <w:rPr>
          <w:sz w:val="22"/>
          <w:szCs w:val="22"/>
        </w:rPr>
      </w:pPr>
      <w:r>
        <w:rPr>
          <w:sz w:val="22"/>
        </w:rPr>
        <w:t xml:space="preserve">Перед началом или продолжением терапии препаратом </w:t>
      </w:r>
      <w:r w:rsidR="005878A4">
        <w:rPr>
          <w:sz w:val="22"/>
        </w:rPr>
        <w:t>КСЕЛЬЖАНС</w:t>
      </w:r>
      <w:r>
        <w:rPr>
          <w:sz w:val="22"/>
        </w:rPr>
        <w:t xml:space="preserve"> следует взвесить пользу и риски для конкретного пациента, особенно у пациентов, которые </w:t>
      </w:r>
      <w:r w:rsidR="005930EF" w:rsidRPr="005930EF">
        <w:rPr>
          <w:sz w:val="22"/>
        </w:rPr>
        <w:t>курят в настоящее время или курили в прошлом</w:t>
      </w:r>
      <w:r>
        <w:rPr>
          <w:sz w:val="22"/>
        </w:rPr>
        <w:t xml:space="preserve">, а также у пациентов с другими СС факторами риска. Информировать пациентов о симптомах серьезных СС явлений. </w:t>
      </w:r>
    </w:p>
    <w:p w14:paraId="038AD6DC" w14:textId="77777777" w:rsidR="00A00725" w:rsidRPr="00683AD3" w:rsidRDefault="00264D6C" w:rsidP="00174E56">
      <w:pPr>
        <w:pStyle w:val="11"/>
        <w:keepNext/>
        <w:widowControl/>
        <w:spacing w:before="240" w:after="240" w:line="298" w:lineRule="auto"/>
        <w:rPr>
          <w:sz w:val="22"/>
          <w:szCs w:val="22"/>
        </w:rPr>
      </w:pPr>
      <w:r>
        <w:rPr>
          <w:b/>
          <w:sz w:val="22"/>
        </w:rPr>
        <w:t>ТРОМБОЗ</w:t>
      </w:r>
    </w:p>
    <w:p w14:paraId="351AD3F5" w14:textId="1B74B599" w:rsidR="00A00725" w:rsidRPr="00683AD3" w:rsidRDefault="00264D6C" w:rsidP="00174E56">
      <w:pPr>
        <w:pStyle w:val="11"/>
        <w:widowControl/>
        <w:spacing w:before="240" w:after="240" w:line="298" w:lineRule="auto"/>
        <w:rPr>
          <w:sz w:val="22"/>
          <w:szCs w:val="22"/>
        </w:rPr>
      </w:pPr>
      <w:r>
        <w:rPr>
          <w:b/>
          <w:sz w:val="22"/>
        </w:rPr>
        <w:t xml:space="preserve">У пациентов, получавших </w:t>
      </w:r>
      <w:r w:rsidR="005878A4">
        <w:rPr>
          <w:b/>
          <w:sz w:val="22"/>
        </w:rPr>
        <w:t>КСЕЛЬЖАНС</w:t>
      </w:r>
      <w:r>
        <w:rPr>
          <w:b/>
          <w:sz w:val="22"/>
        </w:rPr>
        <w:t xml:space="preserve"> и другие ингибиторы янус-киназы, применяемые для лечения воспалительных заболеваний, наблюдались случаи развития тромбоза, включая тромбоэмболию легочной артерии, тромбоз глубоких вен и артериальный тромбоз. Многие из этих явлений были серьезными, а некоторые имели летальный исход. У пациентов с РА в возрасте 50 лет и старше с как минимум одним фактором риска СС заболеваний, получавших препарат </w:t>
      </w:r>
      <w:r w:rsidR="005878A4">
        <w:rPr>
          <w:b/>
          <w:sz w:val="22"/>
        </w:rPr>
        <w:t>КСЕЛЬЖАНС</w:t>
      </w:r>
      <w:r>
        <w:rPr>
          <w:b/>
          <w:sz w:val="22"/>
        </w:rPr>
        <w:t xml:space="preserve"> в дозе 5 мг два раза в сутки, по сравнению с препаратом </w:t>
      </w:r>
      <w:r w:rsidR="005878A4">
        <w:rPr>
          <w:b/>
          <w:sz w:val="22"/>
        </w:rPr>
        <w:t>КСЕЛЬЖАНС</w:t>
      </w:r>
      <w:r>
        <w:rPr>
          <w:b/>
          <w:sz w:val="22"/>
        </w:rPr>
        <w:t xml:space="preserve"> в дозе 10 мг два раза в сутки или блокаторами ФНО в большом продолжающемся пострегистрационном исследовании, наблюдалось увеличение частоты возникновения этих явлений. Следует избегать применения препарата </w:t>
      </w:r>
      <w:r w:rsidR="005878A4">
        <w:rPr>
          <w:b/>
          <w:sz w:val="22"/>
        </w:rPr>
        <w:t>КСЕЛЬЖАНС</w:t>
      </w:r>
      <w:r>
        <w:rPr>
          <w:b/>
          <w:sz w:val="22"/>
        </w:rPr>
        <w:t xml:space="preserve"> у пациентов, подверженным риску. Прекратить терапию препаратом </w:t>
      </w:r>
      <w:r w:rsidR="005878A4">
        <w:rPr>
          <w:b/>
          <w:sz w:val="22"/>
        </w:rPr>
        <w:t>КСЕЛЬЖАНС</w:t>
      </w:r>
      <w:r>
        <w:rPr>
          <w:b/>
          <w:sz w:val="22"/>
        </w:rPr>
        <w:t xml:space="preserve"> и незамедлительно обследовать пациентов с симптомами тромбоза.</w:t>
      </w:r>
    </w:p>
    <w:p w14:paraId="61424003" w14:textId="2ED288AB" w:rsidR="00A00725" w:rsidRPr="00683AD3" w:rsidRDefault="00264D6C" w:rsidP="00174E56">
      <w:pPr>
        <w:pStyle w:val="11"/>
        <w:widowControl/>
        <w:spacing w:before="240" w:after="240" w:line="298" w:lineRule="auto"/>
        <w:rPr>
          <w:sz w:val="22"/>
          <w:szCs w:val="22"/>
        </w:rPr>
      </w:pPr>
      <w:r>
        <w:rPr>
          <w:sz w:val="22"/>
        </w:rPr>
        <w:t xml:space="preserve">Препарат </w:t>
      </w:r>
      <w:r w:rsidR="005878A4">
        <w:rPr>
          <w:sz w:val="22"/>
        </w:rPr>
        <w:t>КСЕЛЬЖАНС</w:t>
      </w:r>
      <w:r>
        <w:rPr>
          <w:sz w:val="22"/>
        </w:rPr>
        <w:t xml:space="preserve"> в дозе 10 мг два раза в сутки не рекомендуется для лечения РА или ПсА. В долгосрочном продленном исследовании ЯК было зарегистрировано пять случаев тромбоэмболии легочной артерии у пациентов, принимавших препарат </w:t>
      </w:r>
      <w:r w:rsidR="005878A4">
        <w:rPr>
          <w:sz w:val="22"/>
        </w:rPr>
        <w:t>КСЕЛЬЖАНС</w:t>
      </w:r>
      <w:r>
        <w:rPr>
          <w:sz w:val="22"/>
        </w:rPr>
        <w:t xml:space="preserve"> в дозе 10 мг два раза в сутки, включая один летальный исход у пациента с распространенным злокачественным новообразованием. Для лечения ЯК препарат </w:t>
      </w:r>
      <w:r w:rsidR="005878A4">
        <w:rPr>
          <w:sz w:val="22"/>
        </w:rPr>
        <w:t>КСЕЛЬЖАНС</w:t>
      </w:r>
      <w:r>
        <w:rPr>
          <w:sz w:val="22"/>
        </w:rPr>
        <w:t xml:space="preserve"> следует применять в самой низкой эффективной дозе и в течение </w:t>
      </w:r>
      <w:r>
        <w:rPr>
          <w:sz w:val="22"/>
        </w:rPr>
        <w:lastRenderedPageBreak/>
        <w:t>минимально возможного периода времени, необходимого для достижения/поддержания терапевтического ответа.</w:t>
      </w:r>
    </w:p>
    <w:p w14:paraId="459E8B6E" w14:textId="77777777" w:rsidR="00A00725" w:rsidRPr="00683AD3" w:rsidRDefault="00264D6C" w:rsidP="00174E56">
      <w:pPr>
        <w:pStyle w:val="22"/>
        <w:keepNext/>
        <w:keepLines/>
        <w:widowControl/>
        <w:spacing w:before="240" w:after="240" w:line="298" w:lineRule="auto"/>
        <w:outlineLvl w:val="9"/>
        <w:rPr>
          <w:sz w:val="22"/>
          <w:szCs w:val="22"/>
        </w:rPr>
      </w:pPr>
      <w:bookmarkStart w:id="11" w:name="bookmark18"/>
      <w:r>
        <w:rPr>
          <w:sz w:val="22"/>
        </w:rPr>
        <w:t>ПЕРФОРАЦИИ ЖЕЛУДОЧНО-КИШЕЧНОГО ТРАКТА</w:t>
      </w:r>
      <w:bookmarkEnd w:id="11"/>
    </w:p>
    <w:p w14:paraId="6E57DAB7" w14:textId="34A6569A" w:rsidR="00A00725" w:rsidRPr="00683AD3" w:rsidRDefault="00264D6C" w:rsidP="00174E56">
      <w:pPr>
        <w:pStyle w:val="11"/>
        <w:widowControl/>
        <w:spacing w:before="240" w:after="240" w:line="298" w:lineRule="auto"/>
        <w:rPr>
          <w:sz w:val="22"/>
          <w:szCs w:val="22"/>
        </w:rPr>
      </w:pPr>
      <w:r>
        <w:rPr>
          <w:sz w:val="22"/>
        </w:rPr>
        <w:t xml:space="preserve">В клинических исследованиях были зарегистрированы случаи перфорации желудочно-кишечного тракта, хотя роль ингибирования JAK в развитии этих явлений неизвестна. В этих исследованиях многие пациенты с ревматоидным артритом получали фоновую терапию нестероидными противовоспалительными средствами (НПВС). Не было заметной разницы в частоте возникновения случаев перфорации желудочно-кишечного тракта между группами, получавшими плацебо и препарат </w:t>
      </w:r>
      <w:r w:rsidR="005878A4">
        <w:rPr>
          <w:sz w:val="22"/>
        </w:rPr>
        <w:t>КСЕЛЬЖАНС</w:t>
      </w:r>
      <w:r>
        <w:rPr>
          <w:sz w:val="22"/>
        </w:rPr>
        <w:t xml:space="preserve">, в клинических исследованиях у пациентов с ЯК, при этом многие из них получали фоновую терапию кортикостероидами. Препарат </w:t>
      </w:r>
      <w:r w:rsidR="005878A4">
        <w:rPr>
          <w:sz w:val="22"/>
        </w:rPr>
        <w:t>КСЕЛЬЖАНС</w:t>
      </w:r>
      <w:r>
        <w:rPr>
          <w:sz w:val="22"/>
        </w:rPr>
        <w:t xml:space="preserve"> следует с осторожностью применять у пациентов с повышенным риском прободения желудочно-кишечного тракта (например, у пациентов с дивертикулитом в анамнезе или пациентов, принимающих НПВС).</w:t>
      </w:r>
    </w:p>
    <w:p w14:paraId="3B6EA3EE" w14:textId="77777777" w:rsidR="00A00725" w:rsidRPr="00683AD3" w:rsidRDefault="00264D6C" w:rsidP="00174E56">
      <w:pPr>
        <w:pStyle w:val="22"/>
        <w:keepNext/>
        <w:keepLines/>
        <w:widowControl/>
        <w:spacing w:before="240" w:after="240" w:line="298" w:lineRule="auto"/>
        <w:outlineLvl w:val="9"/>
        <w:rPr>
          <w:sz w:val="22"/>
          <w:szCs w:val="22"/>
        </w:rPr>
      </w:pPr>
      <w:bookmarkStart w:id="12" w:name="bookmark20"/>
      <w:r>
        <w:rPr>
          <w:sz w:val="22"/>
        </w:rPr>
        <w:t>ГИПЕРЧУВСТВИТЕЛЬНОСТЬ</w:t>
      </w:r>
      <w:bookmarkEnd w:id="12"/>
    </w:p>
    <w:p w14:paraId="1E93A845" w14:textId="19E8166B" w:rsidR="00A00725" w:rsidRPr="00683AD3" w:rsidRDefault="00264D6C" w:rsidP="00174E56">
      <w:pPr>
        <w:pStyle w:val="11"/>
        <w:widowControl/>
        <w:spacing w:before="240" w:after="240" w:line="298" w:lineRule="auto"/>
        <w:rPr>
          <w:sz w:val="22"/>
          <w:szCs w:val="22"/>
        </w:rPr>
      </w:pPr>
      <w:r>
        <w:rPr>
          <w:sz w:val="22"/>
        </w:rPr>
        <w:t xml:space="preserve">Ангионевротический отек и крапивница, которые могут отражать гиперчувствительность к препарату, наблюдались у пациентов, получавших препарат </w:t>
      </w:r>
      <w:r w:rsidR="005878A4">
        <w:rPr>
          <w:sz w:val="22"/>
        </w:rPr>
        <w:t>КСЕЛЬЖАНС</w:t>
      </w:r>
      <w:r>
        <w:rPr>
          <w:sz w:val="22"/>
        </w:rPr>
        <w:t>; при этом некоторые явления были серьезными. Если возникает серьезная реакция гиперчувствительности, следует незамедлительно прекратить прием тофацитиниба, выполняя при этом оценку потенциальной причины или причин реакции.</w:t>
      </w:r>
    </w:p>
    <w:p w14:paraId="21AB2B7F" w14:textId="77777777" w:rsidR="00A00725" w:rsidRPr="00683AD3" w:rsidRDefault="00264D6C" w:rsidP="00174E56">
      <w:pPr>
        <w:pStyle w:val="22"/>
        <w:keepNext/>
        <w:keepLines/>
        <w:widowControl/>
        <w:spacing w:before="240" w:after="240" w:line="298" w:lineRule="auto"/>
        <w:outlineLvl w:val="9"/>
        <w:rPr>
          <w:sz w:val="22"/>
          <w:szCs w:val="22"/>
        </w:rPr>
      </w:pPr>
      <w:bookmarkStart w:id="13" w:name="bookmark22"/>
      <w:r>
        <w:rPr>
          <w:sz w:val="22"/>
        </w:rPr>
        <w:t>ОТКЛОНЕНИЯ ОТ НОРМЫ РЕЗУЛЬТАТОВ ЛАБОРАТОРНЫХ АНАЛИЗОВ</w:t>
      </w:r>
      <w:bookmarkEnd w:id="13"/>
    </w:p>
    <w:p w14:paraId="3EB0651A" w14:textId="7325D21C" w:rsidR="00A00725" w:rsidRPr="00683AD3" w:rsidRDefault="00264D6C" w:rsidP="00174E56">
      <w:pPr>
        <w:pStyle w:val="11"/>
        <w:widowControl/>
        <w:spacing w:before="240" w:after="240" w:line="298" w:lineRule="auto"/>
        <w:rPr>
          <w:sz w:val="22"/>
          <w:szCs w:val="22"/>
        </w:rPr>
      </w:pPr>
      <w:r>
        <w:rPr>
          <w:b/>
          <w:sz w:val="22"/>
        </w:rPr>
        <w:t xml:space="preserve">Отклонения от нормы количества лимфоцитов: </w:t>
      </w:r>
      <w:r>
        <w:rPr>
          <w:sz w:val="22"/>
        </w:rPr>
        <w:t xml:space="preserve">в первый месяц применения терапия препаратом </w:t>
      </w:r>
      <w:r w:rsidR="005878A4">
        <w:rPr>
          <w:sz w:val="22"/>
        </w:rPr>
        <w:t>КСЕЛЬЖАНС</w:t>
      </w:r>
      <w:r>
        <w:rPr>
          <w:sz w:val="22"/>
        </w:rPr>
        <w:t xml:space="preserve"> ассоциировалась с начальным лимфоцитозом с последующим постепенным уменьшением среднего количества лимфоцитов. Следует избегать применения препарата </w:t>
      </w:r>
      <w:r w:rsidR="005878A4">
        <w:rPr>
          <w:sz w:val="22"/>
        </w:rPr>
        <w:t>КСЕЛЬЖАНС</w:t>
      </w:r>
      <w:r>
        <w:rPr>
          <w:sz w:val="22"/>
        </w:rPr>
        <w:t xml:space="preserve"> у пациентов с количеством лимфоцитов меньше 500 клеток/мм</w:t>
      </w:r>
      <w:r>
        <w:rPr>
          <w:sz w:val="22"/>
          <w:vertAlign w:val="superscript"/>
        </w:rPr>
        <w:t>3</w:t>
      </w:r>
      <w:r>
        <w:rPr>
          <w:sz w:val="22"/>
        </w:rPr>
        <w:t>. Если подтвержденное абсолютное количество лимфоцитов у пациента составляет менее 500 клеток/мм</w:t>
      </w:r>
      <w:r>
        <w:rPr>
          <w:sz w:val="22"/>
          <w:vertAlign w:val="superscript"/>
        </w:rPr>
        <w:t>3</w:t>
      </w:r>
      <w:r>
        <w:rPr>
          <w:sz w:val="22"/>
        </w:rPr>
        <w:t xml:space="preserve">, лечение препаратом </w:t>
      </w:r>
      <w:r w:rsidR="005878A4">
        <w:rPr>
          <w:sz w:val="22"/>
        </w:rPr>
        <w:t>КСЕЛЬЖАНС</w:t>
      </w:r>
      <w:r>
        <w:rPr>
          <w:sz w:val="22"/>
        </w:rPr>
        <w:t xml:space="preserve"> не рекомендуется. Риск развития инфекции может повышаться с увеличением степени лимфопении, и при оценке индивидуального риска развития инфекции у пациента следует уделять внимание количеству лимфоцитов. Количество лимфоцитов определяют на исходном уровне и затем через каждые 3 месяца.</w:t>
      </w:r>
    </w:p>
    <w:p w14:paraId="1023789B" w14:textId="74805899" w:rsidR="00A00725" w:rsidRPr="00683AD3" w:rsidRDefault="00264D6C" w:rsidP="00174E56">
      <w:pPr>
        <w:pStyle w:val="11"/>
        <w:widowControl/>
        <w:spacing w:before="240" w:after="240" w:line="298" w:lineRule="auto"/>
        <w:rPr>
          <w:sz w:val="22"/>
          <w:szCs w:val="22"/>
        </w:rPr>
      </w:pPr>
      <w:r>
        <w:rPr>
          <w:b/>
          <w:sz w:val="22"/>
        </w:rPr>
        <w:t xml:space="preserve">Нейтропения: </w:t>
      </w:r>
      <w:r>
        <w:rPr>
          <w:sz w:val="22"/>
        </w:rPr>
        <w:t xml:space="preserve">лечение препаратом </w:t>
      </w:r>
      <w:r w:rsidR="005878A4">
        <w:rPr>
          <w:sz w:val="22"/>
        </w:rPr>
        <w:t>КСЕЛЬЖАНС</w:t>
      </w:r>
      <w:r>
        <w:rPr>
          <w:sz w:val="22"/>
        </w:rPr>
        <w:t xml:space="preserve"> сопровождалось повышением частоты возникновения нейтропении (меньше 2000 клеток/мм</w:t>
      </w:r>
      <w:r>
        <w:rPr>
          <w:sz w:val="22"/>
          <w:vertAlign w:val="superscript"/>
        </w:rPr>
        <w:t>3</w:t>
      </w:r>
      <w:r>
        <w:rPr>
          <w:sz w:val="22"/>
        </w:rPr>
        <w:t xml:space="preserve">), по сравнению с плацебо. Следует избегать начала применения препарата </w:t>
      </w:r>
      <w:r w:rsidR="005878A4">
        <w:rPr>
          <w:sz w:val="22"/>
        </w:rPr>
        <w:t>КСЕЛЬЖАНС</w:t>
      </w:r>
      <w:r>
        <w:rPr>
          <w:sz w:val="22"/>
        </w:rPr>
        <w:t xml:space="preserve"> у пациентов с подтвержденным АКН менее 1000 клеток/мм</w:t>
      </w:r>
      <w:r>
        <w:rPr>
          <w:sz w:val="22"/>
          <w:vertAlign w:val="superscript"/>
        </w:rPr>
        <w:t>3</w:t>
      </w:r>
      <w:r>
        <w:rPr>
          <w:sz w:val="22"/>
        </w:rPr>
        <w:t>. У пациентов со стойким снижением АКН до уровня 500–1000 клеток/мм</w:t>
      </w:r>
      <w:r>
        <w:rPr>
          <w:sz w:val="22"/>
          <w:vertAlign w:val="superscript"/>
        </w:rPr>
        <w:t>3</w:t>
      </w:r>
      <w:r>
        <w:rPr>
          <w:sz w:val="22"/>
        </w:rPr>
        <w:t xml:space="preserve"> следует приостановить терапию препаратом </w:t>
      </w:r>
      <w:r w:rsidR="005878A4">
        <w:rPr>
          <w:sz w:val="22"/>
        </w:rPr>
        <w:t>КСЕЛЬЖАНС</w:t>
      </w:r>
      <w:r>
        <w:rPr>
          <w:sz w:val="22"/>
        </w:rPr>
        <w:t xml:space="preserve"> до тех пор, </w:t>
      </w:r>
      <w:r>
        <w:rPr>
          <w:sz w:val="22"/>
        </w:rPr>
        <w:lastRenderedPageBreak/>
        <w:t>пока АКН не достигнет значения большего или равного 1000 клеток/мм</w:t>
      </w:r>
      <w:r>
        <w:rPr>
          <w:sz w:val="22"/>
          <w:vertAlign w:val="superscript"/>
        </w:rPr>
        <w:t>3</w:t>
      </w:r>
      <w:r>
        <w:rPr>
          <w:sz w:val="22"/>
        </w:rPr>
        <w:t>. У пациентов с АКН менее 500 клеток/мм</w:t>
      </w:r>
      <w:r>
        <w:rPr>
          <w:sz w:val="22"/>
          <w:vertAlign w:val="superscript"/>
        </w:rPr>
        <w:t>3</w:t>
      </w:r>
      <w:r>
        <w:rPr>
          <w:sz w:val="22"/>
        </w:rPr>
        <w:t xml:space="preserve"> лечение препаратом </w:t>
      </w:r>
      <w:r w:rsidR="005878A4">
        <w:rPr>
          <w:sz w:val="22"/>
        </w:rPr>
        <w:t>КСЕЛЬЖАНС</w:t>
      </w:r>
      <w:r>
        <w:rPr>
          <w:sz w:val="22"/>
        </w:rPr>
        <w:t xml:space="preserve"> не рекомендуется. Количество нейтрофилов определяют на исходном уровне и после 4–8 недель лечения, а затем каждые 3 месяца.</w:t>
      </w:r>
    </w:p>
    <w:p w14:paraId="3BD683D6" w14:textId="452EA247" w:rsidR="00A00725" w:rsidRPr="00683AD3" w:rsidRDefault="00264D6C" w:rsidP="00174E56">
      <w:pPr>
        <w:pStyle w:val="11"/>
        <w:widowControl/>
        <w:spacing w:before="240" w:after="240" w:line="298" w:lineRule="auto"/>
        <w:rPr>
          <w:sz w:val="22"/>
          <w:szCs w:val="22"/>
        </w:rPr>
      </w:pPr>
      <w:r>
        <w:rPr>
          <w:b/>
          <w:sz w:val="22"/>
        </w:rPr>
        <w:t xml:space="preserve">Анемия: </w:t>
      </w:r>
      <w:r>
        <w:rPr>
          <w:sz w:val="22"/>
        </w:rPr>
        <w:t xml:space="preserve">следует избегать применения препарата </w:t>
      </w:r>
      <w:r w:rsidR="005878A4">
        <w:rPr>
          <w:sz w:val="22"/>
        </w:rPr>
        <w:t>КСЕЛЬЖАНС</w:t>
      </w:r>
      <w:r>
        <w:rPr>
          <w:sz w:val="22"/>
        </w:rPr>
        <w:t xml:space="preserve"> у пациентов с уровнем гемоглобина менее 9 г/дл. У пациентов, уровень гемоглобина у которых упал ниже 8 г/дл, или у которых падение уровня гемоглобина за период лечения превысило 2 г/дл, лечение препаратом </w:t>
      </w:r>
      <w:r w:rsidR="005878A4">
        <w:rPr>
          <w:sz w:val="22"/>
        </w:rPr>
        <w:t>КСЕЛЬЖАНС</w:t>
      </w:r>
      <w:r>
        <w:rPr>
          <w:sz w:val="22"/>
        </w:rPr>
        <w:t xml:space="preserve"> следует приостановить. Уровень гемоглобина измеряют на исходном уровне, спустя 4–8 недель лечения и затем каждые 3 месяца.</w:t>
      </w:r>
    </w:p>
    <w:p w14:paraId="2F8C850E" w14:textId="5DD1D4C5" w:rsidR="00A00725" w:rsidRPr="00683AD3" w:rsidRDefault="00264D6C" w:rsidP="00174E56">
      <w:pPr>
        <w:pStyle w:val="11"/>
        <w:widowControl/>
        <w:spacing w:before="240" w:after="240" w:line="298" w:lineRule="auto"/>
        <w:rPr>
          <w:sz w:val="22"/>
          <w:szCs w:val="22"/>
        </w:rPr>
      </w:pPr>
      <w:r>
        <w:rPr>
          <w:b/>
          <w:sz w:val="22"/>
        </w:rPr>
        <w:t xml:space="preserve">Повышение уровня печеночных ферментов: </w:t>
      </w:r>
      <w:r>
        <w:rPr>
          <w:sz w:val="22"/>
        </w:rPr>
        <w:t xml:space="preserve">применение препарата </w:t>
      </w:r>
      <w:r w:rsidR="005878A4">
        <w:rPr>
          <w:sz w:val="22"/>
        </w:rPr>
        <w:t>КСЕЛЬЖАНС</w:t>
      </w:r>
      <w:r>
        <w:rPr>
          <w:sz w:val="22"/>
        </w:rPr>
        <w:t xml:space="preserve"> сопровождалось более частым повышением уровней печеночных ферментов по сравнению с плацебо. Большинство из этих отклонений от нормы наблюдались в исследованиях с фоновой терапией </w:t>
      </w:r>
      <w:r w:rsidR="00822F2D" w:rsidRPr="00822F2D">
        <w:rPr>
          <w:sz w:val="22"/>
        </w:rPr>
        <w:t>БПВП</w:t>
      </w:r>
      <w:r>
        <w:rPr>
          <w:sz w:val="22"/>
        </w:rPr>
        <w:t xml:space="preserve"> (в основном метотрексатом). Если подозревается лекарственное поражение печени, лечение </w:t>
      </w:r>
      <w:r w:rsidR="005878A4">
        <w:rPr>
          <w:sz w:val="22"/>
        </w:rPr>
        <w:t>КСЕЛЬЖАНС</w:t>
      </w:r>
      <w:r>
        <w:rPr>
          <w:sz w:val="22"/>
        </w:rPr>
        <w:t>ОМ следует приостановить до исключения этого диагноза. Для выявления потенциальных случаев лекарственного повреждения печени рекомендуется выполнять рутинный мониторинг биохимических показателей функции печени и незамедлительно устанавливать причины повышения уровней печеночных ферментов.</w:t>
      </w:r>
    </w:p>
    <w:p w14:paraId="3CD93B89" w14:textId="248766C7" w:rsidR="00A00725" w:rsidRPr="00683AD3" w:rsidRDefault="00264D6C" w:rsidP="00174E56">
      <w:pPr>
        <w:pStyle w:val="11"/>
        <w:widowControl/>
        <w:spacing w:before="240" w:after="240" w:line="298" w:lineRule="auto"/>
        <w:rPr>
          <w:sz w:val="22"/>
          <w:szCs w:val="22"/>
        </w:rPr>
      </w:pPr>
      <w:r>
        <w:rPr>
          <w:b/>
          <w:sz w:val="22"/>
        </w:rPr>
        <w:t xml:space="preserve">Повышение уровней липидов: </w:t>
      </w:r>
      <w:r>
        <w:rPr>
          <w:sz w:val="22"/>
        </w:rPr>
        <w:t xml:space="preserve">лечение препаратом </w:t>
      </w:r>
      <w:r w:rsidR="005878A4">
        <w:rPr>
          <w:sz w:val="22"/>
        </w:rPr>
        <w:t>КСЕЛЬЖАНС</w:t>
      </w:r>
      <w:r>
        <w:rPr>
          <w:sz w:val="22"/>
        </w:rPr>
        <w:t xml:space="preserve"> сопровождалось дозозависимым повышением показателей содержания липидов, включая уровень общего холестерина, холестерина липопротеинов низкой плотности (ЛПНП) и холестерина липопротеинов высокой плотности (ЛПВП). Максимальное влияние на эти показатели обычно наблюдалось через 6 недель. Клинически значимых изменений в соотношении холестерина ЛПНП/ЛПВП не отмечалось. Лечение пациентов с гиперлипидемией следует проводить в соответствии с клиническими рекомендациями. Оценку липидных показателей следует проводить приблизительно через 4–8 недель после начала терапии препаратом </w:t>
      </w:r>
      <w:r w:rsidR="005878A4">
        <w:rPr>
          <w:sz w:val="22"/>
        </w:rPr>
        <w:t>КСЕЛЬЖАНС</w:t>
      </w:r>
      <w:r>
        <w:rPr>
          <w:sz w:val="22"/>
        </w:rPr>
        <w:t>.</w:t>
      </w:r>
    </w:p>
    <w:p w14:paraId="74CDBB40" w14:textId="77777777" w:rsidR="00A00725" w:rsidRPr="00683AD3" w:rsidRDefault="00264D6C" w:rsidP="00174E56">
      <w:pPr>
        <w:pStyle w:val="22"/>
        <w:keepNext/>
        <w:keepLines/>
        <w:widowControl/>
        <w:spacing w:before="240" w:after="240" w:line="298" w:lineRule="auto"/>
        <w:outlineLvl w:val="9"/>
        <w:rPr>
          <w:sz w:val="22"/>
          <w:szCs w:val="22"/>
        </w:rPr>
      </w:pPr>
      <w:bookmarkStart w:id="14" w:name="bookmark24"/>
      <w:r>
        <w:rPr>
          <w:sz w:val="22"/>
        </w:rPr>
        <w:t>ВАКЦИНАЦИЯ</w:t>
      </w:r>
      <w:bookmarkEnd w:id="14"/>
    </w:p>
    <w:p w14:paraId="13958734" w14:textId="06FE8352" w:rsidR="00A00725" w:rsidRPr="00683AD3" w:rsidRDefault="00264D6C" w:rsidP="00174E56">
      <w:pPr>
        <w:pStyle w:val="11"/>
        <w:widowControl/>
        <w:spacing w:before="240" w:after="240" w:line="298" w:lineRule="auto"/>
        <w:rPr>
          <w:sz w:val="22"/>
          <w:szCs w:val="22"/>
        </w:rPr>
      </w:pPr>
      <w:r>
        <w:rPr>
          <w:sz w:val="22"/>
        </w:rPr>
        <w:t xml:space="preserve">Следует избегать введения живых вакцин во время лечения препаратом </w:t>
      </w:r>
      <w:r w:rsidR="005878A4">
        <w:rPr>
          <w:sz w:val="22"/>
        </w:rPr>
        <w:t>КСЕЛЬЖАНС</w:t>
      </w:r>
      <w:r>
        <w:rPr>
          <w:sz w:val="22"/>
        </w:rPr>
        <w:t xml:space="preserve">. Интервал между вакцинацией живыми вакцинами и началом терапии тофацитинибом должен отвечать требованиям действующих руководств по вакцинации в отношении иммунодепрессантных средств. Ревакцинацию следует проводить согласно действующим рекомендациям по иммунизации до начала лечения препаратом </w:t>
      </w:r>
      <w:r w:rsidR="005878A4">
        <w:rPr>
          <w:sz w:val="22"/>
        </w:rPr>
        <w:t>КСЕЛЬЖАНС</w:t>
      </w:r>
      <w:r>
        <w:rPr>
          <w:sz w:val="22"/>
        </w:rPr>
        <w:t>.</w:t>
      </w:r>
    </w:p>
    <w:p w14:paraId="7DCDC4BA" w14:textId="2F7FA63C" w:rsidR="00A00725" w:rsidRPr="00683AD3" w:rsidRDefault="00A00725" w:rsidP="00174E56">
      <w:pPr>
        <w:pStyle w:val="11"/>
        <w:widowControl/>
        <w:spacing w:before="240" w:after="240" w:line="298" w:lineRule="auto"/>
        <w:rPr>
          <w:sz w:val="22"/>
          <w:szCs w:val="22"/>
        </w:rPr>
      </w:pPr>
    </w:p>
    <w:p w14:paraId="5A0107C8" w14:textId="77777777" w:rsidR="00A00725" w:rsidRPr="00683AD3" w:rsidRDefault="00264D6C" w:rsidP="00174E56">
      <w:pPr>
        <w:pStyle w:val="22"/>
        <w:keepNext/>
        <w:keepLines/>
        <w:widowControl/>
        <w:spacing w:before="240" w:after="240" w:line="298" w:lineRule="auto"/>
        <w:outlineLvl w:val="9"/>
        <w:rPr>
          <w:sz w:val="22"/>
          <w:szCs w:val="22"/>
        </w:rPr>
      </w:pPr>
      <w:bookmarkStart w:id="15" w:name="bookmark28"/>
      <w:r>
        <w:rPr>
          <w:sz w:val="22"/>
        </w:rPr>
        <w:lastRenderedPageBreak/>
        <w:t>НАРУШЕНИЕ ФУНКЦИИ ПЕЧЕНИ ИЛИ ПОЧЕК</w:t>
      </w:r>
      <w:bookmarkEnd w:id="15"/>
    </w:p>
    <w:p w14:paraId="7494795E" w14:textId="28FAA3C8" w:rsidR="00A00725" w:rsidRPr="00683AD3" w:rsidRDefault="00264D6C" w:rsidP="00174E56">
      <w:pPr>
        <w:pStyle w:val="11"/>
        <w:widowControl/>
        <w:spacing w:before="240" w:after="240" w:line="298" w:lineRule="auto"/>
        <w:rPr>
          <w:sz w:val="22"/>
          <w:szCs w:val="22"/>
        </w:rPr>
      </w:pPr>
      <w:r>
        <w:rPr>
          <w:sz w:val="22"/>
        </w:rPr>
        <w:t>Применение</w:t>
      </w:r>
      <w:r w:rsidR="00D37925">
        <w:rPr>
          <w:sz w:val="22"/>
        </w:rPr>
        <w:t xml:space="preserve"> препарата</w:t>
      </w:r>
      <w:r>
        <w:rPr>
          <w:sz w:val="22"/>
        </w:rPr>
        <w:t xml:space="preserve"> </w:t>
      </w:r>
      <w:r w:rsidR="005878A4">
        <w:rPr>
          <w:sz w:val="22"/>
        </w:rPr>
        <w:t>КСЕЛЬЖАНС</w:t>
      </w:r>
      <w:r>
        <w:rPr>
          <w:sz w:val="22"/>
        </w:rPr>
        <w:t xml:space="preserve"> у пациентов с тяжелой печеночной недостаточностью не рекомендуется. Для пациентов с умеренным нарушением функции печени или умеренным или тяжелым нарушением функции почек, принимающих препарат </w:t>
      </w:r>
      <w:r w:rsidR="005878A4">
        <w:rPr>
          <w:sz w:val="22"/>
        </w:rPr>
        <w:t>КСЕЛЬЖАНС</w:t>
      </w:r>
      <w:r>
        <w:rPr>
          <w:sz w:val="22"/>
        </w:rPr>
        <w:t xml:space="preserve"> в дозе 5 мг два раза в сутки следует снизить дозу до 5 мг один раз в сутки. Для пациентов с ЯК и умеренным нарушением функции печени или умеренным или тяжелым нарушением функции почек, принимающих препарат </w:t>
      </w:r>
      <w:r w:rsidR="005878A4">
        <w:rPr>
          <w:sz w:val="22"/>
        </w:rPr>
        <w:t>КСЕЛЬЖАНС</w:t>
      </w:r>
      <w:r>
        <w:rPr>
          <w:sz w:val="22"/>
        </w:rPr>
        <w:t xml:space="preserve"> в дозе 10 мг два раза в сутки, следует снизить дозу до 5 мг два раза в сутки. </w:t>
      </w:r>
    </w:p>
    <w:p w14:paraId="7F00F2B2" w14:textId="77777777" w:rsidR="00A00725" w:rsidRPr="00683AD3" w:rsidRDefault="00264D6C" w:rsidP="00174E56">
      <w:pPr>
        <w:pStyle w:val="22"/>
        <w:keepNext/>
        <w:keepLines/>
        <w:widowControl/>
        <w:spacing w:before="240" w:after="240" w:line="298" w:lineRule="auto"/>
        <w:outlineLvl w:val="9"/>
        <w:rPr>
          <w:sz w:val="22"/>
          <w:szCs w:val="22"/>
        </w:rPr>
      </w:pPr>
      <w:bookmarkStart w:id="16" w:name="bookmark30"/>
      <w:r>
        <w:rPr>
          <w:sz w:val="22"/>
        </w:rPr>
        <w:t>НЕЖЕЛАТЕЛЬНЫЕ РЕАКЦИИ</w:t>
      </w:r>
      <w:bookmarkEnd w:id="16"/>
    </w:p>
    <w:p w14:paraId="626B9810" w14:textId="326A03F4" w:rsidR="00A00725" w:rsidRPr="00683AD3" w:rsidRDefault="00264D6C" w:rsidP="00174E56">
      <w:pPr>
        <w:pStyle w:val="11"/>
        <w:widowControl/>
        <w:spacing w:before="240" w:after="240" w:line="298" w:lineRule="auto"/>
        <w:rPr>
          <w:sz w:val="22"/>
          <w:szCs w:val="22"/>
        </w:rPr>
      </w:pPr>
      <w:r>
        <w:rPr>
          <w:sz w:val="22"/>
        </w:rPr>
        <w:t xml:space="preserve">Наиболее частыми неблагоприятными реакциями были серьезные инфекции. Наиболее часто регистрируемыми нежелательными реакциями в течение первых 3 месяцев в контролируемых клинических исследованиях у пациентов с РА, получавших препарат </w:t>
      </w:r>
      <w:r w:rsidR="005878A4">
        <w:rPr>
          <w:sz w:val="22"/>
        </w:rPr>
        <w:t>КСЕЛЬЖАНС</w:t>
      </w:r>
      <w:r>
        <w:rPr>
          <w:sz w:val="22"/>
        </w:rPr>
        <w:t xml:space="preserve"> в дозе 5 мг два раза в сутки и плацебо соответственно (возникшими у 2 % или более пациентов, получавших препарат </w:t>
      </w:r>
      <w:r w:rsidR="005878A4">
        <w:rPr>
          <w:sz w:val="22"/>
        </w:rPr>
        <w:t>КСЕЛЬЖАНС</w:t>
      </w:r>
      <w:r>
        <w:rPr>
          <w:sz w:val="22"/>
        </w:rPr>
        <w:t xml:space="preserve"> с </w:t>
      </w:r>
      <w:r w:rsidR="00822F2D" w:rsidRPr="00822F2D">
        <w:rPr>
          <w:sz w:val="22"/>
        </w:rPr>
        <w:t>БПВП</w:t>
      </w:r>
      <w:r>
        <w:rPr>
          <w:sz w:val="22"/>
        </w:rPr>
        <w:t xml:space="preserve"> или без таковых), были инфекция верхних дыхательных путей, назофарингит, диарея, головная боль и артериальная гипертензия. Профиль безопасности, наблюдаемый у пациентов с активной стадией ПсА, получавших лечение препаратом </w:t>
      </w:r>
      <w:r w:rsidR="005878A4">
        <w:rPr>
          <w:sz w:val="22"/>
        </w:rPr>
        <w:t>КСЕЛЬЖАНС</w:t>
      </w:r>
      <w:r>
        <w:rPr>
          <w:sz w:val="22"/>
        </w:rPr>
        <w:t>, согласуется с профилем безопасности, установленным у пациентов с РА.</w:t>
      </w:r>
    </w:p>
    <w:p w14:paraId="54B59253" w14:textId="222D0677" w:rsidR="00A00725" w:rsidRPr="00683AD3" w:rsidRDefault="00264D6C" w:rsidP="00174E56">
      <w:pPr>
        <w:pStyle w:val="11"/>
        <w:widowControl/>
        <w:spacing w:before="240" w:after="240" w:line="298" w:lineRule="auto"/>
        <w:rPr>
          <w:sz w:val="22"/>
          <w:szCs w:val="22"/>
        </w:rPr>
      </w:pPr>
      <w:r>
        <w:rPr>
          <w:sz w:val="22"/>
        </w:rPr>
        <w:t xml:space="preserve">Нежелательными реакциями, зарегистрированными у ≥ 5 % пациентов, получавших препарат </w:t>
      </w:r>
      <w:r w:rsidR="005878A4">
        <w:rPr>
          <w:sz w:val="22"/>
        </w:rPr>
        <w:t>КСЕЛЬЖАНС</w:t>
      </w:r>
      <w:r>
        <w:rPr>
          <w:sz w:val="22"/>
        </w:rPr>
        <w:t xml:space="preserve"> в дозах 5 мг или 10 мг два раза в сутки, и возникавшими с частотой на ≥ 1 % выше, чем у пациентов, получавших плацебо, в клинических исследованиях индукционной или поддерживающей терапии при ЯК, были назофарингит, повышенный уровень холестерина, головная боль, инфекции верхних дыхательных путей, повышение уровня креатинфосфокиназы в крови, сыпь, диарея и опоясывающий герпес.</w:t>
      </w:r>
    </w:p>
    <w:p w14:paraId="54BB654D" w14:textId="77777777" w:rsidR="00A00725" w:rsidRPr="00683AD3" w:rsidRDefault="00264D6C" w:rsidP="00174E56">
      <w:pPr>
        <w:pStyle w:val="22"/>
        <w:keepNext/>
        <w:keepLines/>
        <w:widowControl/>
        <w:spacing w:before="240" w:after="240" w:line="298" w:lineRule="auto"/>
        <w:outlineLvl w:val="9"/>
        <w:rPr>
          <w:sz w:val="22"/>
          <w:szCs w:val="22"/>
        </w:rPr>
      </w:pPr>
      <w:bookmarkStart w:id="17" w:name="bookmark32"/>
      <w:r>
        <w:rPr>
          <w:sz w:val="22"/>
        </w:rPr>
        <w:t>ПРИМЕНЕНИЕ ПРИ БЕРЕМЕННОСТИ</w:t>
      </w:r>
      <w:bookmarkEnd w:id="17"/>
    </w:p>
    <w:p w14:paraId="342A0B12" w14:textId="0CD0817E" w:rsidR="00A00725" w:rsidRPr="00683AD3" w:rsidRDefault="00264D6C" w:rsidP="00174E56">
      <w:pPr>
        <w:pStyle w:val="11"/>
        <w:widowControl/>
        <w:spacing w:before="240" w:after="240" w:line="298" w:lineRule="auto"/>
        <w:rPr>
          <w:sz w:val="22"/>
          <w:szCs w:val="22"/>
        </w:rPr>
      </w:pPr>
      <w:r>
        <w:rPr>
          <w:sz w:val="22"/>
        </w:rPr>
        <w:t xml:space="preserve">Имеющихся данных о применении препарата </w:t>
      </w:r>
      <w:r w:rsidR="005878A4">
        <w:rPr>
          <w:sz w:val="22"/>
        </w:rPr>
        <w:t>КСЕЛЬЖАНС</w:t>
      </w:r>
      <w:r>
        <w:rPr>
          <w:sz w:val="22"/>
        </w:rPr>
        <w:t xml:space="preserve"> у женщин во время беременности недостаточно для установления связанного с этими препаратами риска основных врожденных пороков развития, выкидыша или неблагоприятных исходов для матери либо плода. Существуют риски для матери во время беременности и вынашиваемого плода, ассоциированные с ревматоидным артритом и ЯК. В исследованиях на животных применение тофацитиниба в дозе, в 6,3 раза превышающей максимальную рекомендуемую дозу 10 мг два раза в сутки, продемонстрировало неблагоприятные результаты для эмбриофетального развития. Значимость этих результатов для женщин, способных к деторождению, неясна. Для женщин детородного возраста следует рассмотреть возможность планирования и предотвращения беременности.</w:t>
      </w:r>
    </w:p>
    <w:p w14:paraId="2AE65F01" w14:textId="09EEC00F" w:rsidR="00F43FED" w:rsidRPr="00683AD3" w:rsidRDefault="00F43FED" w:rsidP="00174E56">
      <w:pPr>
        <w:pStyle w:val="11"/>
        <w:widowControl/>
        <w:spacing w:before="240" w:after="0" w:line="298" w:lineRule="auto"/>
        <w:rPr>
          <w:sz w:val="22"/>
          <w:szCs w:val="22"/>
        </w:rPr>
      </w:pPr>
      <w:r>
        <w:rPr>
          <w:sz w:val="22"/>
        </w:rPr>
        <w:lastRenderedPageBreak/>
        <w:t>_____________</w:t>
      </w:r>
    </w:p>
    <w:p w14:paraId="4BF7920C" w14:textId="1BF349A9" w:rsidR="00A00725" w:rsidRPr="00683AD3" w:rsidRDefault="00264D6C" w:rsidP="00174E56">
      <w:pPr>
        <w:pStyle w:val="11"/>
        <w:widowControl/>
        <w:spacing w:after="240" w:line="298" w:lineRule="auto"/>
        <w:rPr>
          <w:sz w:val="22"/>
          <w:szCs w:val="22"/>
        </w:rPr>
      </w:pPr>
      <w:r>
        <w:rPr>
          <w:sz w:val="22"/>
        </w:rPr>
        <w:t>* Если не указано иное, термин «</w:t>
      </w:r>
      <w:r w:rsidR="005878A4">
        <w:rPr>
          <w:sz w:val="22"/>
        </w:rPr>
        <w:t>КСЕЛЬЖАНС</w:t>
      </w:r>
      <w:r>
        <w:rPr>
          <w:sz w:val="22"/>
        </w:rPr>
        <w:t xml:space="preserve">» в важной информации по безопасности относится к препаратам </w:t>
      </w:r>
      <w:r w:rsidR="005878A4">
        <w:rPr>
          <w:sz w:val="22"/>
        </w:rPr>
        <w:t>КСЕЛЬЖАНС</w:t>
      </w:r>
      <w:r>
        <w:rPr>
          <w:sz w:val="22"/>
        </w:rPr>
        <w:t xml:space="preserve">, </w:t>
      </w:r>
      <w:r w:rsidR="005878A4">
        <w:rPr>
          <w:sz w:val="22"/>
        </w:rPr>
        <w:t>КСЕЛЬЖАНС</w:t>
      </w:r>
      <w:r>
        <w:rPr>
          <w:sz w:val="22"/>
        </w:rPr>
        <w:t xml:space="preserve"> XR и </w:t>
      </w:r>
      <w:r w:rsidR="005878A4">
        <w:rPr>
          <w:sz w:val="22"/>
        </w:rPr>
        <w:t>КСЕЛЬЖАНС</w:t>
      </w:r>
      <w:r>
        <w:rPr>
          <w:sz w:val="22"/>
        </w:rPr>
        <w:t xml:space="preserve"> в форме раствора для перорального применения.</w:t>
      </w:r>
    </w:p>
    <w:sectPr w:rsidR="00A00725" w:rsidRPr="00683AD3" w:rsidSect="006D489B">
      <w:footerReference w:type="default" r:id="rId9"/>
      <w:headerReference w:type="first" r:id="rId10"/>
      <w:pgSz w:w="12240" w:h="15840"/>
      <w:pgMar w:top="1418" w:right="1418" w:bottom="1418" w:left="1418" w:header="1134" w:footer="1134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43450" w14:textId="77777777" w:rsidR="00347FD6" w:rsidRDefault="00347FD6">
      <w:r>
        <w:separator/>
      </w:r>
    </w:p>
  </w:endnote>
  <w:endnote w:type="continuationSeparator" w:id="0">
    <w:p w14:paraId="36DD748C" w14:textId="77777777" w:rsidR="00347FD6" w:rsidRDefault="0034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83312" w14:textId="4EA22B37" w:rsidR="001B2987" w:rsidRDefault="001B2987" w:rsidP="00683AD3">
    <w:pPr>
      <w:pStyle w:val="20"/>
      <w:spacing w:before="120"/>
      <w:jc w:val="right"/>
      <w:rPr>
        <w:sz w:val="24"/>
        <w:szCs w:val="24"/>
      </w:rPr>
    </w:pPr>
    <w:r>
      <w:rPr>
        <w:rFonts w:ascii="Calibri" w:hAnsi="Calibri"/>
        <w:sz w:val="24"/>
      </w:rPr>
      <w:t>Стр. </w:t>
    </w:r>
    <w:r w:rsidRPr="001B2987">
      <w:rPr>
        <w:rFonts w:ascii="Calibri" w:eastAsia="Calibri" w:hAnsi="Calibri" w:cs="Calibri"/>
        <w:b/>
        <w:color w:val="0000C9"/>
        <w:sz w:val="24"/>
      </w:rPr>
      <w:fldChar w:fldCharType="begin"/>
    </w:r>
    <w:r w:rsidRPr="001B2987">
      <w:rPr>
        <w:rFonts w:ascii="Calibri" w:eastAsia="Calibri" w:hAnsi="Calibri" w:cs="Calibri"/>
        <w:b/>
        <w:color w:val="0000C9"/>
        <w:sz w:val="24"/>
      </w:rPr>
      <w:instrText>PAGE  \* Arabic  \* MERGEFORMAT</w:instrText>
    </w:r>
    <w:r w:rsidRPr="001B2987">
      <w:rPr>
        <w:rFonts w:ascii="Calibri" w:eastAsia="Calibri" w:hAnsi="Calibri" w:cs="Calibri"/>
        <w:b/>
        <w:color w:val="0000C9"/>
        <w:sz w:val="24"/>
      </w:rPr>
      <w:fldChar w:fldCharType="separate"/>
    </w:r>
    <w:r w:rsidR="00E91A92">
      <w:rPr>
        <w:rFonts w:ascii="Calibri" w:eastAsia="Calibri" w:hAnsi="Calibri" w:cs="Calibri"/>
        <w:b/>
        <w:noProof/>
        <w:color w:val="0000C9"/>
        <w:sz w:val="24"/>
      </w:rPr>
      <w:t>12</w:t>
    </w:r>
    <w:r w:rsidRPr="001B2987">
      <w:rPr>
        <w:rFonts w:ascii="Calibri" w:eastAsia="Calibri" w:hAnsi="Calibri" w:cs="Calibri"/>
        <w:b/>
        <w:color w:val="0000C9"/>
        <w:sz w:val="24"/>
      </w:rPr>
      <w:fldChar w:fldCharType="end"/>
    </w:r>
    <w:r>
      <w:rPr>
        <w:rFonts w:ascii="Calibri" w:hAnsi="Calibri"/>
        <w:sz w:val="24"/>
      </w:rPr>
      <w:t xml:space="preserve"> из </w:t>
    </w:r>
    <w:r w:rsidRPr="001B2987">
      <w:rPr>
        <w:rFonts w:ascii="Calibri" w:eastAsia="Calibri" w:hAnsi="Calibri" w:cs="Calibri"/>
        <w:b/>
        <w:color w:val="0000C9"/>
        <w:sz w:val="24"/>
      </w:rPr>
      <w:fldChar w:fldCharType="begin"/>
    </w:r>
    <w:r w:rsidRPr="001B2987">
      <w:rPr>
        <w:rFonts w:ascii="Calibri" w:eastAsia="Calibri" w:hAnsi="Calibri" w:cs="Calibri"/>
        <w:b/>
        <w:color w:val="0000C9"/>
        <w:sz w:val="24"/>
      </w:rPr>
      <w:instrText>NUMPAGES  \* Arabic  \* MERGEFORMAT</w:instrText>
    </w:r>
    <w:r w:rsidRPr="001B2987">
      <w:rPr>
        <w:rFonts w:ascii="Calibri" w:eastAsia="Calibri" w:hAnsi="Calibri" w:cs="Calibri"/>
        <w:b/>
        <w:color w:val="0000C9"/>
        <w:sz w:val="24"/>
      </w:rPr>
      <w:fldChar w:fldCharType="separate"/>
    </w:r>
    <w:r w:rsidR="00E91A92">
      <w:rPr>
        <w:rFonts w:ascii="Calibri" w:eastAsia="Calibri" w:hAnsi="Calibri" w:cs="Calibri"/>
        <w:b/>
        <w:noProof/>
        <w:color w:val="0000C9"/>
        <w:sz w:val="24"/>
      </w:rPr>
      <w:t>14</w:t>
    </w:r>
    <w:r w:rsidRPr="001B2987">
      <w:rPr>
        <w:rFonts w:ascii="Calibri" w:eastAsia="Calibri" w:hAnsi="Calibri" w:cs="Calibri"/>
        <w:b/>
        <w:color w:val="0000C9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FAE15" w14:textId="77777777" w:rsidR="00347FD6" w:rsidRDefault="00347FD6"/>
  </w:footnote>
  <w:footnote w:type="continuationSeparator" w:id="0">
    <w:p w14:paraId="37F0528E" w14:textId="77777777" w:rsidR="00347FD6" w:rsidRDefault="00347F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5091"/>
      <w:gridCol w:w="4430"/>
    </w:tblGrid>
    <w:tr w:rsidR="006D489B" w14:paraId="7027D96D" w14:textId="77777777" w:rsidTr="001B2987">
      <w:tc>
        <w:tcPr>
          <w:tcW w:w="6237" w:type="dxa"/>
          <w:tcBorders>
            <w:right w:val="single" w:sz="48" w:space="0" w:color="E93C3E"/>
          </w:tcBorders>
        </w:tcPr>
        <w:p w14:paraId="467F5675" w14:textId="6A2EEF61" w:rsidR="006D489B" w:rsidRPr="008D6612" w:rsidRDefault="006D489B" w:rsidP="001B2987">
          <w:pPr>
            <w:pStyle w:val="10"/>
            <w:keepNext/>
            <w:keepLines/>
            <w:spacing w:before="0"/>
            <w:rPr>
              <w:b w:val="0"/>
              <w:bCs w:val="0"/>
              <w:i w:val="0"/>
              <w:iCs w:val="0"/>
              <w:sz w:val="44"/>
              <w:szCs w:val="44"/>
              <w:lang w:val="en-US"/>
            </w:rPr>
          </w:pPr>
          <w:r w:rsidRPr="008D6612">
            <w:rPr>
              <w:b w:val="0"/>
              <w:i w:val="0"/>
              <w:sz w:val="44"/>
              <w:lang w:val="en-US"/>
            </w:rPr>
            <w:t>[</w:t>
          </w:r>
          <w:r>
            <w:rPr>
              <w:b w:val="0"/>
              <w:i w:val="0"/>
              <w:sz w:val="44"/>
            </w:rPr>
            <w:t>Логотип</w:t>
          </w:r>
          <w:r w:rsidRPr="008D6612">
            <w:rPr>
              <w:b w:val="0"/>
              <w:i w:val="0"/>
              <w:sz w:val="44"/>
              <w:lang w:val="en-US"/>
            </w:rPr>
            <w:t xml:space="preserve">: </w:t>
          </w:r>
          <w:bookmarkStart w:id="18" w:name="bookmark0"/>
          <w:r w:rsidRPr="008D6612">
            <w:rPr>
              <w:b w:val="0"/>
              <w:i w:val="0"/>
              <w:sz w:val="44"/>
              <w:lang w:val="en-US"/>
            </w:rPr>
            <w:t>Pfizer</w:t>
          </w:r>
          <w:bookmarkEnd w:id="18"/>
          <w:r w:rsidRPr="008D6612">
            <w:rPr>
              <w:b w:val="0"/>
              <w:i w:val="0"/>
              <w:sz w:val="44"/>
              <w:lang w:val="en-US"/>
            </w:rPr>
            <w:t>]</w:t>
          </w:r>
        </w:p>
        <w:p w14:paraId="36691CE8" w14:textId="77777777" w:rsidR="006D489B" w:rsidRPr="008D6612" w:rsidRDefault="006D489B" w:rsidP="001B2987">
          <w:pPr>
            <w:pStyle w:val="11"/>
            <w:spacing w:before="360" w:after="0" w:line="240" w:lineRule="auto"/>
            <w:rPr>
              <w:lang w:val="en-US"/>
            </w:rPr>
          </w:pPr>
          <w:r w:rsidRPr="008D6612">
            <w:rPr>
              <w:lang w:val="en-US"/>
            </w:rPr>
            <w:t>Pfizer Inc.</w:t>
          </w:r>
        </w:p>
        <w:p w14:paraId="7986B9EF" w14:textId="77777777" w:rsidR="006D489B" w:rsidRPr="008D6612" w:rsidRDefault="006D489B" w:rsidP="001B2987">
          <w:pPr>
            <w:pStyle w:val="11"/>
            <w:spacing w:after="0" w:line="240" w:lineRule="auto"/>
            <w:rPr>
              <w:lang w:val="en-US"/>
            </w:rPr>
          </w:pPr>
          <w:r w:rsidRPr="008D6612">
            <w:rPr>
              <w:lang w:val="en-US"/>
            </w:rPr>
            <w:t>235 East 42</w:t>
          </w:r>
          <w:r w:rsidRPr="008D6612">
            <w:rPr>
              <w:vertAlign w:val="superscript"/>
              <w:lang w:val="en-US"/>
            </w:rPr>
            <w:t>nd</w:t>
          </w:r>
          <w:r w:rsidRPr="008D6612">
            <w:rPr>
              <w:lang w:val="en-US"/>
            </w:rPr>
            <w:t xml:space="preserve"> Street</w:t>
          </w:r>
        </w:p>
        <w:p w14:paraId="044F5191" w14:textId="2099C9FC" w:rsidR="006D489B" w:rsidRPr="001B2987" w:rsidRDefault="006D489B" w:rsidP="001B2987">
          <w:pPr>
            <w:pStyle w:val="11"/>
            <w:spacing w:after="0" w:line="240" w:lineRule="auto"/>
            <w:rPr>
              <w:sz w:val="22"/>
              <w:szCs w:val="22"/>
            </w:rPr>
          </w:pPr>
          <w:r>
            <w:t>New York, NY 10017</w:t>
          </w:r>
        </w:p>
      </w:tc>
      <w:tc>
        <w:tcPr>
          <w:tcW w:w="3157" w:type="dxa"/>
          <w:tcBorders>
            <w:top w:val="single" w:sz="48" w:space="0" w:color="E93C3E"/>
            <w:left w:val="single" w:sz="48" w:space="0" w:color="E93C3E"/>
            <w:bottom w:val="single" w:sz="48" w:space="0" w:color="E93C3E"/>
            <w:right w:val="single" w:sz="48" w:space="0" w:color="E93C3E"/>
          </w:tcBorders>
        </w:tcPr>
        <w:p w14:paraId="070B11CA" w14:textId="77777777" w:rsidR="006D489B" w:rsidRPr="006D489B" w:rsidRDefault="006D489B" w:rsidP="001B2987">
          <w:pPr>
            <w:pStyle w:val="a4"/>
            <w:jc w:val="center"/>
            <w:rPr>
              <w:rFonts w:ascii="Arial" w:hAnsi="Arial" w:cs="Arial"/>
              <w:b/>
              <w:bCs/>
              <w:color w:val="E93C3E"/>
              <w:sz w:val="44"/>
              <w:szCs w:val="44"/>
            </w:rPr>
          </w:pPr>
          <w:r>
            <w:rPr>
              <w:rFonts w:ascii="Arial" w:hAnsi="Arial"/>
              <w:b/>
              <w:color w:val="E93C3E"/>
              <w:sz w:val="44"/>
            </w:rPr>
            <w:t>ВАЖНО!</w:t>
          </w:r>
        </w:p>
        <w:p w14:paraId="71F8C844" w14:textId="4EB62017" w:rsidR="006D489B" w:rsidRDefault="006D489B" w:rsidP="001B2987">
          <w:pPr>
            <w:pStyle w:val="a4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/>
              <w:color w:val="E93C3E"/>
              <w:sz w:val="44"/>
            </w:rPr>
            <w:t>ПРЕДУПРЕЖДЕНИЕ О ЛЕКАРСТВЕННОМ ПРЕПАРАТЕ</w:t>
          </w:r>
        </w:p>
      </w:tc>
    </w:tr>
  </w:tbl>
  <w:p w14:paraId="60B7C086" w14:textId="77777777" w:rsidR="006D489B" w:rsidRPr="001B2987" w:rsidRDefault="006D489B">
    <w:pPr>
      <w:pStyle w:val="a4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F573C"/>
    <w:multiLevelType w:val="multilevel"/>
    <w:tmpl w:val="64C4344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25"/>
    <w:rsid w:val="00005B09"/>
    <w:rsid w:val="000430A5"/>
    <w:rsid w:val="00062B41"/>
    <w:rsid w:val="00077992"/>
    <w:rsid w:val="000B6A26"/>
    <w:rsid w:val="000E355F"/>
    <w:rsid w:val="000F38C2"/>
    <w:rsid w:val="00174E56"/>
    <w:rsid w:val="00195AB0"/>
    <w:rsid w:val="001B2987"/>
    <w:rsid w:val="001C5F87"/>
    <w:rsid w:val="001D1041"/>
    <w:rsid w:val="00217152"/>
    <w:rsid w:val="00221C3B"/>
    <w:rsid w:val="00264D6C"/>
    <w:rsid w:val="00281660"/>
    <w:rsid w:val="002F763E"/>
    <w:rsid w:val="00303EFB"/>
    <w:rsid w:val="0031772E"/>
    <w:rsid w:val="00347FD6"/>
    <w:rsid w:val="003623F2"/>
    <w:rsid w:val="003D00DD"/>
    <w:rsid w:val="00421157"/>
    <w:rsid w:val="0042492E"/>
    <w:rsid w:val="00436BE0"/>
    <w:rsid w:val="00440ABA"/>
    <w:rsid w:val="00471BAB"/>
    <w:rsid w:val="00471F2F"/>
    <w:rsid w:val="004A34DF"/>
    <w:rsid w:val="004B1690"/>
    <w:rsid w:val="004B68D5"/>
    <w:rsid w:val="00530D01"/>
    <w:rsid w:val="00572ABC"/>
    <w:rsid w:val="005878A4"/>
    <w:rsid w:val="005930EF"/>
    <w:rsid w:val="005C68F2"/>
    <w:rsid w:val="005D4D50"/>
    <w:rsid w:val="005E6C0C"/>
    <w:rsid w:val="00683AD3"/>
    <w:rsid w:val="006D489B"/>
    <w:rsid w:val="006E64E3"/>
    <w:rsid w:val="006F6A12"/>
    <w:rsid w:val="00707949"/>
    <w:rsid w:val="00755D3B"/>
    <w:rsid w:val="00783C07"/>
    <w:rsid w:val="007B646F"/>
    <w:rsid w:val="007C62D6"/>
    <w:rsid w:val="00822F2D"/>
    <w:rsid w:val="00840E5E"/>
    <w:rsid w:val="00845369"/>
    <w:rsid w:val="008B0A34"/>
    <w:rsid w:val="008D6612"/>
    <w:rsid w:val="008D7EEF"/>
    <w:rsid w:val="008F04A1"/>
    <w:rsid w:val="008F62AF"/>
    <w:rsid w:val="008F6B6E"/>
    <w:rsid w:val="0092268E"/>
    <w:rsid w:val="009251DB"/>
    <w:rsid w:val="0094404D"/>
    <w:rsid w:val="0095248C"/>
    <w:rsid w:val="0096013A"/>
    <w:rsid w:val="00973808"/>
    <w:rsid w:val="009B63EC"/>
    <w:rsid w:val="009C01D6"/>
    <w:rsid w:val="00A00725"/>
    <w:rsid w:val="00A20724"/>
    <w:rsid w:val="00A34EB5"/>
    <w:rsid w:val="00A475DE"/>
    <w:rsid w:val="00AB4065"/>
    <w:rsid w:val="00AC1B9D"/>
    <w:rsid w:val="00AC23AE"/>
    <w:rsid w:val="00AD5411"/>
    <w:rsid w:val="00AE0409"/>
    <w:rsid w:val="00AF4750"/>
    <w:rsid w:val="00B23049"/>
    <w:rsid w:val="00B25BA5"/>
    <w:rsid w:val="00B37BEF"/>
    <w:rsid w:val="00B4738C"/>
    <w:rsid w:val="00B50454"/>
    <w:rsid w:val="00B54A60"/>
    <w:rsid w:val="00B8657D"/>
    <w:rsid w:val="00BB324A"/>
    <w:rsid w:val="00BB5A58"/>
    <w:rsid w:val="00BD42DB"/>
    <w:rsid w:val="00BF7DD0"/>
    <w:rsid w:val="00C01548"/>
    <w:rsid w:val="00C05DA4"/>
    <w:rsid w:val="00C52009"/>
    <w:rsid w:val="00C941B4"/>
    <w:rsid w:val="00CE0294"/>
    <w:rsid w:val="00CE22E8"/>
    <w:rsid w:val="00CF0743"/>
    <w:rsid w:val="00D05F57"/>
    <w:rsid w:val="00D34F2C"/>
    <w:rsid w:val="00D362E6"/>
    <w:rsid w:val="00D37925"/>
    <w:rsid w:val="00D72778"/>
    <w:rsid w:val="00D8296C"/>
    <w:rsid w:val="00DB2C62"/>
    <w:rsid w:val="00DC18CE"/>
    <w:rsid w:val="00E039AE"/>
    <w:rsid w:val="00E11554"/>
    <w:rsid w:val="00E40802"/>
    <w:rsid w:val="00E90D57"/>
    <w:rsid w:val="00E91A92"/>
    <w:rsid w:val="00F03FB0"/>
    <w:rsid w:val="00F114B3"/>
    <w:rsid w:val="00F32F08"/>
    <w:rsid w:val="00F37A59"/>
    <w:rsid w:val="00F43FED"/>
    <w:rsid w:val="00F9769D"/>
    <w:rsid w:val="00FB2BA9"/>
    <w:rsid w:val="00FC3098"/>
    <w:rsid w:val="00FD1A58"/>
    <w:rsid w:val="00FE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474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/>
      <w:iCs/>
      <w:smallCaps w:val="0"/>
      <w:strike w:val="0"/>
      <w:color w:val="0000C9"/>
      <w:sz w:val="52"/>
      <w:szCs w:val="52"/>
      <w:u w:val="none"/>
    </w:rPr>
  </w:style>
  <w:style w:type="character" w:customStyle="1" w:styleId="a3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pacing w:before="80"/>
      <w:outlineLvl w:val="0"/>
    </w:pPr>
    <w:rPr>
      <w:rFonts w:ascii="Arial" w:eastAsia="Arial" w:hAnsi="Arial" w:cs="Arial"/>
      <w:b/>
      <w:bCs/>
      <w:i/>
      <w:iCs/>
      <w:color w:val="0000C9"/>
      <w:sz w:val="52"/>
      <w:szCs w:val="52"/>
    </w:rPr>
  </w:style>
  <w:style w:type="paragraph" w:customStyle="1" w:styleId="11">
    <w:name w:val="Основной текст1"/>
    <w:basedOn w:val="a"/>
    <w:link w:val="a3"/>
    <w:pPr>
      <w:spacing w:after="200" w:line="334" w:lineRule="auto"/>
    </w:pPr>
    <w:rPr>
      <w:rFonts w:ascii="Arial" w:eastAsia="Arial" w:hAnsi="Arial" w:cs="Arial"/>
      <w:sz w:val="20"/>
      <w:szCs w:val="2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pacing w:after="200" w:line="334" w:lineRule="auto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D48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489B"/>
    <w:rPr>
      <w:color w:val="000000"/>
    </w:rPr>
  </w:style>
  <w:style w:type="paragraph" w:styleId="a6">
    <w:name w:val="footer"/>
    <w:basedOn w:val="a"/>
    <w:link w:val="a7"/>
    <w:uiPriority w:val="99"/>
    <w:unhideWhenUsed/>
    <w:rsid w:val="006D48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489B"/>
    <w:rPr>
      <w:color w:val="000000"/>
    </w:rPr>
  </w:style>
  <w:style w:type="table" w:styleId="a8">
    <w:name w:val="Table Grid"/>
    <w:basedOn w:val="a1"/>
    <w:uiPriority w:val="39"/>
    <w:rsid w:val="006D4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8D7EE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D7EE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D7EEF"/>
    <w:rPr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D7EE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D7EEF"/>
    <w:rPr>
      <w:b/>
      <w:bCs/>
      <w:color w:val="000000"/>
      <w:sz w:val="20"/>
      <w:szCs w:val="20"/>
    </w:rPr>
  </w:style>
  <w:style w:type="character" w:styleId="ae">
    <w:name w:val="Hyperlink"/>
    <w:basedOn w:val="a0"/>
    <w:uiPriority w:val="99"/>
    <w:unhideWhenUsed/>
    <w:rsid w:val="00AC1B9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1B9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/>
      <w:iCs/>
      <w:smallCaps w:val="0"/>
      <w:strike w:val="0"/>
      <w:color w:val="0000C9"/>
      <w:sz w:val="52"/>
      <w:szCs w:val="52"/>
      <w:u w:val="none"/>
    </w:rPr>
  </w:style>
  <w:style w:type="character" w:customStyle="1" w:styleId="a3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pacing w:before="80"/>
      <w:outlineLvl w:val="0"/>
    </w:pPr>
    <w:rPr>
      <w:rFonts w:ascii="Arial" w:eastAsia="Arial" w:hAnsi="Arial" w:cs="Arial"/>
      <w:b/>
      <w:bCs/>
      <w:i/>
      <w:iCs/>
      <w:color w:val="0000C9"/>
      <w:sz w:val="52"/>
      <w:szCs w:val="52"/>
    </w:rPr>
  </w:style>
  <w:style w:type="paragraph" w:customStyle="1" w:styleId="11">
    <w:name w:val="Основной текст1"/>
    <w:basedOn w:val="a"/>
    <w:link w:val="a3"/>
    <w:pPr>
      <w:spacing w:after="200" w:line="334" w:lineRule="auto"/>
    </w:pPr>
    <w:rPr>
      <w:rFonts w:ascii="Arial" w:eastAsia="Arial" w:hAnsi="Arial" w:cs="Arial"/>
      <w:sz w:val="20"/>
      <w:szCs w:val="2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pacing w:after="200" w:line="334" w:lineRule="auto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D48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489B"/>
    <w:rPr>
      <w:color w:val="000000"/>
    </w:rPr>
  </w:style>
  <w:style w:type="paragraph" w:styleId="a6">
    <w:name w:val="footer"/>
    <w:basedOn w:val="a"/>
    <w:link w:val="a7"/>
    <w:uiPriority w:val="99"/>
    <w:unhideWhenUsed/>
    <w:rsid w:val="006D48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489B"/>
    <w:rPr>
      <w:color w:val="000000"/>
    </w:rPr>
  </w:style>
  <w:style w:type="table" w:styleId="a8">
    <w:name w:val="Table Grid"/>
    <w:basedOn w:val="a1"/>
    <w:uiPriority w:val="39"/>
    <w:rsid w:val="006D4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8D7EE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D7EE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D7EEF"/>
    <w:rPr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D7EE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D7EEF"/>
    <w:rPr>
      <w:b/>
      <w:bCs/>
      <w:color w:val="000000"/>
      <w:sz w:val="20"/>
      <w:szCs w:val="20"/>
    </w:rPr>
  </w:style>
  <w:style w:type="character" w:styleId="ae">
    <w:name w:val="Hyperlink"/>
    <w:basedOn w:val="a0"/>
    <w:uiPriority w:val="99"/>
    <w:unhideWhenUsed/>
    <w:rsid w:val="00AC1B9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1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k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4278</Words>
  <Characters>24386</Characters>
  <Application>Microsoft Office Word</Application>
  <DocSecurity>0</DocSecurity>
  <Lines>203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Mukhamejan, Assem</dc:creator>
  <cp:lastModifiedBy>Алия А. Табаева</cp:lastModifiedBy>
  <cp:revision>2</cp:revision>
  <dcterms:created xsi:type="dcterms:W3CDTF">2022-02-24T11:31:00Z</dcterms:created>
  <dcterms:modified xsi:type="dcterms:W3CDTF">2022-02-24T11:31:00Z</dcterms:modified>
</cp:coreProperties>
</file>