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692586" w14:paraId="63C44D23" w14:textId="77777777" w:rsidTr="00692586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auto"/>
          </w:tcPr>
          <w:p w14:paraId="7255E1CC" w14:textId="433DA054" w:rsidR="00692586" w:rsidRPr="00692586" w:rsidRDefault="00692586" w:rsidP="009178AC">
            <w:pPr>
              <w:spacing w:after="140"/>
              <w:jc w:val="center"/>
              <w:rPr>
                <w:rFonts w:ascii="Times New Roman" w:eastAsia="Verdana" w:hAnsi="Times New Roman" w:cs="Times New Roman"/>
                <w:iCs/>
                <w:color w:val="0C0000"/>
                <w:sz w:val="24"/>
                <w:szCs w:val="28"/>
                <w:lang w:val="ru-RU" w:eastAsia="en-GB"/>
              </w:rPr>
            </w:pPr>
          </w:p>
        </w:tc>
      </w:tr>
    </w:tbl>
    <w:p w14:paraId="7B1F0D4E" w14:textId="143B58F0" w:rsidR="00161D2A" w:rsidRPr="00161D2A" w:rsidRDefault="00161D2A" w:rsidP="009178AC">
      <w:pPr>
        <w:spacing w:after="140"/>
        <w:jc w:val="center"/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</w:pPr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ДЕНСАУЛЫҚ САҚТАУ ЖҮЙЕСІНІҢ МАМАНДАРЫН</w:t>
      </w:r>
      <w:r w:rsidR="008903C3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А</w:t>
      </w:r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 xml:space="preserve"> ТІКЕЛЕЙ ХАБАР</w:t>
      </w:r>
      <w:r w:rsidR="008903C3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ЛАУ</w:t>
      </w:r>
    </w:p>
    <w:p w14:paraId="714E63C4" w14:textId="77777777" w:rsidR="00161D2A" w:rsidRPr="00161D2A" w:rsidRDefault="00161D2A" w:rsidP="00161D2A">
      <w:pPr>
        <w:spacing w:after="140"/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</w:pPr>
    </w:p>
    <w:p w14:paraId="67564EE9" w14:textId="44E53B0B" w:rsidR="00161D2A" w:rsidRPr="00161D2A" w:rsidRDefault="00161D2A" w:rsidP="00161D2A">
      <w:pPr>
        <w:spacing w:after="140"/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</w:pPr>
      <w:proofErr w:type="spellStart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Жүйелік</w:t>
      </w:r>
      <w:proofErr w:type="spellEnd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және</w:t>
      </w:r>
      <w:proofErr w:type="spellEnd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ингаляциялық</w:t>
      </w:r>
      <w:proofErr w:type="spellEnd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фторхинолонды</w:t>
      </w:r>
      <w:proofErr w:type="spellEnd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антибиотиктер</w:t>
      </w:r>
      <w:proofErr w:type="spellEnd"/>
      <w:r w:rsidR="009178AC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 xml:space="preserve"> </w:t>
      </w:r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-</w:t>
      </w:r>
      <w:r w:rsidR="009178AC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қолдану</w:t>
      </w:r>
      <w:proofErr w:type="spellEnd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шектеулері</w:t>
      </w:r>
      <w:proofErr w:type="spellEnd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туралы</w:t>
      </w:r>
      <w:proofErr w:type="spellEnd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ескерту</w:t>
      </w:r>
      <w:proofErr w:type="spellEnd"/>
    </w:p>
    <w:p w14:paraId="751E3275" w14:textId="77777777" w:rsidR="00161D2A" w:rsidRPr="00161D2A" w:rsidRDefault="00161D2A" w:rsidP="00161D2A">
      <w:pPr>
        <w:spacing w:after="140"/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</w:pP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Левофлоксацин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, 5 мг/ мл,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инфузияға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арналған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ерітінді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, </w:t>
      </w:r>
    </w:p>
    <w:p w14:paraId="2282AF56" w14:textId="77777777" w:rsidR="00161D2A" w:rsidRPr="00161D2A" w:rsidRDefault="00161D2A" w:rsidP="00161D2A">
      <w:pPr>
        <w:spacing w:after="140"/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</w:pP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Левофлоксацин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, 250 мг,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пленкамен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қапталған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таблеткалар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,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Моксифлоксацин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, 400 мг/250 мл,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инфузияға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арналған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ерітінді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, </w:t>
      </w:r>
    </w:p>
    <w:p w14:paraId="0A8D4166" w14:textId="77777777" w:rsidR="00161D2A" w:rsidRPr="00161D2A" w:rsidRDefault="00161D2A" w:rsidP="00161D2A">
      <w:pPr>
        <w:spacing w:after="140"/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</w:pP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Офлоксацин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, 200 мг/100 мл,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инфузияға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арналған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ерітінді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</w:t>
      </w:r>
    </w:p>
    <w:p w14:paraId="6812A0A6" w14:textId="77777777" w:rsidR="00161D2A" w:rsidRPr="00161D2A" w:rsidRDefault="00161D2A" w:rsidP="00161D2A">
      <w:pPr>
        <w:spacing w:after="140"/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</w:pP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Санфлокс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®, 2 мг/ мл,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инфузияға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арналған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ерітінді</w:t>
      </w:r>
      <w:proofErr w:type="spellEnd"/>
      <w:r w:rsidRPr="00161D2A">
        <w:rPr>
          <w:rFonts w:ascii="Times New Roman" w:eastAsia="Verdana" w:hAnsi="Times New Roman" w:cs="Times New Roman"/>
          <w:b/>
          <w:iCs/>
          <w:color w:val="0070C0"/>
          <w:sz w:val="28"/>
          <w:szCs w:val="28"/>
          <w:lang w:val="ru-RU" w:eastAsia="en-GB"/>
        </w:rPr>
        <w:t>.</w:t>
      </w:r>
    </w:p>
    <w:p w14:paraId="2DA9DBCB" w14:textId="77777777" w:rsidR="00161D2A" w:rsidRPr="00161D2A" w:rsidRDefault="00161D2A" w:rsidP="00161D2A">
      <w:pPr>
        <w:spacing w:after="140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</w:p>
    <w:p w14:paraId="6861CC44" w14:textId="58892108" w:rsidR="00161D2A" w:rsidRPr="00161D2A" w:rsidRDefault="00161D2A" w:rsidP="00161D2A">
      <w:pPr>
        <w:spacing w:after="140"/>
        <w:rPr>
          <w:rFonts w:ascii="Times New Roman" w:eastAsia="Verdana" w:hAnsi="Times New Roman" w:cs="Times New Roman"/>
          <w:b/>
          <w:i/>
          <w:sz w:val="28"/>
          <w:szCs w:val="28"/>
          <w:lang w:val="ru-RU" w:eastAsia="en-GB"/>
        </w:rPr>
      </w:pPr>
      <w:proofErr w:type="spellStart"/>
      <w:r w:rsidRPr="00161D2A">
        <w:rPr>
          <w:rFonts w:ascii="Times New Roman" w:eastAsia="Verdana" w:hAnsi="Times New Roman" w:cs="Times New Roman"/>
          <w:b/>
          <w:i/>
          <w:sz w:val="28"/>
          <w:szCs w:val="28"/>
          <w:lang w:val="ru-RU" w:eastAsia="en-GB"/>
        </w:rPr>
        <w:t>Құрметті</w:t>
      </w:r>
      <w:proofErr w:type="spellEnd"/>
      <w:r w:rsidRPr="00161D2A">
        <w:rPr>
          <w:rFonts w:ascii="Times New Roman" w:eastAsia="Verdana" w:hAnsi="Times New Roman" w:cs="Times New Roman"/>
          <w:b/>
          <w:i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/>
          <w:sz w:val="28"/>
          <w:szCs w:val="28"/>
          <w:lang w:val="ru-RU" w:eastAsia="en-GB"/>
        </w:rPr>
        <w:t>денсаулық</w:t>
      </w:r>
      <w:proofErr w:type="spellEnd"/>
      <w:r w:rsidRPr="00161D2A">
        <w:rPr>
          <w:rFonts w:ascii="Times New Roman" w:eastAsia="Verdana" w:hAnsi="Times New Roman" w:cs="Times New Roman"/>
          <w:b/>
          <w:i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/>
          <w:sz w:val="28"/>
          <w:szCs w:val="28"/>
          <w:lang w:val="ru-RU" w:eastAsia="en-GB"/>
        </w:rPr>
        <w:t>сақтау</w:t>
      </w:r>
      <w:proofErr w:type="spellEnd"/>
      <w:r w:rsidRPr="00161D2A">
        <w:rPr>
          <w:rFonts w:ascii="Times New Roman" w:eastAsia="Verdana" w:hAnsi="Times New Roman" w:cs="Times New Roman"/>
          <w:b/>
          <w:i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/>
          <w:sz w:val="28"/>
          <w:szCs w:val="28"/>
          <w:lang w:val="ru-RU" w:eastAsia="en-GB"/>
        </w:rPr>
        <w:t>жүйесінің</w:t>
      </w:r>
      <w:proofErr w:type="spellEnd"/>
      <w:r w:rsidRPr="00161D2A">
        <w:rPr>
          <w:rFonts w:ascii="Times New Roman" w:eastAsia="Verdana" w:hAnsi="Times New Roman" w:cs="Times New Roman"/>
          <w:b/>
          <w:i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/>
          <w:i/>
          <w:sz w:val="28"/>
          <w:szCs w:val="28"/>
          <w:lang w:val="ru-RU" w:eastAsia="en-GB"/>
        </w:rPr>
        <w:t>маманы</w:t>
      </w:r>
      <w:proofErr w:type="spellEnd"/>
      <w:r w:rsidRPr="00161D2A">
        <w:rPr>
          <w:rFonts w:ascii="Times New Roman" w:eastAsia="Verdana" w:hAnsi="Times New Roman" w:cs="Times New Roman"/>
          <w:b/>
          <w:i/>
          <w:sz w:val="28"/>
          <w:szCs w:val="28"/>
          <w:lang w:val="ru-RU" w:eastAsia="en-GB"/>
        </w:rPr>
        <w:t>,</w:t>
      </w:r>
    </w:p>
    <w:p w14:paraId="2C616871" w14:textId="2AF1DE1F" w:rsidR="007A222F" w:rsidRDefault="007A222F" w:rsidP="007A222F">
      <w:pPr>
        <w:spacing w:after="140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Еуропалық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дәрілік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заттар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агенттігінің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(EMA)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және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Қазақстан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Республикасының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Дәрілік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заттар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мен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медициналық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бұйымдарды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сараптау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ұлттық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орталығының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ұсынымдарына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сәйкес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«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Химфарм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» АҚ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өндірген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жоғарыда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аталған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фторхинолонды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антибиотиктардың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тіркеу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куәліктерінің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иесі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ретінде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келесіні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еске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салады</w:t>
      </w:r>
      <w:proofErr w:type="spellEnd"/>
      <w:r w:rsidRPr="007A222F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:</w:t>
      </w:r>
    </w:p>
    <w:p w14:paraId="3DF94AC9" w14:textId="51B1C863" w:rsidR="00161D2A" w:rsidRPr="007A222F" w:rsidRDefault="00161D2A" w:rsidP="007A222F">
      <w:pPr>
        <w:spacing w:after="140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bookmarkStart w:id="0" w:name="_GoBack"/>
      <w:proofErr w:type="spellStart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Т</w:t>
      </w:r>
      <w:bookmarkEnd w:id="0"/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үйіндеме</w:t>
      </w:r>
      <w:proofErr w:type="spellEnd"/>
    </w:p>
    <w:p w14:paraId="1FB6CC06" w14:textId="1BD7F667" w:rsidR="00161D2A" w:rsidRPr="00161D2A" w:rsidRDefault="00161D2A" w:rsidP="00161D2A">
      <w:pPr>
        <w:pStyle w:val="ad"/>
        <w:numPr>
          <w:ilvl w:val="0"/>
          <w:numId w:val="12"/>
        </w:numPr>
        <w:spacing w:after="140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Соңғы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зерттеулердің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деректері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фторхинолондардың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әлі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де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ұсынылған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көрсеткіштерден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тыс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тағайындалатынын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көрсетеді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.</w:t>
      </w:r>
    </w:p>
    <w:p w14:paraId="42BDD533" w14:textId="5CFD5DBD" w:rsidR="00161D2A" w:rsidRPr="00161D2A" w:rsidRDefault="00161D2A" w:rsidP="00161D2A">
      <w:pPr>
        <w:pStyle w:val="ad"/>
        <w:numPr>
          <w:ilvl w:val="0"/>
          <w:numId w:val="12"/>
        </w:numPr>
        <w:spacing w:after="140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Жүйелік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және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ингаляциялық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фторхинолондар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төмендегідей</w:t>
      </w:r>
      <w:proofErr w:type="spellEnd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жағдайларда</w:t>
      </w:r>
      <w:proofErr w:type="spellEnd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қолданылмауы</w:t>
      </w:r>
      <w:proofErr w:type="spellEnd"/>
      <w:r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r w:rsidRPr="00161D2A"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  <w:t>КЕРЕК:</w:t>
      </w:r>
    </w:p>
    <w:p w14:paraId="07A8E943" w14:textId="31F561BE" w:rsidR="00161D2A" w:rsidRPr="00161D2A" w:rsidRDefault="00161D2A" w:rsidP="00161D2A">
      <w:pPr>
        <w:spacing w:after="140"/>
        <w:ind w:left="2124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r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-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бұрын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хинолон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немесе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фторхинолон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қатарындағы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антибиотиктерге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айтарлықтай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жағымсыз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реакциялары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болған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пациентте</w:t>
      </w:r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рге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;</w:t>
      </w:r>
    </w:p>
    <w:p w14:paraId="760959BF" w14:textId="71820E22" w:rsidR="00161D2A" w:rsidRPr="00161D2A" w:rsidRDefault="00161D2A" w:rsidP="00161D2A">
      <w:pPr>
        <w:spacing w:after="140"/>
        <w:ind w:left="2124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r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-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ауыр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емес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және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антибиотикалық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терапиясыз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өтуі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мүмкін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инфекцияларды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емдеу</w:t>
      </w:r>
      <w:proofErr w:type="spellEnd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үшін</w:t>
      </w:r>
      <w:proofErr w:type="spellEnd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(фарингит, тонзиллит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және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жедел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бронхит</w:t>
      </w:r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сияқты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);</w:t>
      </w:r>
    </w:p>
    <w:p w14:paraId="5FC4ED3F" w14:textId="3BC10895" w:rsidR="00161D2A" w:rsidRPr="00161D2A" w:rsidRDefault="00161D2A" w:rsidP="00161D2A">
      <w:pPr>
        <w:spacing w:after="140"/>
        <w:ind w:left="2124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r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-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жеңіл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және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орташа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ауырлықтағы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бактериялық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инфекцияларды</w:t>
      </w:r>
      <w:proofErr w:type="spellEnd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(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асқынбаған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циститті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,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созылмалы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бронхиттің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өршуін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және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өкпенің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созылмалы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обструктивті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ауруын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(ӨСОА),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жедел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бактериялық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риносинуситті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және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жедел</w:t>
      </w:r>
      <w:proofErr w:type="spellEnd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ортаңғы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отит</w:t>
      </w:r>
      <w:r w:rsidR="009178AC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ті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қоса</w:t>
      </w:r>
      <w:proofErr w:type="spellEnd"/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есептегенде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)</w:t>
      </w:r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емдеу</w:t>
      </w:r>
      <w:proofErr w:type="spellEnd"/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үшін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, осы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инфекцияларды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емдеуге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lastRenderedPageBreak/>
        <w:t>ұсынылған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басқа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</w:t>
      </w:r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актерияға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қарсы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препараттарды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қолдану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мүмкін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болмаған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жағдайларды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қоспағанда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.</w:t>
      </w:r>
    </w:p>
    <w:p w14:paraId="20CE6347" w14:textId="48A68184" w:rsidR="00161D2A" w:rsidRPr="00161D2A" w:rsidRDefault="00161D2A" w:rsidP="00161D2A">
      <w:pPr>
        <w:spacing w:after="140"/>
        <w:ind w:left="2124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r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-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бактериялық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емес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инфекцияларды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емдеу</w:t>
      </w:r>
      <w:proofErr w:type="spellEnd"/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үшін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,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мысалы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,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бактериялық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емес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(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созылмалы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)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простатит</w:t>
      </w:r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ті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;</w:t>
      </w:r>
    </w:p>
    <w:p w14:paraId="28C36905" w14:textId="21D45EEA" w:rsidR="00161D2A" w:rsidRPr="00161D2A" w:rsidRDefault="00161D2A" w:rsidP="00161D2A">
      <w:pPr>
        <w:spacing w:after="140"/>
        <w:ind w:left="2124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r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- </w:t>
      </w:r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саяхатшы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диареясының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немесе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зәр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шығару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жолдарының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қайталанатын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инфекциясының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алдын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алу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үшін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;</w:t>
      </w:r>
    </w:p>
    <w:p w14:paraId="6BA0B091" w14:textId="5DBA5305" w:rsidR="00161D2A" w:rsidRPr="00161D2A" w:rsidRDefault="00161D2A" w:rsidP="00161D2A">
      <w:pPr>
        <w:pStyle w:val="ad"/>
        <w:numPr>
          <w:ilvl w:val="0"/>
          <w:numId w:val="12"/>
        </w:numPr>
        <w:spacing w:after="140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Жүйелік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фторхинолондар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өте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сирек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кездесетін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,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ауыр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,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мүгедектікке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әкелетін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,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ұзаққа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созылатын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және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қайтымсыз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болуы</w:t>
      </w:r>
      <w:proofErr w:type="spellEnd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ықтимал</w:t>
      </w:r>
      <w:proofErr w:type="spellEnd"/>
      <w:r w:rsidR="0020290B"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жағымсыз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реакцияларды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тудырады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.   </w:t>
      </w:r>
    </w:p>
    <w:p w14:paraId="7B33D951" w14:textId="148B7659" w:rsidR="00F6490C" w:rsidRDefault="00161D2A" w:rsidP="00161D2A">
      <w:pPr>
        <w:spacing w:after="140"/>
        <w:ind w:left="708"/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</w:pP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Бұл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препараттар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тек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бекітілген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көрсеткіштер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бойынша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және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белгілі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бір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пациент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үшін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пайда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мен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тәуекелді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="00916632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м</w:t>
      </w:r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ұқият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бағалағаннан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кейін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тағайындалуы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  <w:proofErr w:type="spellStart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керек</w:t>
      </w:r>
      <w:proofErr w:type="spellEnd"/>
      <w:r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>.</w:t>
      </w:r>
      <w:r w:rsidR="0073681B" w:rsidRPr="00161D2A">
        <w:rPr>
          <w:rFonts w:ascii="Times New Roman" w:eastAsia="Verdana" w:hAnsi="Times New Roman" w:cs="Times New Roman"/>
          <w:bCs/>
          <w:iCs/>
          <w:sz w:val="28"/>
          <w:szCs w:val="28"/>
          <w:lang w:val="ru-RU" w:eastAsia="en-GB"/>
        </w:rPr>
        <w:t xml:space="preserve"> </w:t>
      </w:r>
    </w:p>
    <w:p w14:paraId="40FD9BED" w14:textId="77777777" w:rsidR="00161D2A" w:rsidRPr="00161D2A" w:rsidRDefault="00161D2A" w:rsidP="00161D2A">
      <w:pPr>
        <w:spacing w:after="140"/>
        <w:ind w:left="708"/>
        <w:rPr>
          <w:rFonts w:ascii="Times New Roman" w:eastAsia="Verdana" w:hAnsi="Times New Roman" w:cs="Times New Roman"/>
          <w:b/>
          <w:iCs/>
          <w:sz w:val="28"/>
          <w:szCs w:val="28"/>
          <w:lang w:val="ru-RU" w:eastAsia="en-GB"/>
        </w:rPr>
      </w:pPr>
    </w:p>
    <w:p w14:paraId="4833137E" w14:textId="77777777" w:rsidR="00161D2A" w:rsidRPr="00161D2A" w:rsidRDefault="00161D2A" w:rsidP="00161D2A">
      <w:pPr>
        <w:spacing w:after="14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Қауіпсіздік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мәселесінің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негізі</w:t>
      </w:r>
      <w:proofErr w:type="spellEnd"/>
    </w:p>
    <w:p w14:paraId="6A7F968C" w14:textId="087E31C6" w:rsidR="00161D2A" w:rsidRPr="00161D2A" w:rsidRDefault="00161D2A" w:rsidP="00161D2A">
      <w:pPr>
        <w:spacing w:after="1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Еуропалық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дәрі-дәрмек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агенттігі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(E</w:t>
      </w:r>
      <w:r w:rsidR="0091663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</w:t>
      </w:r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A)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ауыр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және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ұзақ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</w:t>
      </w:r>
      <w:proofErr w:type="spellStart"/>
      <w:r w:rsidR="0091663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бірнеше</w:t>
      </w:r>
      <w:proofErr w:type="spellEnd"/>
      <w:r w:rsidR="0091663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ай</w:t>
      </w:r>
      <w:r w:rsidR="0091663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немесе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жылдар</w:t>
      </w:r>
      <w:proofErr w:type="spellEnd"/>
      <w:r w:rsidR="0091663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91663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бойы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),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мүгедектік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және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қайтымсыз</w:t>
      </w:r>
      <w:proofErr w:type="spellEnd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болуы</w:t>
      </w:r>
      <w:proofErr w:type="spellEnd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ықтимал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жанама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әсерлердің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қаупін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бағалау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үшін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2018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жылы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жүргізілген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жалпы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еуропалық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шолудан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кейін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жүйелік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және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ингаляциялық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фторхинолондарды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пайдалануды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шектеу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бойынша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ұсыныстар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берді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Жағымсыз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реакциялар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негізінен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тірек-қимыл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аппараты мен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жүйке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жүйесіне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әсер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етеді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 E</w:t>
      </w:r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</w:t>
      </w:r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A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жүргізген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тексеру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нәтижесінде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фторхинолондарды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қолдану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2019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жылы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айтарлықтай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шектелді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3BBF6787" w14:textId="0F5B13B8" w:rsidR="00161D2A" w:rsidRPr="00161D2A" w:rsidRDefault="00161D2A" w:rsidP="00161D2A">
      <w:pPr>
        <w:spacing w:after="1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Бұл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ауыр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жағымсыз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реакцияларға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тендинит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сіңірдің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жыртылуы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буын</w:t>
      </w:r>
      <w:proofErr w:type="spellEnd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сырқырауы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аяқ-қолдың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ауыруы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жүрістің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бұзылуы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="00673FD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жалған</w:t>
      </w:r>
      <w:proofErr w:type="spellEnd"/>
      <w:r w:rsidR="00673FD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673FD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сезіммен</w:t>
      </w:r>
      <w:proofErr w:type="spellEnd"/>
      <w:r w:rsidR="00673FD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байланысты</w:t>
      </w:r>
      <w:proofErr w:type="spellEnd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нейропатиялар</w:t>
      </w:r>
      <w:proofErr w:type="spellEnd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депрессия, </w:t>
      </w:r>
      <w:proofErr w:type="spellStart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>шаршау</w:t>
      </w:r>
      <w:proofErr w:type="spellEnd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есте</w:t>
      </w:r>
      <w:proofErr w:type="spellEnd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сақтау</w:t>
      </w:r>
      <w:proofErr w:type="spellEnd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қабілетінің</w:t>
      </w:r>
      <w:proofErr w:type="spellEnd"/>
      <w:r w:rsidRP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нашарлауы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галлюцинация, психоз,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ұйқының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бұзылуы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және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сезім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мүшелерінің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бұзылуы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есту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көру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дәм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және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иіс</w:t>
      </w:r>
      <w:proofErr w:type="spellEnd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сезу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кіруі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мүмкін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Сіңірдің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зақымдануы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әсіресе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0290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</w:t>
      </w:r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хиллес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сіңірі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бірақ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басқа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сіңірлерге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де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әсер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етуі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мүмкін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емдеу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басталғаннан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кейін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48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сағат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ішінде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болуы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мүмкін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немесе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емдеу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тоқтатылғаннан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кейін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бірнеше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айға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кешіктірілуі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мүмкін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38F38ABF" w14:textId="1B5DEDF0" w:rsidR="00161D2A" w:rsidRPr="00161D2A" w:rsidRDefault="00673FDA" w:rsidP="00161D2A">
      <w:pPr>
        <w:spacing w:after="1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Обсервациялық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зерттеу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(</w:t>
      </w:r>
      <w:r w:rsid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«</w:t>
      </w:r>
      <w:proofErr w:type="spellStart"/>
      <w:r w:rsid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</w:t>
      </w:r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үйелі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және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ингаляциялық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қолдануға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арналған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дәрілік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заттардан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тұратын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ф</w:t>
      </w:r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торхинолон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арналған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Еуропалық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Одақтың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таңбалауындағы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өзгерістердің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әсері</w:t>
      </w:r>
      <w:proofErr w:type="spellEnd"/>
      <w:r w:rsidR="00EB337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</w:t>
      </w:r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(EUPAS37856)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Еуропаның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алты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еліндегі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(Бельгия, Франция, Германия, Нидерланды, Испания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және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Ұлыбритания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)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алғашқы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медициналық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көмек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көрсету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мекемелерінен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алынған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деректерді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бағалады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721EA005" w14:textId="77777777" w:rsidR="00161D2A" w:rsidRPr="00161D2A" w:rsidRDefault="00161D2A" w:rsidP="00161D2A">
      <w:pPr>
        <w:spacing w:after="1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Зерттеу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фторхинолондарды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әлі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де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мақұлданған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көрсеткіштерден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тыс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қолдануға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болатынын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көрсетеді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Алайда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зерттеудің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шектеулеріне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байланысты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нақты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қорытынды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жасауға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болмайды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1BEDC978" w14:textId="77777777" w:rsidR="00161D2A" w:rsidRPr="00161D2A" w:rsidRDefault="00161D2A" w:rsidP="00161D2A">
      <w:pPr>
        <w:spacing w:after="1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Жоғарыда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айтылғандарға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байланысты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денсаулық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сақтау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жүйесінің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мамандарына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пациенттерге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кеңес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беру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қажеттігін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еске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саламыз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:</w:t>
      </w:r>
    </w:p>
    <w:p w14:paraId="0C56B892" w14:textId="77777777" w:rsidR="00161D2A" w:rsidRPr="00161D2A" w:rsidRDefault="00161D2A" w:rsidP="00161D2A">
      <w:pPr>
        <w:spacing w:after="140"/>
        <w:ind w:firstLine="708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o осы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ауыр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жағымсыз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реакциялардың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қаупі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туралы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; </w:t>
      </w:r>
    </w:p>
    <w:p w14:paraId="75F36073" w14:textId="77777777" w:rsidR="00161D2A" w:rsidRPr="00161D2A" w:rsidRDefault="00161D2A" w:rsidP="00161D2A">
      <w:pPr>
        <w:spacing w:after="140"/>
        <w:ind w:firstLine="708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o осы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әсерлердің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ықтимал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ұзақ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және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ауыр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сипаты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туралы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14:paraId="14C80A73" w14:textId="77777777" w:rsidR="00161D2A" w:rsidRPr="00161D2A" w:rsidRDefault="00161D2A" w:rsidP="00161D2A">
      <w:pPr>
        <w:spacing w:after="140"/>
        <w:ind w:left="708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o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ауыр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жағымсыз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реакциялардың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алғашқы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белгілерінде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дереу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дәрігерге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бару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туралы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59459C31" w14:textId="6FC21EB3" w:rsidR="00161D2A" w:rsidRPr="00161D2A" w:rsidRDefault="00161D2A" w:rsidP="00161D2A">
      <w:pPr>
        <w:spacing w:after="1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Кортикостероидтарды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бір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мезгілде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қабылдайтын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пациенттерге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</w:t>
      </w:r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где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жастағы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адамдарға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бүйрек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жеткіліксіздігі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бар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науқастарға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және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паренхималық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органдарды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трансплантациялаған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науқастарға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ерекше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сақ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болу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керек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өйткені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бұл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науқастарда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фторхинолонмен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индукцияланған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тендинит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пен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сіңірдің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жыртылу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қаупі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жоғары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болуы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мүмкін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5E85E967" w14:textId="77777777" w:rsidR="00161D2A" w:rsidRPr="00161D2A" w:rsidRDefault="00161D2A" w:rsidP="00161D2A">
      <w:pPr>
        <w:spacing w:after="1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14:paraId="5257F9F2" w14:textId="77777777" w:rsidR="00161D2A" w:rsidRPr="00161D2A" w:rsidRDefault="00161D2A" w:rsidP="00161D2A">
      <w:pPr>
        <w:spacing w:after="140"/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</w:pP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Жағымсыз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құбылыстар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туралы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хабарлама</w:t>
      </w:r>
      <w:proofErr w:type="spellEnd"/>
    </w:p>
    <w:p w14:paraId="141C977A" w14:textId="77777777" w:rsidR="00161D2A" w:rsidRPr="00161D2A" w:rsidRDefault="00161D2A" w:rsidP="00161D2A">
      <w:pPr>
        <w:spacing w:after="1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Медицина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қызметкерлері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күдікті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жағымсыз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реакциялар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туралы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қолданыстағы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ұлттық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ережелерге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сәйкес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хабарлауы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керек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27EBDFA4" w14:textId="77777777" w:rsidR="00161D2A" w:rsidRPr="00161D2A" w:rsidRDefault="00161D2A" w:rsidP="00161D2A">
      <w:pPr>
        <w:spacing w:after="14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Байланыс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ақпараты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</w:p>
    <w:p w14:paraId="1EEF5286" w14:textId="77777777" w:rsidR="00161D2A" w:rsidRPr="00161D2A" w:rsidRDefault="00161D2A" w:rsidP="00161D2A">
      <w:pPr>
        <w:spacing w:after="14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Егер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сізде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қосымша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сұрақтар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туындаса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немесе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қосымша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ақпарат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қажет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болса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, </w:t>
      </w:r>
      <w:proofErr w:type="spellStart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хабарласыңыз</w:t>
      </w:r>
      <w:proofErr w:type="spellEnd"/>
      <w:r w:rsidRPr="00161D2A">
        <w:rPr>
          <w:rFonts w:ascii="Times New Roman" w:hAnsi="Times New Roman" w:cs="Times New Roman"/>
          <w:b/>
          <w:iCs/>
          <w:sz w:val="28"/>
          <w:szCs w:val="28"/>
          <w:lang w:val="ru-RU"/>
        </w:rPr>
        <w:t>:</w:t>
      </w:r>
    </w:p>
    <w:p w14:paraId="5E3D9E24" w14:textId="618D7152" w:rsidR="00161D2A" w:rsidRPr="00161D2A" w:rsidRDefault="00EB3371" w:rsidP="00161D2A">
      <w:pPr>
        <w:spacing w:after="1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«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Химфарм</w:t>
      </w:r>
      <w:proofErr w:type="spellEnd"/>
      <w:r w:rsidR="00A5333C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</w:t>
      </w:r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АҚ,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Қазақстан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Республикасы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Шымкент қ</w:t>
      </w:r>
      <w:r w:rsidR="00673FD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Рашидов </w:t>
      </w:r>
      <w:proofErr w:type="spellStart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көшесі</w:t>
      </w:r>
      <w:proofErr w:type="spellEnd"/>
      <w:r w:rsidR="00161D2A"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81,</w:t>
      </w:r>
    </w:p>
    <w:p w14:paraId="7CE8C582" w14:textId="77777777" w:rsidR="00161D2A" w:rsidRPr="00161D2A" w:rsidRDefault="00161D2A" w:rsidP="00161D2A">
      <w:pPr>
        <w:spacing w:after="1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Телефон +7 7252 (610 150)</w:t>
      </w:r>
    </w:p>
    <w:p w14:paraId="3749F2E3" w14:textId="76963B39" w:rsidR="00161D2A" w:rsidRPr="00161D2A" w:rsidRDefault="00161D2A" w:rsidP="00161D2A">
      <w:pPr>
        <w:spacing w:after="14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Электрондық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пошта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мекенжайы</w:t>
      </w:r>
      <w:proofErr w:type="spellEnd"/>
      <w:r w:rsidRPr="00161D2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: </w:t>
      </w:r>
      <w:hyperlink r:id="rId8" w:history="1">
        <w:r w:rsidRPr="00327D0B">
          <w:rPr>
            <w:rStyle w:val="af"/>
            <w:rFonts w:ascii="Times New Roman" w:hAnsi="Times New Roman" w:cs="Times New Roman"/>
            <w:bCs/>
            <w:iCs/>
            <w:sz w:val="28"/>
            <w:szCs w:val="28"/>
            <w:lang w:val="ru-RU"/>
          </w:rPr>
          <w:t>phv@santo.kz</w:t>
        </w:r>
      </w:hyperlink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sectPr w:rsidR="00161D2A" w:rsidRPr="00161D2A" w:rsidSect="00DD07E2">
      <w:headerReference w:type="default" r:id="rId9"/>
      <w:footerReference w:type="even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738B1" w14:textId="77777777" w:rsidR="00E2471A" w:rsidRDefault="00E2471A">
      <w:r>
        <w:separator/>
      </w:r>
    </w:p>
  </w:endnote>
  <w:endnote w:type="continuationSeparator" w:id="0">
    <w:p w14:paraId="089DAC2F" w14:textId="77777777" w:rsidR="00E2471A" w:rsidRDefault="00E2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A684B" w14:textId="6E5E8873" w:rsidR="008903C3" w:rsidRDefault="008903C3">
    <w:pPr>
      <w:pStyle w:val="af3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A597B1" wp14:editId="5F3995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Pole tekstowe 2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99024" w14:textId="40AB834E" w:rsidR="008903C3" w:rsidRPr="00E35FDE" w:rsidRDefault="008903C3" w:rsidP="00B375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E35F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597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Wewnętrzne / Internal Zakłady Farmaceutyczne POLPHARMA S.A.; Polfa Warszawa S.A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" filled="f" stroked="f">
              <v:textbox style="mso-fit-shape-to-text:t" inset="20pt,0,0,15pt">
                <w:txbxContent>
                  <w:p w14:paraId="25C99024" w14:textId="40AB834E" w:rsidR="008903C3" w:rsidRPr="00E35FDE" w:rsidRDefault="008903C3" w:rsidP="00B375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E35FD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39A79" w14:textId="4D618256" w:rsidR="008903C3" w:rsidRDefault="008903C3">
    <w:pPr>
      <w:pStyle w:val="af3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D1ED0B" wp14:editId="7248D2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Pole tekstowe 1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C7BD7" w14:textId="6317C9DC" w:rsidR="008903C3" w:rsidRPr="00E35FDE" w:rsidRDefault="008903C3" w:rsidP="00B375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E35F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1ED0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alt="Wewnętrzne / Internal Zakłady Farmaceutyczne POLPHARMA S.A.; Polfa Warszawa S.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" filled="f" stroked="f">
              <v:textbox style="mso-fit-shape-to-text:t" inset="20pt,0,0,15pt">
                <w:txbxContent>
                  <w:p w14:paraId="3BAC7BD7" w14:textId="6317C9DC" w:rsidR="008903C3" w:rsidRPr="00E35FDE" w:rsidRDefault="008903C3" w:rsidP="00B375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E35FD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125BE" w14:textId="77777777" w:rsidR="00E2471A" w:rsidRDefault="00E2471A">
      <w:r>
        <w:separator/>
      </w:r>
    </w:p>
  </w:footnote>
  <w:footnote w:type="continuationSeparator" w:id="0">
    <w:p w14:paraId="7D471D0D" w14:textId="77777777" w:rsidR="00E2471A" w:rsidRDefault="00E24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0A467" w14:textId="0CD305B4" w:rsidR="008903C3" w:rsidRDefault="008903C3" w:rsidP="00AD5372">
    <w:pPr>
      <w:pStyle w:val="af1"/>
      <w:jc w:val="right"/>
    </w:pPr>
  </w:p>
  <w:p w14:paraId="7458716A" w14:textId="77777777" w:rsidR="008903C3" w:rsidRDefault="008903C3" w:rsidP="00AD5372">
    <w:pPr>
      <w:pStyle w:val="af1"/>
      <w:jc w:val="right"/>
    </w:pPr>
  </w:p>
  <w:p w14:paraId="2F1ECCC0" w14:textId="77777777" w:rsidR="008903C3" w:rsidRDefault="008903C3" w:rsidP="00AD5372">
    <w:pPr>
      <w:pStyle w:val="af1"/>
      <w:jc w:val="right"/>
    </w:pPr>
  </w:p>
  <w:p w14:paraId="12B57CBF" w14:textId="7E964CAB" w:rsidR="008903C3" w:rsidRDefault="00A204E9" w:rsidP="00AD5372">
    <w:pPr>
      <w:pStyle w:val="af1"/>
      <w:jc w:val="right"/>
    </w:pPr>
    <w:r>
      <w:rPr>
        <w:rFonts w:ascii="Times New Roman" w:hAnsi="Times New Roman" w:cs="Times New Roman"/>
        <w:noProof/>
        <w:color w:val="0C0000"/>
        <w:sz w:val="14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29F66" wp14:editId="249EE3CF">
              <wp:simplePos x="0" y="0"/>
              <wp:positionH relativeFrom="column">
                <wp:posOffset>6663054</wp:posOffset>
              </wp:positionH>
              <wp:positionV relativeFrom="paragraph">
                <wp:posOffset>200660</wp:posOffset>
              </wp:positionV>
              <wp:extent cx="295275" cy="640080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295275" cy="640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F3C99" w14:textId="47BD4645" w:rsidR="00692586" w:rsidRPr="00692586" w:rsidRDefault="0069258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29F66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left:0;text-align:left;margin-left:524.65pt;margin-top:15.8pt;width:23.25pt;height:7in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" filled="f" stroked="f" strokeweight=".5pt">
              <v:fill o:detectmouseclick="t"/>
              <v:textbox style="layout-flow:vertical;mso-layout-flow-alt:bottom-to-top">
                <w:txbxContent>
                  <w:p w14:paraId="485F3C99" w14:textId="47BD4645" w:rsidR="00692586" w:rsidRPr="00692586" w:rsidRDefault="0069258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92586">
      <w:rPr>
        <w:rFonts w:ascii="Times New Roman" w:hAnsi="Times New Roman" w:cs="Times New Roman"/>
        <w:noProof/>
        <w:color w:val="0C0000"/>
        <w:sz w:val="14"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60098C" wp14:editId="0F79BDAA">
              <wp:simplePos x="0" y="0"/>
              <wp:positionH relativeFrom="column">
                <wp:posOffset>6279515</wp:posOffset>
              </wp:positionH>
              <wp:positionV relativeFrom="paragraph">
                <wp:posOffset>203073</wp:posOffset>
              </wp:positionV>
              <wp:extent cx="381000" cy="3742246"/>
              <wp:effectExtent l="0" t="0" r="0" b="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769C5" w14:textId="7736941C" w:rsidR="00692586" w:rsidRPr="00692586" w:rsidRDefault="0069258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60098C" id="Надпись 6" o:spid="_x0000_s1027" type="#_x0000_t202" style="position:absolute;left:0;text-align:left;margin-left:494.45pt;margin-top:16pt;width:30pt;height:29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" filled="f" stroked="f" strokeweight=".5pt">
              <v:fill o:detectmouseclick="t"/>
              <v:textbox style="layout-flow:vertical;mso-layout-flow-alt:bottom-to-top">
                <w:txbxContent>
                  <w:p w14:paraId="2B4769C5" w14:textId="7736941C" w:rsidR="00692586" w:rsidRPr="00692586" w:rsidRDefault="0069258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0355A">
      <w:rPr>
        <w:rFonts w:ascii="Times New Roman" w:hAnsi="Times New Roman" w:cs="Times New Roman"/>
        <w:color w:val="0C0000"/>
        <w:sz w:val="14"/>
      </w:rPr>
      <w:t xml:space="preserve"> </w:t>
    </w:r>
    <w:r w:rsidR="0020355A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EC8FE" wp14:editId="1F080CBD">
              <wp:simplePos x="0" y="0"/>
              <wp:positionH relativeFrom="column">
                <wp:posOffset>6279515</wp:posOffset>
              </wp:positionH>
              <wp:positionV relativeFrom="paragraph">
                <wp:posOffset>203073</wp:posOffset>
              </wp:positionV>
              <wp:extent cx="381000" cy="3742246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E0DA81" w14:textId="77777777" w:rsidR="0020355A" w:rsidRDefault="0020355A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EC8FE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494.45pt;margin-top:16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14:paraId="7FE0DA81" w14:textId="77777777" w:rsidR="0020355A" w:rsidRDefault="0020355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4BE"/>
    <w:multiLevelType w:val="hybridMultilevel"/>
    <w:tmpl w:val="8E28F972"/>
    <w:lvl w:ilvl="0" w:tplc="982E96AC">
      <w:numFmt w:val="bullet"/>
      <w:lvlText w:val=""/>
      <w:lvlJc w:val="left"/>
      <w:pPr>
        <w:ind w:left="2154" w:hanging="360"/>
      </w:pPr>
      <w:rPr>
        <w:rFonts w:ascii="Symbol" w:eastAsia="Times New Roman" w:hAnsi="Symbol" w:cs="Times New Roman" w:hint="default"/>
      </w:rPr>
    </w:lvl>
    <w:lvl w:ilvl="1" w:tplc="4CACD5A6">
      <w:numFmt w:val="bullet"/>
      <w:lvlText w:val="•"/>
      <w:lvlJc w:val="left"/>
      <w:pPr>
        <w:ind w:left="2874" w:hanging="360"/>
      </w:pPr>
      <w:rPr>
        <w:rFonts w:ascii="Times New Roman" w:eastAsia="Verdan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">
    <w:nsid w:val="08303864"/>
    <w:multiLevelType w:val="hybridMultilevel"/>
    <w:tmpl w:val="0E680050"/>
    <w:lvl w:ilvl="0" w:tplc="8710F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AD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A9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C1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C3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ED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47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9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80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4B3A"/>
    <w:multiLevelType w:val="hybridMultilevel"/>
    <w:tmpl w:val="8CEC9AA0"/>
    <w:lvl w:ilvl="0" w:tplc="6470B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8EE1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E2F5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409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E851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4E79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6698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08B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3072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949C5"/>
    <w:multiLevelType w:val="hybridMultilevel"/>
    <w:tmpl w:val="86D6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7398E"/>
    <w:multiLevelType w:val="hybridMultilevel"/>
    <w:tmpl w:val="C4FEB9EE"/>
    <w:lvl w:ilvl="0" w:tplc="CE80A16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19009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8E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04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ED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6D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6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0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E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D1820"/>
    <w:multiLevelType w:val="hybridMultilevel"/>
    <w:tmpl w:val="49745568"/>
    <w:lvl w:ilvl="0" w:tplc="6C6C06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C88BE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4A91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C681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98EF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C428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AD9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68EB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BCC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0A1060"/>
    <w:multiLevelType w:val="hybridMultilevel"/>
    <w:tmpl w:val="B2504C62"/>
    <w:lvl w:ilvl="0" w:tplc="9154C6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68DC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60DB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88BC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9241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6CC1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6003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F4A5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7613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2A23F7"/>
    <w:multiLevelType w:val="hybridMultilevel"/>
    <w:tmpl w:val="C62E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E1180"/>
    <w:multiLevelType w:val="hybridMultilevel"/>
    <w:tmpl w:val="42B8DE58"/>
    <w:lvl w:ilvl="0" w:tplc="EE7490D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7809B0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7FC0C5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264E14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91272A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9E0243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624EA79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75AF03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886ACF3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F4000BC"/>
    <w:multiLevelType w:val="hybridMultilevel"/>
    <w:tmpl w:val="0FA47576"/>
    <w:lvl w:ilvl="0" w:tplc="DBEC81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1611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29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6F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40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0A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2C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CE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A9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E1B5E"/>
    <w:multiLevelType w:val="hybridMultilevel"/>
    <w:tmpl w:val="76DAFDCE"/>
    <w:lvl w:ilvl="0" w:tplc="D6AC2F4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A8F8A67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934BD2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58A632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4AF21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B94151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1806FD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5F6C2A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FD6AD3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48A33A1"/>
    <w:multiLevelType w:val="hybridMultilevel"/>
    <w:tmpl w:val="C882B644"/>
    <w:lvl w:ilvl="0" w:tplc="96FEF3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2AF5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9AE1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D86D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684C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9EF6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507E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F0B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782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615A77"/>
    <w:multiLevelType w:val="hybridMultilevel"/>
    <w:tmpl w:val="01E276B6"/>
    <w:lvl w:ilvl="0" w:tplc="D2664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138C6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3823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A4F7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A9AC5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8A36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5AF5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C25A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C63B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85"/>
    <w:rsid w:val="000077D7"/>
    <w:rsid w:val="00011E59"/>
    <w:rsid w:val="00015214"/>
    <w:rsid w:val="00026E2A"/>
    <w:rsid w:val="00030431"/>
    <w:rsid w:val="00034C33"/>
    <w:rsid w:val="000353C5"/>
    <w:rsid w:val="00042133"/>
    <w:rsid w:val="0004236E"/>
    <w:rsid w:val="00045ED7"/>
    <w:rsid w:val="00046861"/>
    <w:rsid w:val="000512C9"/>
    <w:rsid w:val="000524D9"/>
    <w:rsid w:val="00054111"/>
    <w:rsid w:val="00055994"/>
    <w:rsid w:val="00076CCB"/>
    <w:rsid w:val="000852BE"/>
    <w:rsid w:val="00091D77"/>
    <w:rsid w:val="000A5E93"/>
    <w:rsid w:val="000C6F33"/>
    <w:rsid w:val="000D051E"/>
    <w:rsid w:val="000D4A2A"/>
    <w:rsid w:val="000D79F9"/>
    <w:rsid w:val="000E2CCE"/>
    <w:rsid w:val="000E6C58"/>
    <w:rsid w:val="000F0553"/>
    <w:rsid w:val="00102ACA"/>
    <w:rsid w:val="00104E3E"/>
    <w:rsid w:val="00105214"/>
    <w:rsid w:val="00115326"/>
    <w:rsid w:val="00120CB8"/>
    <w:rsid w:val="00125126"/>
    <w:rsid w:val="00131136"/>
    <w:rsid w:val="00134C12"/>
    <w:rsid w:val="00134DD7"/>
    <w:rsid w:val="001404A9"/>
    <w:rsid w:val="00143112"/>
    <w:rsid w:val="00147D4B"/>
    <w:rsid w:val="0015529D"/>
    <w:rsid w:val="00161D2A"/>
    <w:rsid w:val="00162065"/>
    <w:rsid w:val="00170130"/>
    <w:rsid w:val="001805A0"/>
    <w:rsid w:val="00183C3D"/>
    <w:rsid w:val="001A4002"/>
    <w:rsid w:val="001B0395"/>
    <w:rsid w:val="001B59DB"/>
    <w:rsid w:val="001C2C62"/>
    <w:rsid w:val="001C3FCC"/>
    <w:rsid w:val="001C5224"/>
    <w:rsid w:val="001C6EEF"/>
    <w:rsid w:val="001D054C"/>
    <w:rsid w:val="001E4B52"/>
    <w:rsid w:val="001E5971"/>
    <w:rsid w:val="001F2885"/>
    <w:rsid w:val="0020290B"/>
    <w:rsid w:val="0020355A"/>
    <w:rsid w:val="002052A5"/>
    <w:rsid w:val="00212309"/>
    <w:rsid w:val="002147C5"/>
    <w:rsid w:val="002172D5"/>
    <w:rsid w:val="0023331F"/>
    <w:rsid w:val="002336F9"/>
    <w:rsid w:val="002351AB"/>
    <w:rsid w:val="0023627A"/>
    <w:rsid w:val="002414D3"/>
    <w:rsid w:val="002471F6"/>
    <w:rsid w:val="00254BB8"/>
    <w:rsid w:val="00256866"/>
    <w:rsid w:val="00290BD0"/>
    <w:rsid w:val="002A252F"/>
    <w:rsid w:val="002A43BC"/>
    <w:rsid w:val="002A4913"/>
    <w:rsid w:val="002B169B"/>
    <w:rsid w:val="002C5396"/>
    <w:rsid w:val="002C6099"/>
    <w:rsid w:val="002D42A7"/>
    <w:rsid w:val="002D7E1E"/>
    <w:rsid w:val="002E1B32"/>
    <w:rsid w:val="002E3931"/>
    <w:rsid w:val="002F5E46"/>
    <w:rsid w:val="002F7454"/>
    <w:rsid w:val="003011B1"/>
    <w:rsid w:val="00304441"/>
    <w:rsid w:val="00307588"/>
    <w:rsid w:val="003101A7"/>
    <w:rsid w:val="00316E87"/>
    <w:rsid w:val="00317A20"/>
    <w:rsid w:val="00334F81"/>
    <w:rsid w:val="00336161"/>
    <w:rsid w:val="00351068"/>
    <w:rsid w:val="00364806"/>
    <w:rsid w:val="003671A0"/>
    <w:rsid w:val="00382458"/>
    <w:rsid w:val="003912AE"/>
    <w:rsid w:val="00391F3F"/>
    <w:rsid w:val="003A7B1E"/>
    <w:rsid w:val="003D03C9"/>
    <w:rsid w:val="003D0F73"/>
    <w:rsid w:val="003D64C4"/>
    <w:rsid w:val="003D7446"/>
    <w:rsid w:val="003E0AEB"/>
    <w:rsid w:val="003E374B"/>
    <w:rsid w:val="003F363D"/>
    <w:rsid w:val="0040230D"/>
    <w:rsid w:val="00403A2D"/>
    <w:rsid w:val="0041108F"/>
    <w:rsid w:val="00413F85"/>
    <w:rsid w:val="004168F5"/>
    <w:rsid w:val="0043466A"/>
    <w:rsid w:val="00436659"/>
    <w:rsid w:val="0044484B"/>
    <w:rsid w:val="00464375"/>
    <w:rsid w:val="00470ED8"/>
    <w:rsid w:val="00476602"/>
    <w:rsid w:val="004908F1"/>
    <w:rsid w:val="004A0A9E"/>
    <w:rsid w:val="004A3610"/>
    <w:rsid w:val="004B2087"/>
    <w:rsid w:val="004B7C13"/>
    <w:rsid w:val="004C6F4D"/>
    <w:rsid w:val="004C7D17"/>
    <w:rsid w:val="004D081D"/>
    <w:rsid w:val="004D4C59"/>
    <w:rsid w:val="004D5D62"/>
    <w:rsid w:val="004E3090"/>
    <w:rsid w:val="004E3309"/>
    <w:rsid w:val="004F2093"/>
    <w:rsid w:val="004F2244"/>
    <w:rsid w:val="004F2481"/>
    <w:rsid w:val="004F47B9"/>
    <w:rsid w:val="00511019"/>
    <w:rsid w:val="00532BF2"/>
    <w:rsid w:val="005435D7"/>
    <w:rsid w:val="0054430C"/>
    <w:rsid w:val="00550E3E"/>
    <w:rsid w:val="00553D54"/>
    <w:rsid w:val="005551CE"/>
    <w:rsid w:val="0055592D"/>
    <w:rsid w:val="00563C69"/>
    <w:rsid w:val="00566CE0"/>
    <w:rsid w:val="00570235"/>
    <w:rsid w:val="00574A2F"/>
    <w:rsid w:val="00577BD9"/>
    <w:rsid w:val="005909C8"/>
    <w:rsid w:val="00596E58"/>
    <w:rsid w:val="005A153F"/>
    <w:rsid w:val="005B316E"/>
    <w:rsid w:val="005B3178"/>
    <w:rsid w:val="005B3F33"/>
    <w:rsid w:val="005C21FF"/>
    <w:rsid w:val="005C640E"/>
    <w:rsid w:val="005C6998"/>
    <w:rsid w:val="005D40DD"/>
    <w:rsid w:val="005D68BF"/>
    <w:rsid w:val="005E15E6"/>
    <w:rsid w:val="005E5773"/>
    <w:rsid w:val="005F11EF"/>
    <w:rsid w:val="005F273D"/>
    <w:rsid w:val="005F6843"/>
    <w:rsid w:val="00602266"/>
    <w:rsid w:val="006208DB"/>
    <w:rsid w:val="00627398"/>
    <w:rsid w:val="006275E9"/>
    <w:rsid w:val="0063297F"/>
    <w:rsid w:val="006338CE"/>
    <w:rsid w:val="00636800"/>
    <w:rsid w:val="00646123"/>
    <w:rsid w:val="0065184E"/>
    <w:rsid w:val="0065409F"/>
    <w:rsid w:val="00657964"/>
    <w:rsid w:val="00662665"/>
    <w:rsid w:val="00673FDA"/>
    <w:rsid w:val="00676713"/>
    <w:rsid w:val="00691F89"/>
    <w:rsid w:val="00692586"/>
    <w:rsid w:val="006A141C"/>
    <w:rsid w:val="006A7DD6"/>
    <w:rsid w:val="006B33F2"/>
    <w:rsid w:val="006B51BA"/>
    <w:rsid w:val="006C6399"/>
    <w:rsid w:val="006D5A8A"/>
    <w:rsid w:val="006E7F76"/>
    <w:rsid w:val="006F588B"/>
    <w:rsid w:val="00704E0C"/>
    <w:rsid w:val="00705BE5"/>
    <w:rsid w:val="0071209A"/>
    <w:rsid w:val="00712B06"/>
    <w:rsid w:val="00715688"/>
    <w:rsid w:val="0072411B"/>
    <w:rsid w:val="0072695E"/>
    <w:rsid w:val="00726FEC"/>
    <w:rsid w:val="00727A72"/>
    <w:rsid w:val="0073681B"/>
    <w:rsid w:val="0075312C"/>
    <w:rsid w:val="007571E1"/>
    <w:rsid w:val="00771107"/>
    <w:rsid w:val="0077361E"/>
    <w:rsid w:val="00777B68"/>
    <w:rsid w:val="00783E3D"/>
    <w:rsid w:val="007874D0"/>
    <w:rsid w:val="007A06B1"/>
    <w:rsid w:val="007A222F"/>
    <w:rsid w:val="007B085E"/>
    <w:rsid w:val="007B1CAE"/>
    <w:rsid w:val="007B24D0"/>
    <w:rsid w:val="007C3CAD"/>
    <w:rsid w:val="007C4EA3"/>
    <w:rsid w:val="007D7BAA"/>
    <w:rsid w:val="007F397C"/>
    <w:rsid w:val="00800583"/>
    <w:rsid w:val="008013FA"/>
    <w:rsid w:val="0081211C"/>
    <w:rsid w:val="00814DDE"/>
    <w:rsid w:val="00817489"/>
    <w:rsid w:val="008330C7"/>
    <w:rsid w:val="008402D0"/>
    <w:rsid w:val="00841529"/>
    <w:rsid w:val="00845608"/>
    <w:rsid w:val="0084693B"/>
    <w:rsid w:val="0084769C"/>
    <w:rsid w:val="00852DE8"/>
    <w:rsid w:val="0085699D"/>
    <w:rsid w:val="008652F3"/>
    <w:rsid w:val="008903C3"/>
    <w:rsid w:val="00895DF7"/>
    <w:rsid w:val="00896A4B"/>
    <w:rsid w:val="008A38F3"/>
    <w:rsid w:val="008B3D3D"/>
    <w:rsid w:val="008C1CA4"/>
    <w:rsid w:val="008D3393"/>
    <w:rsid w:val="008D5AAC"/>
    <w:rsid w:val="008E4820"/>
    <w:rsid w:val="008F2419"/>
    <w:rsid w:val="008F3978"/>
    <w:rsid w:val="008F7716"/>
    <w:rsid w:val="00900A40"/>
    <w:rsid w:val="0091578D"/>
    <w:rsid w:val="00915E8D"/>
    <w:rsid w:val="00916632"/>
    <w:rsid w:val="009178AC"/>
    <w:rsid w:val="009201A0"/>
    <w:rsid w:val="009201C0"/>
    <w:rsid w:val="00922E18"/>
    <w:rsid w:val="00930AE5"/>
    <w:rsid w:val="00933DCF"/>
    <w:rsid w:val="009342AF"/>
    <w:rsid w:val="00937E8E"/>
    <w:rsid w:val="00944019"/>
    <w:rsid w:val="0094599B"/>
    <w:rsid w:val="009537F6"/>
    <w:rsid w:val="00953FB9"/>
    <w:rsid w:val="00954128"/>
    <w:rsid w:val="00954604"/>
    <w:rsid w:val="0095588C"/>
    <w:rsid w:val="00977ECA"/>
    <w:rsid w:val="0098031D"/>
    <w:rsid w:val="0098636E"/>
    <w:rsid w:val="009A107C"/>
    <w:rsid w:val="009A230A"/>
    <w:rsid w:val="009A56AD"/>
    <w:rsid w:val="009B1632"/>
    <w:rsid w:val="009C00C9"/>
    <w:rsid w:val="009D7EA4"/>
    <w:rsid w:val="009E15BB"/>
    <w:rsid w:val="009E3E82"/>
    <w:rsid w:val="009F5E26"/>
    <w:rsid w:val="009F7F55"/>
    <w:rsid w:val="00A019B9"/>
    <w:rsid w:val="00A07A71"/>
    <w:rsid w:val="00A1705F"/>
    <w:rsid w:val="00A204E9"/>
    <w:rsid w:val="00A23D4F"/>
    <w:rsid w:val="00A352DB"/>
    <w:rsid w:val="00A36322"/>
    <w:rsid w:val="00A37F0D"/>
    <w:rsid w:val="00A40D87"/>
    <w:rsid w:val="00A41FAA"/>
    <w:rsid w:val="00A42378"/>
    <w:rsid w:val="00A42614"/>
    <w:rsid w:val="00A4473A"/>
    <w:rsid w:val="00A5333C"/>
    <w:rsid w:val="00A55647"/>
    <w:rsid w:val="00A64E86"/>
    <w:rsid w:val="00A7611A"/>
    <w:rsid w:val="00A83303"/>
    <w:rsid w:val="00A83CBA"/>
    <w:rsid w:val="00A922B7"/>
    <w:rsid w:val="00A96A09"/>
    <w:rsid w:val="00AB24C0"/>
    <w:rsid w:val="00AB5C2E"/>
    <w:rsid w:val="00AC5ADD"/>
    <w:rsid w:val="00AC6DA6"/>
    <w:rsid w:val="00AD10F7"/>
    <w:rsid w:val="00AD5372"/>
    <w:rsid w:val="00AD5C9D"/>
    <w:rsid w:val="00AE0ACE"/>
    <w:rsid w:val="00AE1208"/>
    <w:rsid w:val="00AE295E"/>
    <w:rsid w:val="00AE3ED9"/>
    <w:rsid w:val="00AE6A00"/>
    <w:rsid w:val="00AF0FF3"/>
    <w:rsid w:val="00AF27E2"/>
    <w:rsid w:val="00AF33CF"/>
    <w:rsid w:val="00AF57D2"/>
    <w:rsid w:val="00AF5FF6"/>
    <w:rsid w:val="00B01394"/>
    <w:rsid w:val="00B035FA"/>
    <w:rsid w:val="00B03A11"/>
    <w:rsid w:val="00B07F9C"/>
    <w:rsid w:val="00B150ED"/>
    <w:rsid w:val="00B1726A"/>
    <w:rsid w:val="00B21F0F"/>
    <w:rsid w:val="00B33AE6"/>
    <w:rsid w:val="00B3572B"/>
    <w:rsid w:val="00B357BB"/>
    <w:rsid w:val="00B36E26"/>
    <w:rsid w:val="00B375EF"/>
    <w:rsid w:val="00B40C11"/>
    <w:rsid w:val="00B554DB"/>
    <w:rsid w:val="00B611D0"/>
    <w:rsid w:val="00B665B2"/>
    <w:rsid w:val="00B678DA"/>
    <w:rsid w:val="00B67D65"/>
    <w:rsid w:val="00B83F7A"/>
    <w:rsid w:val="00B8468F"/>
    <w:rsid w:val="00B90429"/>
    <w:rsid w:val="00B97E79"/>
    <w:rsid w:val="00BB1137"/>
    <w:rsid w:val="00BB124F"/>
    <w:rsid w:val="00BB1901"/>
    <w:rsid w:val="00BC4244"/>
    <w:rsid w:val="00BC7D99"/>
    <w:rsid w:val="00BD48C8"/>
    <w:rsid w:val="00BE3886"/>
    <w:rsid w:val="00BE5BDF"/>
    <w:rsid w:val="00BE7F70"/>
    <w:rsid w:val="00BF41E1"/>
    <w:rsid w:val="00BF4852"/>
    <w:rsid w:val="00C005E4"/>
    <w:rsid w:val="00C03771"/>
    <w:rsid w:val="00C07B75"/>
    <w:rsid w:val="00C20D1A"/>
    <w:rsid w:val="00C22C78"/>
    <w:rsid w:val="00C277CC"/>
    <w:rsid w:val="00C3242D"/>
    <w:rsid w:val="00C41D7B"/>
    <w:rsid w:val="00C43AAE"/>
    <w:rsid w:val="00C60AC1"/>
    <w:rsid w:val="00C67AC1"/>
    <w:rsid w:val="00C70295"/>
    <w:rsid w:val="00C729A5"/>
    <w:rsid w:val="00C831C3"/>
    <w:rsid w:val="00C83DE3"/>
    <w:rsid w:val="00C92579"/>
    <w:rsid w:val="00C95F39"/>
    <w:rsid w:val="00CA02E2"/>
    <w:rsid w:val="00CA6061"/>
    <w:rsid w:val="00CA798A"/>
    <w:rsid w:val="00CB5934"/>
    <w:rsid w:val="00CB5B01"/>
    <w:rsid w:val="00CB74D0"/>
    <w:rsid w:val="00CD596C"/>
    <w:rsid w:val="00CD6A2C"/>
    <w:rsid w:val="00CF1866"/>
    <w:rsid w:val="00CF4300"/>
    <w:rsid w:val="00D17621"/>
    <w:rsid w:val="00D17967"/>
    <w:rsid w:val="00D233A3"/>
    <w:rsid w:val="00D25BF1"/>
    <w:rsid w:val="00D25F06"/>
    <w:rsid w:val="00D260C8"/>
    <w:rsid w:val="00D27203"/>
    <w:rsid w:val="00D307F5"/>
    <w:rsid w:val="00D3132B"/>
    <w:rsid w:val="00D34629"/>
    <w:rsid w:val="00D4375C"/>
    <w:rsid w:val="00D4488D"/>
    <w:rsid w:val="00D50EB3"/>
    <w:rsid w:val="00D55DDC"/>
    <w:rsid w:val="00D57BA9"/>
    <w:rsid w:val="00D64F16"/>
    <w:rsid w:val="00D70648"/>
    <w:rsid w:val="00D7065C"/>
    <w:rsid w:val="00D76856"/>
    <w:rsid w:val="00D813FB"/>
    <w:rsid w:val="00D8510A"/>
    <w:rsid w:val="00D86CB1"/>
    <w:rsid w:val="00D9754A"/>
    <w:rsid w:val="00DA0F22"/>
    <w:rsid w:val="00DB1EEF"/>
    <w:rsid w:val="00DB2C15"/>
    <w:rsid w:val="00DC446B"/>
    <w:rsid w:val="00DD07E2"/>
    <w:rsid w:val="00DD43E7"/>
    <w:rsid w:val="00DE40EB"/>
    <w:rsid w:val="00E01914"/>
    <w:rsid w:val="00E03F45"/>
    <w:rsid w:val="00E104EA"/>
    <w:rsid w:val="00E16CD9"/>
    <w:rsid w:val="00E2471A"/>
    <w:rsid w:val="00E24989"/>
    <w:rsid w:val="00E253C2"/>
    <w:rsid w:val="00E27C97"/>
    <w:rsid w:val="00E336C7"/>
    <w:rsid w:val="00E340B4"/>
    <w:rsid w:val="00E35FDE"/>
    <w:rsid w:val="00E52E11"/>
    <w:rsid w:val="00E605A4"/>
    <w:rsid w:val="00E636E5"/>
    <w:rsid w:val="00E663F9"/>
    <w:rsid w:val="00E679E9"/>
    <w:rsid w:val="00E72984"/>
    <w:rsid w:val="00E77A61"/>
    <w:rsid w:val="00E849C3"/>
    <w:rsid w:val="00E90FC7"/>
    <w:rsid w:val="00EA4CAE"/>
    <w:rsid w:val="00EB3371"/>
    <w:rsid w:val="00EB7496"/>
    <w:rsid w:val="00EC1A6A"/>
    <w:rsid w:val="00EC5DF9"/>
    <w:rsid w:val="00EC6BAA"/>
    <w:rsid w:val="00EC7AFC"/>
    <w:rsid w:val="00EE6C91"/>
    <w:rsid w:val="00EE72B7"/>
    <w:rsid w:val="00F063A0"/>
    <w:rsid w:val="00F12AAD"/>
    <w:rsid w:val="00F13B0E"/>
    <w:rsid w:val="00F242F5"/>
    <w:rsid w:val="00F26371"/>
    <w:rsid w:val="00F26D1A"/>
    <w:rsid w:val="00F30F5E"/>
    <w:rsid w:val="00F32520"/>
    <w:rsid w:val="00F33832"/>
    <w:rsid w:val="00F355B0"/>
    <w:rsid w:val="00F40D19"/>
    <w:rsid w:val="00F45EFA"/>
    <w:rsid w:val="00F51C5C"/>
    <w:rsid w:val="00F54E7F"/>
    <w:rsid w:val="00F57904"/>
    <w:rsid w:val="00F6490C"/>
    <w:rsid w:val="00F67BD9"/>
    <w:rsid w:val="00F73481"/>
    <w:rsid w:val="00F762E6"/>
    <w:rsid w:val="00F85C0E"/>
    <w:rsid w:val="00F92031"/>
    <w:rsid w:val="00F95653"/>
    <w:rsid w:val="00F96B75"/>
    <w:rsid w:val="00FA2A3A"/>
    <w:rsid w:val="00FB6646"/>
    <w:rsid w:val="00FC1D96"/>
    <w:rsid w:val="00FC34C5"/>
    <w:rsid w:val="00FC694A"/>
    <w:rsid w:val="00FD7B46"/>
    <w:rsid w:val="00FE0606"/>
    <w:rsid w:val="00FE0A69"/>
    <w:rsid w:val="00FE0D63"/>
    <w:rsid w:val="00FE24C7"/>
    <w:rsid w:val="00FF1D0B"/>
    <w:rsid w:val="00FF5177"/>
    <w:rsid w:val="00FF66D0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4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85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  <w:style w:type="paragraph" w:styleId="1">
    <w:name w:val="heading 1"/>
    <w:basedOn w:val="a"/>
    <w:next w:val="BodytextAgency"/>
    <w:link w:val="10"/>
    <w:qFormat/>
    <w:rsid w:val="00413F85"/>
    <w:pPr>
      <w:keepNext/>
      <w:spacing w:before="280" w:after="220"/>
      <w:outlineLvl w:val="0"/>
    </w:pPr>
    <w:rPr>
      <w:rFonts w:eastAsia="Verdana" w:cs="Arial"/>
      <w:b/>
      <w:bCs/>
      <w:noProof/>
      <w:kern w:val="32"/>
      <w:sz w:val="27"/>
      <w:szCs w:val="27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F85"/>
    <w:rPr>
      <w:rFonts w:ascii="Verdana" w:eastAsia="Verdana" w:hAnsi="Verdana" w:cs="Arial"/>
      <w:b/>
      <w:bCs/>
      <w:noProof/>
      <w:kern w:val="32"/>
      <w:sz w:val="27"/>
      <w:szCs w:val="27"/>
      <w:lang w:val="ru" w:eastAsia="en-GB"/>
    </w:rPr>
  </w:style>
  <w:style w:type="paragraph" w:customStyle="1" w:styleId="BodytextAgency">
    <w:name w:val="Body text (Agency)"/>
    <w:basedOn w:val="a"/>
    <w:link w:val="BodytextAgencyChar"/>
    <w:qFormat/>
    <w:rsid w:val="00413F85"/>
    <w:pPr>
      <w:spacing w:after="140" w:line="280" w:lineRule="atLeast"/>
    </w:pPr>
    <w:rPr>
      <w:rFonts w:eastAsia="Verdana"/>
      <w:lang w:eastAsia="en-GB"/>
    </w:rPr>
  </w:style>
  <w:style w:type="character" w:customStyle="1" w:styleId="BodytextAgencyChar">
    <w:name w:val="Body text (Agency) Char"/>
    <w:link w:val="BodytextAgency"/>
    <w:locked/>
    <w:rsid w:val="00413F85"/>
    <w:rPr>
      <w:rFonts w:ascii="Verdana" w:eastAsia="Verdana" w:hAnsi="Verdana" w:cs="Verdana"/>
      <w:sz w:val="18"/>
      <w:szCs w:val="18"/>
      <w:lang w:val="ru" w:eastAsia="en-GB"/>
    </w:rPr>
  </w:style>
  <w:style w:type="paragraph" w:styleId="a3">
    <w:name w:val="Document Map"/>
    <w:basedOn w:val="a"/>
    <w:link w:val="a4"/>
    <w:uiPriority w:val="99"/>
    <w:semiHidden/>
    <w:unhideWhenUsed/>
    <w:rsid w:val="00413F8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13F85"/>
    <w:rPr>
      <w:rFonts w:ascii="Tahoma" w:eastAsia="SimSun" w:hAnsi="Tahoma" w:cs="Tahoma"/>
      <w:sz w:val="16"/>
      <w:szCs w:val="16"/>
      <w:lang w:val="ru" w:eastAsia="zh-CN"/>
    </w:rPr>
  </w:style>
  <w:style w:type="paragraph" w:styleId="a5">
    <w:name w:val="Normal (Web)"/>
    <w:basedOn w:val="a"/>
    <w:uiPriority w:val="99"/>
    <w:semiHidden/>
    <w:unhideWhenUsed/>
    <w:rsid w:val="002C53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6">
    <w:name w:val="Balloon Text"/>
    <w:basedOn w:val="a"/>
    <w:link w:val="a7"/>
    <w:uiPriority w:val="99"/>
    <w:semiHidden/>
    <w:unhideWhenUsed/>
    <w:rsid w:val="00550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E3E"/>
    <w:rPr>
      <w:rFonts w:ascii="Tahoma" w:eastAsia="SimSun" w:hAnsi="Tahoma" w:cs="Tahoma"/>
      <w:sz w:val="16"/>
      <w:szCs w:val="16"/>
      <w:lang w:val="ru" w:eastAsia="zh-CN"/>
    </w:rPr>
  </w:style>
  <w:style w:type="character" w:styleId="a8">
    <w:name w:val="annotation reference"/>
    <w:basedOn w:val="a0"/>
    <w:uiPriority w:val="99"/>
    <w:semiHidden/>
    <w:unhideWhenUsed/>
    <w:rsid w:val="003D64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64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64C4"/>
    <w:rPr>
      <w:rFonts w:ascii="Verdana" w:eastAsia="SimSun" w:hAnsi="Verdana" w:cs="Verdana"/>
      <w:sz w:val="20"/>
      <w:szCs w:val="20"/>
      <w:lang w:val="ru"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64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64C4"/>
    <w:rPr>
      <w:rFonts w:ascii="Verdana" w:eastAsia="SimSun" w:hAnsi="Verdana" w:cs="Verdana"/>
      <w:b/>
      <w:bCs/>
      <w:sz w:val="20"/>
      <w:szCs w:val="20"/>
      <w:lang w:val="ru" w:eastAsia="zh-CN"/>
    </w:rPr>
  </w:style>
  <w:style w:type="paragraph" w:styleId="ad">
    <w:name w:val="List Paragraph"/>
    <w:basedOn w:val="a"/>
    <w:uiPriority w:val="34"/>
    <w:qFormat/>
    <w:rsid w:val="007A06B1"/>
    <w:pPr>
      <w:ind w:left="720"/>
      <w:contextualSpacing/>
    </w:pPr>
  </w:style>
  <w:style w:type="paragraph" w:styleId="ae">
    <w:name w:val="Revision"/>
    <w:hidden/>
    <w:uiPriority w:val="99"/>
    <w:semiHidden/>
    <w:rsid w:val="00895DF7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  <w:style w:type="character" w:styleId="af">
    <w:name w:val="Hyperlink"/>
    <w:uiPriority w:val="99"/>
    <w:rsid w:val="00391F3F"/>
    <w:rPr>
      <w:color w:val="0000FF"/>
      <w:u w:val="single"/>
    </w:rPr>
  </w:style>
  <w:style w:type="character" w:customStyle="1" w:styleId="ui-provider">
    <w:name w:val="ui-provider"/>
    <w:basedOn w:val="a0"/>
    <w:rsid w:val="00DE40EB"/>
  </w:style>
  <w:style w:type="character" w:customStyle="1" w:styleId="UnresolvedMention1">
    <w:name w:val="Unresolved Mention1"/>
    <w:basedOn w:val="a0"/>
    <w:uiPriority w:val="99"/>
    <w:rsid w:val="00115326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rsid w:val="00FF66D0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rsid w:val="001C2C62"/>
    <w:rPr>
      <w:color w:val="605E5C"/>
      <w:shd w:val="clear" w:color="auto" w:fill="E1DFDD"/>
    </w:rPr>
  </w:style>
  <w:style w:type="paragraph" w:customStyle="1" w:styleId="DraftingNotesAgency">
    <w:name w:val="Drafting Notes (Agency)"/>
    <w:basedOn w:val="a"/>
    <w:next w:val="BodytextAgency"/>
    <w:link w:val="DraftingNotesAgencyChar"/>
    <w:qFormat/>
    <w:rsid w:val="00CA6061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customStyle="1" w:styleId="DraftingNotesAgencyChar">
    <w:name w:val="Drafting Notes (Agency) Char"/>
    <w:link w:val="DraftingNotesAgency"/>
    <w:rsid w:val="00CA6061"/>
    <w:rPr>
      <w:rFonts w:ascii="Courier New" w:eastAsia="Verdana" w:hAnsi="Courier New" w:cs="Times New Roman"/>
      <w:i/>
      <w:color w:val="339966"/>
      <w:szCs w:val="18"/>
      <w:lang w:val="ru" w:eastAsia="en-GB"/>
    </w:rPr>
  </w:style>
  <w:style w:type="character" w:styleId="af0">
    <w:name w:val="FollowedHyperlink"/>
    <w:basedOn w:val="a0"/>
    <w:uiPriority w:val="99"/>
    <w:semiHidden/>
    <w:unhideWhenUsed/>
    <w:rsid w:val="006C6399"/>
    <w:rPr>
      <w:color w:val="954F72"/>
      <w:u w:val="single"/>
    </w:rPr>
  </w:style>
  <w:style w:type="paragraph" w:customStyle="1" w:styleId="msonormal0">
    <w:name w:val="msonormal"/>
    <w:basedOn w:val="a"/>
    <w:rsid w:val="006C63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a"/>
    <w:rsid w:val="006C63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a"/>
    <w:rsid w:val="006C63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11">
    <w:name w:val="Сетка таблицы светлая1"/>
    <w:basedOn w:val="a1"/>
    <w:uiPriority w:val="40"/>
    <w:rsid w:val="00726FE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D17621"/>
    <w:pPr>
      <w:tabs>
        <w:tab w:val="center" w:pos="4513"/>
        <w:tab w:val="right" w:pos="902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17621"/>
    <w:rPr>
      <w:rFonts w:ascii="Verdana" w:eastAsia="SimSun" w:hAnsi="Verdana" w:cs="Verdana"/>
      <w:sz w:val="18"/>
      <w:szCs w:val="18"/>
      <w:lang w:val="ru" w:eastAsia="zh-CN"/>
    </w:rPr>
  </w:style>
  <w:style w:type="paragraph" w:styleId="af3">
    <w:name w:val="footer"/>
    <w:basedOn w:val="a"/>
    <w:link w:val="af4"/>
    <w:uiPriority w:val="99"/>
    <w:unhideWhenUsed/>
    <w:rsid w:val="00D17621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17621"/>
    <w:rPr>
      <w:rFonts w:ascii="Verdana" w:eastAsia="SimSun" w:hAnsi="Verdana" w:cs="Verdana"/>
      <w:sz w:val="18"/>
      <w:szCs w:val="18"/>
      <w:lang w:val="ru" w:eastAsia="zh-CN"/>
    </w:rPr>
  </w:style>
  <w:style w:type="character" w:customStyle="1" w:styleId="12">
    <w:name w:val="Неразрешенное упоминание1"/>
    <w:basedOn w:val="a0"/>
    <w:uiPriority w:val="99"/>
    <w:rsid w:val="0073681B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AE3ED9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v@santo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50B1-F446-49EE-A01C-2A966639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Fluoroquinolones DHPC</vt:lpstr>
      <vt:lpstr>Fluoroquinolones DHPC</vt:lpstr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Fluoroquinolones DHPC</dc:title>
  <dc:creator/>
  <cp:lastModifiedBy/>
  <cp:revision>1</cp:revision>
  <dcterms:created xsi:type="dcterms:W3CDTF">2024-06-13T03:54:00Z</dcterms:created>
  <dcterms:modified xsi:type="dcterms:W3CDTF">2024-06-13T03:54:00Z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10/05/2023 17:04:22</vt:lpwstr>
  </property>
  <property fmtid="{D5CDD505-2E9C-101B-9397-08002B2CF9AE}" pid="5" name="DM_Creator_Name">
    <vt:lpwstr>Remondes Baptista Lima Ana Sofia</vt:lpwstr>
  </property>
  <property fmtid="{D5CDD505-2E9C-101B-9397-08002B2CF9AE}" pid="6" name="DM_DocRefId">
    <vt:lpwstr>EMA/132349/2023</vt:lpwstr>
  </property>
  <property fmtid="{D5CDD505-2E9C-101B-9397-08002B2CF9AE}" pid="7" name="DM_emea_doc_ref_id">
    <vt:lpwstr>EMA/132349/2023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Remondes Baptista Lima Ana Sofia</vt:lpwstr>
  </property>
  <property fmtid="{D5CDD505-2E9C-101B-9397-08002B2CF9AE}" pid="11" name="DM_Modified_Date">
    <vt:lpwstr>10/05/2023 17:06:15</vt:lpwstr>
  </property>
  <property fmtid="{D5CDD505-2E9C-101B-9397-08002B2CF9AE}" pid="12" name="DM_Modifier_Name">
    <vt:lpwstr>Remondes Baptista Lima Ana Sofia</vt:lpwstr>
  </property>
  <property fmtid="{D5CDD505-2E9C-101B-9397-08002B2CF9AE}" pid="13" name="DM_Modify_Date">
    <vt:lpwstr>10/05/2023 17:06:15</vt:lpwstr>
  </property>
  <property fmtid="{D5CDD505-2E9C-101B-9397-08002B2CF9AE}" pid="14" name="DM_Name">
    <vt:lpwstr>Fluoroquinolones DHPC</vt:lpwstr>
  </property>
  <property fmtid="{D5CDD505-2E9C-101B-9397-08002B2CF9AE}" pid="15" name="DM_Path">
    <vt:lpwstr>/14. Working areas/14.05 H-Division/04. H-QS Activities/04. H-QS-PHV/PHV working files_Projects/Impact Pharmacovigilance/3 PRAC Interest Group Impact/Meetings/2023/PRAC Plenary Apr 2023 - FQ DUS AR &amp; Com Strategy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5.0,CURRENT</vt:lpwstr>
  </property>
  <property fmtid="{D5CDD505-2E9C-101B-9397-08002B2CF9AE}" pid="21" name="MSIP_Label_0eea11ca-d417-4147-80ed-01a58412c458_Enabled">
    <vt:lpwstr>true</vt:lpwstr>
  </property>
  <property fmtid="{D5CDD505-2E9C-101B-9397-08002B2CF9AE}" pid="22" name="MSIP_Label_0eea11ca-d417-4147-80ed-01a58412c458_SetDate">
    <vt:lpwstr>2023-05-12T14:16:05Z</vt:lpwstr>
  </property>
  <property fmtid="{D5CDD505-2E9C-101B-9397-08002B2CF9AE}" pid="23" name="MSIP_Label_0eea11ca-d417-4147-80ed-01a58412c458_Method">
    <vt:lpwstr>Standard</vt:lpwstr>
  </property>
  <property fmtid="{D5CDD505-2E9C-101B-9397-08002B2CF9AE}" pid="24" name="MSIP_Label_0eea11ca-d417-4147-80ed-01a58412c458_Name">
    <vt:lpwstr>0eea11ca-d417-4147-80ed-01a58412c458</vt:lpwstr>
  </property>
  <property fmtid="{D5CDD505-2E9C-101B-9397-08002B2CF9AE}" pid="25" name="MSIP_Label_0eea11ca-d417-4147-80ed-01a58412c458_SiteId">
    <vt:lpwstr>bc9dc15c-61bc-4f03-b60b-e5b6d8922839</vt:lpwstr>
  </property>
  <property fmtid="{D5CDD505-2E9C-101B-9397-08002B2CF9AE}" pid="26" name="MSIP_Label_0eea11ca-d417-4147-80ed-01a58412c458_ActionId">
    <vt:lpwstr>321e8922-671b-41eb-b879-6f6a2886fed4</vt:lpwstr>
  </property>
  <property fmtid="{D5CDD505-2E9C-101B-9397-08002B2CF9AE}" pid="27" name="MSIP_Label_0eea11ca-d417-4147-80ed-01a58412c458_ContentBits">
    <vt:lpwstr>2</vt:lpwstr>
  </property>
  <property fmtid="{D5CDD505-2E9C-101B-9397-08002B2CF9AE}" pid="28" name="ClassificationContentMarkingFooterShapeIds">
    <vt:lpwstr>1,2,3</vt:lpwstr>
  </property>
  <property fmtid="{D5CDD505-2E9C-101B-9397-08002B2CF9AE}" pid="29" name="ClassificationContentMarkingFooterFontProps">
    <vt:lpwstr>#000000,8,Calibri</vt:lpwstr>
  </property>
  <property fmtid="{D5CDD505-2E9C-101B-9397-08002B2CF9AE}" pid="30" name="ClassificationContentMarkingFooterText">
    <vt:lpwstr>Wewnętrzne / Internal Zakłady Farmaceutyczne POLPHARMA S.A.; Polfa Warszawa S.A.</vt:lpwstr>
  </property>
  <property fmtid="{D5CDD505-2E9C-101B-9397-08002B2CF9AE}" pid="31" name="MSIP_Label_8fbf575c-36da-44f7-a26b-6804f2bce3ff_Enabled">
    <vt:lpwstr>true</vt:lpwstr>
  </property>
  <property fmtid="{D5CDD505-2E9C-101B-9397-08002B2CF9AE}" pid="32" name="MSIP_Label_8fbf575c-36da-44f7-a26b-6804f2bce3ff_SetDate">
    <vt:lpwstr>2023-06-06T08:00:37Z</vt:lpwstr>
  </property>
  <property fmtid="{D5CDD505-2E9C-101B-9397-08002B2CF9AE}" pid="33" name="MSIP_Label_8fbf575c-36da-44f7-a26b-6804f2bce3ff_Method">
    <vt:lpwstr>Standard</vt:lpwstr>
  </property>
  <property fmtid="{D5CDD505-2E9C-101B-9397-08002B2CF9AE}" pid="34" name="MSIP_Label_8fbf575c-36da-44f7-a26b-6804f2bce3ff_Name">
    <vt:lpwstr>8fbf575c-36da-44f7-a26b-6804f2bce3ff</vt:lpwstr>
  </property>
  <property fmtid="{D5CDD505-2E9C-101B-9397-08002B2CF9AE}" pid="35" name="MSIP_Label_8fbf575c-36da-44f7-a26b-6804f2bce3ff_SiteId">
    <vt:lpwstr>edf3cfc4-ee60-4b92-a2cb-da2c123fc895</vt:lpwstr>
  </property>
  <property fmtid="{D5CDD505-2E9C-101B-9397-08002B2CF9AE}" pid="36" name="MSIP_Label_8fbf575c-36da-44f7-a26b-6804f2bce3ff_ActionId">
    <vt:lpwstr>37d1ca02-8de4-4c58-8e33-279385414461</vt:lpwstr>
  </property>
  <property fmtid="{D5CDD505-2E9C-101B-9397-08002B2CF9AE}" pid="37" name="MSIP_Label_8fbf575c-36da-44f7-a26b-6804f2bce3ff_ContentBits">
    <vt:lpwstr>2</vt:lpwstr>
  </property>
</Properties>
</file>