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8B01D" w14:textId="77777777" w:rsidR="004D2A5F" w:rsidRDefault="008E78C5">
      <w:pPr>
        <w:pStyle w:val="30"/>
        <w:keepNext/>
        <w:keepLines/>
        <w:shd w:val="clear" w:color="auto" w:fill="auto"/>
        <w:spacing w:after="0" w:line="280" w:lineRule="exact"/>
        <w:ind w:left="40"/>
      </w:pPr>
      <w:bookmarkStart w:id="0" w:name="bookmark0"/>
      <w:r>
        <w:t>Информационное письмо для специалистов в области здравоохранения</w:t>
      </w:r>
      <w:bookmarkEnd w:id="0"/>
    </w:p>
    <w:p w14:paraId="23790B26" w14:textId="77777777" w:rsidR="004D2A5F" w:rsidRDefault="008E78C5">
      <w:pPr>
        <w:pStyle w:val="30"/>
        <w:keepNext/>
        <w:keepLines/>
        <w:shd w:val="clear" w:color="auto" w:fill="auto"/>
        <w:spacing w:after="249" w:line="280" w:lineRule="exact"/>
        <w:ind w:left="40"/>
      </w:pPr>
      <w:bookmarkStart w:id="1" w:name="bookmark1"/>
      <w:r w:rsidRPr="00AC68B5">
        <w:rPr>
          <w:lang w:eastAsia="en-US" w:bidi="en-US"/>
        </w:rPr>
        <w:t>(</w:t>
      </w:r>
      <w:r>
        <w:rPr>
          <w:lang w:val="en-US" w:eastAsia="en-US" w:bidi="en-US"/>
        </w:rPr>
        <w:t>DHPC</w:t>
      </w:r>
      <w:r w:rsidRPr="00AC68B5">
        <w:rPr>
          <w:lang w:eastAsia="en-US" w:bidi="en-US"/>
        </w:rPr>
        <w:t>)</w:t>
      </w:r>
      <w:bookmarkEnd w:id="1"/>
    </w:p>
    <w:p w14:paraId="75AD76A3" w14:textId="77777777" w:rsidR="004D2A5F" w:rsidRDefault="008E78C5">
      <w:pPr>
        <w:pStyle w:val="20"/>
        <w:shd w:val="clear" w:color="auto" w:fill="auto"/>
        <w:spacing w:before="0" w:after="0"/>
        <w:ind w:right="420" w:firstLine="0"/>
        <w:jc w:val="both"/>
      </w:pPr>
      <w:proofErr w:type="spellStart"/>
      <w:r>
        <w:rPr>
          <w:rStyle w:val="21"/>
        </w:rPr>
        <w:t>Натриофолин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медак</w:t>
      </w:r>
      <w:proofErr w:type="spellEnd"/>
      <w:r>
        <w:rPr>
          <w:rStyle w:val="21"/>
        </w:rPr>
        <w:t xml:space="preserve"> (</w:t>
      </w:r>
      <w:proofErr w:type="spellStart"/>
      <w:r>
        <w:rPr>
          <w:rStyle w:val="21"/>
        </w:rPr>
        <w:t>динатрия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фолинат</w:t>
      </w:r>
      <w:proofErr w:type="spellEnd"/>
      <w:r>
        <w:rPr>
          <w:rStyle w:val="21"/>
        </w:rPr>
        <w:t xml:space="preserve">), раствор для внутривенного введения 50 мг/мл, 8 мл (400 мг): случаи образования видимых частиц в процессе хранения и необходимость </w:t>
      </w:r>
      <w:r>
        <w:rPr>
          <w:rStyle w:val="21"/>
        </w:rPr>
        <w:t>использования устройств для внутривенного введения, содержащих фильтры с размером пор не более 20 мкм</w:t>
      </w:r>
    </w:p>
    <w:p w14:paraId="1AAD3025" w14:textId="77777777" w:rsidR="004D2A5F" w:rsidRDefault="008E78C5">
      <w:pPr>
        <w:pStyle w:val="20"/>
        <w:shd w:val="clear" w:color="auto" w:fill="auto"/>
        <w:spacing w:before="0" w:after="1111"/>
        <w:ind w:left="320" w:hanging="320"/>
        <w:jc w:val="both"/>
      </w:pPr>
      <w:r>
        <w:rPr>
          <w:rStyle w:val="21"/>
        </w:rPr>
        <w:t>Регистрационный номер: РК-ЛС-5№015100</w:t>
      </w:r>
      <w:bookmarkStart w:id="2" w:name="_GoBack"/>
      <w:bookmarkEnd w:id="2"/>
    </w:p>
    <w:p w14:paraId="011CC8B2" w14:textId="77777777" w:rsidR="004D2A5F" w:rsidRDefault="008E78C5">
      <w:pPr>
        <w:pStyle w:val="50"/>
        <w:shd w:val="clear" w:color="auto" w:fill="auto"/>
        <w:spacing w:before="0" w:after="257" w:line="240" w:lineRule="exact"/>
        <w:ind w:left="320"/>
        <w:jc w:val="both"/>
      </w:pPr>
      <w:r>
        <w:t>Уважаемые специалисты в области здравоохранения,</w:t>
      </w:r>
    </w:p>
    <w:p w14:paraId="484C128E" w14:textId="77777777" w:rsidR="004D2A5F" w:rsidRDefault="008E78C5">
      <w:pPr>
        <w:pStyle w:val="20"/>
        <w:shd w:val="clear" w:color="auto" w:fill="auto"/>
        <w:spacing w:before="0" w:after="480"/>
        <w:ind w:right="420" w:firstLine="0"/>
        <w:jc w:val="both"/>
      </w:pPr>
      <w:r>
        <w:t xml:space="preserve">Фармацевтическая компания </w:t>
      </w:r>
      <w:r w:rsidRPr="00AC68B5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medac</w:t>
      </w:r>
      <w:proofErr w:type="spellEnd"/>
      <w:r w:rsidRPr="00AC68B5">
        <w:rPr>
          <w:lang w:eastAsia="en-US" w:bidi="en-US"/>
        </w:rPr>
        <w:t xml:space="preserve"> </w:t>
      </w:r>
      <w:r>
        <w:rPr>
          <w:lang w:val="en-US" w:eastAsia="en-US" w:bidi="en-US"/>
        </w:rPr>
        <w:t>GmbH</w:t>
      </w:r>
      <w:r w:rsidRPr="00AC68B5">
        <w:rPr>
          <w:lang w:eastAsia="en-US" w:bidi="en-US"/>
        </w:rPr>
        <w:t xml:space="preserve">», </w:t>
      </w:r>
      <w:r>
        <w:t xml:space="preserve">Германия, просит принять к </w:t>
      </w:r>
      <w:r>
        <w:t>сведению рекомендации по внутривенному введению лекарственного препарата «</w:t>
      </w:r>
      <w:proofErr w:type="spellStart"/>
      <w:r>
        <w:t>Натриофолин</w:t>
      </w:r>
      <w:proofErr w:type="spellEnd"/>
      <w:r>
        <w:t xml:space="preserve"> </w:t>
      </w:r>
      <w:proofErr w:type="spellStart"/>
      <w:r>
        <w:t>медак</w:t>
      </w:r>
      <w:proofErr w:type="spellEnd"/>
      <w:r>
        <w:t>», раствор для внутривенного введения 50 мг/мл, 8 мл (400 мг)» в связи с недавними случаями обнаружения видимых частиц в процессе хранения данного лекарственного пре</w:t>
      </w:r>
      <w:r>
        <w:t>парата.</w:t>
      </w:r>
    </w:p>
    <w:p w14:paraId="2970ACC7" w14:textId="77777777" w:rsidR="004D2A5F" w:rsidRDefault="008E78C5">
      <w:pPr>
        <w:pStyle w:val="40"/>
        <w:keepNext/>
        <w:keepLines/>
        <w:shd w:val="clear" w:color="auto" w:fill="auto"/>
        <w:spacing w:before="0"/>
        <w:ind w:left="320"/>
        <w:jc w:val="both"/>
      </w:pPr>
      <w:bookmarkStart w:id="3" w:name="bookmark2"/>
      <w:r>
        <w:t>Рекомендации:</w:t>
      </w:r>
      <w:bookmarkEnd w:id="3"/>
    </w:p>
    <w:p w14:paraId="62A10F67" w14:textId="77777777" w:rsidR="004D2A5F" w:rsidRDefault="008E78C5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/>
        <w:ind w:left="320" w:right="420" w:hanging="320"/>
        <w:jc w:val="both"/>
      </w:pPr>
      <w:r>
        <w:t>Лекарственный препарат «</w:t>
      </w:r>
      <w:proofErr w:type="spellStart"/>
      <w:r>
        <w:t>Натриофолин</w:t>
      </w:r>
      <w:proofErr w:type="spellEnd"/>
      <w:r>
        <w:t xml:space="preserve"> </w:t>
      </w:r>
      <w:proofErr w:type="spellStart"/>
      <w:r>
        <w:t>медак</w:t>
      </w:r>
      <w:proofErr w:type="spellEnd"/>
      <w:r>
        <w:t xml:space="preserve">», раствор для внутривенного введения 50 мг/мл, 8 мл (400 мг)» поступает в лечебные учреждения Республики Казахстан в комплекте с инфузионной амбулаторной баллонной системой </w:t>
      </w:r>
      <w:r w:rsidRPr="00AC68B5">
        <w:rPr>
          <w:lang w:eastAsia="en-US" w:bidi="en-US"/>
        </w:rPr>
        <w:t>«</w:t>
      </w:r>
      <w:r>
        <w:rPr>
          <w:lang w:val="en-US" w:eastAsia="en-US" w:bidi="en-US"/>
        </w:rPr>
        <w:t>SUREFUSER</w:t>
      </w:r>
      <w:r w:rsidRPr="00AC68B5">
        <w:rPr>
          <w:lang w:eastAsia="en-US" w:bidi="en-US"/>
        </w:rPr>
        <w:t xml:space="preserve">+», </w:t>
      </w:r>
      <w:r>
        <w:t>которая содержит фильтр с р</w:t>
      </w:r>
      <w:r>
        <w:t>азмером пор 0.2 мкм. Внутривенное инфузионное введение лекарственного препарата «</w:t>
      </w:r>
      <w:proofErr w:type="spellStart"/>
      <w:r>
        <w:t>Натриофолин</w:t>
      </w:r>
      <w:proofErr w:type="spellEnd"/>
      <w:r>
        <w:t xml:space="preserve"> </w:t>
      </w:r>
      <w:proofErr w:type="spellStart"/>
      <w:r>
        <w:t>медак</w:t>
      </w:r>
      <w:proofErr w:type="spellEnd"/>
      <w:r>
        <w:t xml:space="preserve">», раствор для внутривенного введения 50 мг/мл, </w:t>
      </w:r>
      <w:r>
        <w:rPr>
          <w:rStyle w:val="21"/>
        </w:rPr>
        <w:t>8 мл (400 мг)</w:t>
      </w:r>
      <w:r>
        <w:t>» необходимо проводить с использованием данной инфузионной амбулаторной баллонной системы.</w:t>
      </w:r>
    </w:p>
    <w:p w14:paraId="57D8DCB3" w14:textId="77777777" w:rsidR="004D2A5F" w:rsidRDefault="008E78C5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/>
        <w:ind w:left="320" w:right="420" w:hanging="320"/>
        <w:jc w:val="both"/>
      </w:pPr>
      <w:r>
        <w:t>При вн</w:t>
      </w:r>
      <w:r>
        <w:t>утривенном введении лекарственного препарата «</w:t>
      </w:r>
      <w:proofErr w:type="spellStart"/>
      <w:r>
        <w:t>Натриофолин</w:t>
      </w:r>
      <w:proofErr w:type="spellEnd"/>
      <w:r>
        <w:t xml:space="preserve"> </w:t>
      </w:r>
      <w:proofErr w:type="spellStart"/>
      <w:r>
        <w:t>медак</w:t>
      </w:r>
      <w:proofErr w:type="spellEnd"/>
      <w:r>
        <w:t xml:space="preserve">», раствор для внутривенного введения 50 мг/мл, </w:t>
      </w:r>
      <w:r>
        <w:rPr>
          <w:rStyle w:val="21"/>
        </w:rPr>
        <w:t>8 мл (400 мг)</w:t>
      </w:r>
      <w:r>
        <w:t xml:space="preserve">» без инфузионной амбулаторной баллонной системы </w:t>
      </w:r>
      <w:r w:rsidRPr="00AC68B5">
        <w:rPr>
          <w:lang w:eastAsia="en-US" w:bidi="en-US"/>
        </w:rPr>
        <w:t>«</w:t>
      </w:r>
      <w:r>
        <w:rPr>
          <w:lang w:val="en-US" w:eastAsia="en-US" w:bidi="en-US"/>
        </w:rPr>
        <w:t>SUREFUSER</w:t>
      </w:r>
      <w:r w:rsidRPr="00AC68B5">
        <w:rPr>
          <w:lang w:eastAsia="en-US" w:bidi="en-US"/>
        </w:rPr>
        <w:t xml:space="preserve">+» </w:t>
      </w:r>
      <w:r>
        <w:t>необходимо использовать устройства для инъекций и инфузий, такие как с</w:t>
      </w:r>
      <w:r>
        <w:t xml:space="preserve">истемы, капельницы, </w:t>
      </w:r>
      <w:proofErr w:type="spellStart"/>
      <w:r>
        <w:t>инфузоры</w:t>
      </w:r>
      <w:proofErr w:type="spellEnd"/>
      <w:r>
        <w:t xml:space="preserve"> и </w:t>
      </w:r>
      <w:proofErr w:type="spellStart"/>
      <w:r>
        <w:t>инфузоматы</w:t>
      </w:r>
      <w:proofErr w:type="spellEnd"/>
      <w:r>
        <w:t>, снабженные фильтром с размером пор не более 20 мкм.</w:t>
      </w:r>
    </w:p>
    <w:p w14:paraId="3597A9A7" w14:textId="77777777" w:rsidR="004D2A5F" w:rsidRDefault="008E78C5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287"/>
        <w:ind w:left="320" w:right="420" w:hanging="320"/>
        <w:jc w:val="both"/>
      </w:pPr>
      <w:r>
        <w:t>Внутривенное инфузионное введение данных лекарственных препаратов с использованием устройств для инъекций и инфузий, содержащих в своём составе фильтр с размером</w:t>
      </w:r>
      <w:r>
        <w:t xml:space="preserve"> пор не более 20 мкм, необходимо проводить до тех пор, пока держатель регистрационного удостоверения </w:t>
      </w:r>
      <w:r w:rsidRPr="00AC68B5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medac</w:t>
      </w:r>
      <w:proofErr w:type="spellEnd"/>
      <w:r w:rsidRPr="00AC68B5">
        <w:rPr>
          <w:lang w:eastAsia="en-US" w:bidi="en-US"/>
        </w:rPr>
        <w:t xml:space="preserve"> </w:t>
      </w:r>
      <w:r>
        <w:rPr>
          <w:lang w:val="en-US" w:eastAsia="en-US" w:bidi="en-US"/>
        </w:rPr>
        <w:t>GmbH</w:t>
      </w:r>
      <w:r w:rsidRPr="00AC68B5">
        <w:rPr>
          <w:lang w:eastAsia="en-US" w:bidi="en-US"/>
        </w:rPr>
        <w:t xml:space="preserve">» </w:t>
      </w:r>
      <w:r>
        <w:t>не завершит весь комплекс мероприятий, направленных на полное исключение образования видимых частиц в процессе хранения, и не уведомит об этом</w:t>
      </w:r>
      <w:r>
        <w:t xml:space="preserve"> специалистов в области здравоохранения.</w:t>
      </w:r>
    </w:p>
    <w:p w14:paraId="1654315B" w14:textId="77777777" w:rsidR="004D2A5F" w:rsidRDefault="008E78C5">
      <w:pPr>
        <w:pStyle w:val="40"/>
        <w:keepNext/>
        <w:keepLines/>
        <w:shd w:val="clear" w:color="auto" w:fill="auto"/>
        <w:spacing w:before="0" w:after="292" w:line="220" w:lineRule="exact"/>
        <w:ind w:left="320"/>
        <w:jc w:val="both"/>
      </w:pPr>
      <w:bookmarkStart w:id="4" w:name="bookmark3"/>
      <w:r>
        <w:t>Обоснование</w:t>
      </w:r>
      <w:bookmarkEnd w:id="4"/>
    </w:p>
    <w:p w14:paraId="36F620B0" w14:textId="77777777" w:rsidR="004D2A5F" w:rsidRDefault="008E78C5">
      <w:pPr>
        <w:pStyle w:val="20"/>
        <w:shd w:val="clear" w:color="auto" w:fill="auto"/>
        <w:spacing w:before="0" w:after="0" w:line="240" w:lineRule="exact"/>
        <w:ind w:left="40" w:firstLine="0"/>
        <w:jc w:val="center"/>
      </w:pPr>
      <w:proofErr w:type="spellStart"/>
      <w:r>
        <w:t>Натриофолин</w:t>
      </w:r>
      <w:proofErr w:type="spellEnd"/>
      <w:r>
        <w:t xml:space="preserve"> </w:t>
      </w:r>
      <w:proofErr w:type="spellStart"/>
      <w:r>
        <w:t>медак</w:t>
      </w:r>
      <w:proofErr w:type="spellEnd"/>
      <w:r>
        <w:t xml:space="preserve"> показан для уменьшения токсичности метотрексата при проведении</w:t>
      </w:r>
    </w:p>
    <w:p w14:paraId="1B50D55C" w14:textId="0B3A80F2" w:rsidR="004D2A5F" w:rsidRDefault="008E78C5">
      <w:pPr>
        <w:pStyle w:val="20"/>
        <w:shd w:val="clear" w:color="auto" w:fill="auto"/>
        <w:spacing w:before="0" w:after="0" w:line="240" w:lineRule="exact"/>
        <w:ind w:left="40" w:firstLine="0"/>
        <w:jc w:val="center"/>
      </w:pPr>
      <w:r>
        <w:t>цитотоксической терапии и при передозировке у взрослых и детей и в комбинации с 5-</w:t>
      </w:r>
    </w:p>
    <w:p w14:paraId="418B0E2C" w14:textId="77777777" w:rsidR="00AC68B5" w:rsidRDefault="00AC68B5" w:rsidP="00AC68B5">
      <w:pPr>
        <w:pStyle w:val="20"/>
        <w:shd w:val="clear" w:color="auto" w:fill="auto"/>
        <w:spacing w:before="0" w:after="236" w:line="274" w:lineRule="exact"/>
        <w:ind w:firstLine="0"/>
      </w:pPr>
      <w:proofErr w:type="spellStart"/>
      <w:r>
        <w:lastRenderedPageBreak/>
        <w:t>фторурацилом</w:t>
      </w:r>
      <w:proofErr w:type="spellEnd"/>
      <w:r>
        <w:t xml:space="preserve"> для химиотерапии опухолей желудочно-кишечного тракта. </w:t>
      </w:r>
      <w:proofErr w:type="spellStart"/>
      <w:r>
        <w:t>Натриофолин</w:t>
      </w:r>
      <w:proofErr w:type="spellEnd"/>
      <w:r>
        <w:t xml:space="preserve"> </w:t>
      </w:r>
      <w:proofErr w:type="spellStart"/>
      <w:r>
        <w:t>медак</w:t>
      </w:r>
      <w:proofErr w:type="spellEnd"/>
      <w:r>
        <w:t xml:space="preserve"> вводится внутривенно: в неразведенном виде путем инъекций или в разведенном виде путем инфузий.</w:t>
      </w:r>
    </w:p>
    <w:p w14:paraId="0EAB92C4" w14:textId="77777777" w:rsidR="00AC68B5" w:rsidRDefault="00AC68B5" w:rsidP="00AC68B5">
      <w:pPr>
        <w:pStyle w:val="20"/>
        <w:shd w:val="clear" w:color="auto" w:fill="auto"/>
        <w:spacing w:before="0" w:after="244"/>
        <w:ind w:firstLine="0"/>
      </w:pPr>
      <w:r>
        <w:t>В ходе пострегистрационных исследований стабильности в единичных партиях (сериях) данного лекарственного средства в различные временные интервалы были обнаружены видимые частицы. Данные партии (серии) лекарственных препаратов были отозваны из обращения.</w:t>
      </w:r>
    </w:p>
    <w:p w14:paraId="672A2871" w14:textId="77777777" w:rsidR="00AC68B5" w:rsidRDefault="00AC68B5" w:rsidP="00AC68B5">
      <w:pPr>
        <w:pStyle w:val="20"/>
        <w:shd w:val="clear" w:color="auto" w:fill="auto"/>
        <w:spacing w:before="0" w:after="540" w:line="274" w:lineRule="exact"/>
        <w:ind w:right="420" w:firstLine="0"/>
        <w:jc w:val="both"/>
      </w:pPr>
      <w:r>
        <w:t xml:space="preserve">Обнаруженные частицы представляют собой индифферентные агломераты активного вещества и материалов пробки размером более 85 мкм, которые не влияют на другие показатели качества данного лекарственного препарата. При этом попадание данных частиц необходимо предотвратить, используя устройства для внутривенного введения, снабженные фильтрами </w:t>
      </w:r>
      <w:r>
        <w:rPr>
          <w:lang w:val="en-US" w:eastAsia="en-US" w:bidi="en-US"/>
        </w:rPr>
        <w:t>c</w:t>
      </w:r>
      <w:r w:rsidRPr="00A264FE">
        <w:rPr>
          <w:lang w:eastAsia="en-US" w:bidi="en-US"/>
        </w:rPr>
        <w:t xml:space="preserve"> </w:t>
      </w:r>
      <w:r>
        <w:t xml:space="preserve">размером пор </w:t>
      </w:r>
      <w:proofErr w:type="gramStart"/>
      <w:r>
        <w:t>&lt; 20</w:t>
      </w:r>
      <w:proofErr w:type="gramEnd"/>
      <w:r>
        <w:t xml:space="preserve"> мкм.</w:t>
      </w:r>
    </w:p>
    <w:p w14:paraId="575E5C94" w14:textId="77777777" w:rsidR="00AC68B5" w:rsidRDefault="00AC68B5" w:rsidP="00AC68B5">
      <w:pPr>
        <w:pStyle w:val="40"/>
        <w:keepNext/>
        <w:keepLines/>
        <w:shd w:val="clear" w:color="auto" w:fill="auto"/>
        <w:spacing w:before="0" w:line="274" w:lineRule="exact"/>
        <w:ind w:firstLine="0"/>
      </w:pPr>
      <w:r>
        <w:t>Сообщение о подозреваемых нежелательных реакциях</w:t>
      </w:r>
    </w:p>
    <w:p w14:paraId="5A127853" w14:textId="77777777" w:rsidR="00AC68B5" w:rsidRDefault="00AC68B5" w:rsidP="00AC68B5">
      <w:pPr>
        <w:pStyle w:val="20"/>
        <w:shd w:val="clear" w:color="auto" w:fill="auto"/>
        <w:spacing w:before="0" w:after="533" w:line="274" w:lineRule="exact"/>
        <w:ind w:right="420" w:firstLine="0"/>
      </w:pPr>
      <w:r>
        <w:t xml:space="preserve">Медицинским работникам рекомендуется сообщать о любых подозреваемых нежелательных реакциях на данный лекарственный препарат через национальную систему сообщения о нежелательных реакциях Республики Казахстан РГП на ПХВ «Национальный Центр экспертизы лекарственных средств и медицинских изделий» </w:t>
      </w:r>
      <w:hyperlink r:id="rId7" w:history="1">
        <w:proofErr w:type="spellStart"/>
        <w:r>
          <w:rPr>
            <w:rStyle w:val="a3"/>
          </w:rPr>
          <w:t>http</w:t>
        </w:r>
        <w:proofErr w:type="spellEnd"/>
        <w:r>
          <w:rPr>
            <w:rStyle w:val="a3"/>
          </w:rPr>
          <w:t xml:space="preserve"> ://www.ndda.kz</w:t>
        </w:r>
      </w:hyperlink>
    </w:p>
    <w:p w14:paraId="119EEAD6" w14:textId="77777777" w:rsidR="00AC68B5" w:rsidRDefault="00AC68B5" w:rsidP="00AC68B5">
      <w:pPr>
        <w:pStyle w:val="20"/>
        <w:shd w:val="clear" w:color="auto" w:fill="auto"/>
        <w:spacing w:before="0" w:after="544" w:line="283" w:lineRule="exact"/>
        <w:ind w:firstLine="0"/>
      </w:pPr>
      <w:r>
        <w:t xml:space="preserve">Компания </w:t>
      </w:r>
      <w:r w:rsidRPr="00A264FE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medac</w:t>
      </w:r>
      <w:proofErr w:type="spellEnd"/>
      <w:r w:rsidRPr="00A264FE">
        <w:rPr>
          <w:lang w:eastAsia="en-US" w:bidi="en-US"/>
        </w:rPr>
        <w:t xml:space="preserve"> </w:t>
      </w:r>
      <w:r>
        <w:rPr>
          <w:lang w:val="en-US" w:eastAsia="en-US" w:bidi="en-US"/>
        </w:rPr>
        <w:t>GmbH</w:t>
      </w:r>
      <w:r w:rsidRPr="00A264FE">
        <w:rPr>
          <w:lang w:eastAsia="en-US" w:bidi="en-US"/>
        </w:rPr>
        <w:t xml:space="preserve">» </w:t>
      </w:r>
      <w:r>
        <w:t>просит специалистов в области здравоохранения при наличии вопросов без колебаний обращаться напрямую по телефону или электронной почте.</w:t>
      </w:r>
    </w:p>
    <w:p w14:paraId="18A3CFB0" w14:textId="77777777" w:rsidR="00AC68B5" w:rsidRDefault="00AC68B5" w:rsidP="00AC68B5">
      <w:pPr>
        <w:pStyle w:val="40"/>
        <w:keepNext/>
        <w:keepLines/>
        <w:shd w:val="clear" w:color="auto" w:fill="auto"/>
        <w:spacing w:before="0"/>
        <w:ind w:firstLine="0"/>
      </w:pPr>
      <w:r>
        <w:t xml:space="preserve">Контактное лицо по </w:t>
      </w:r>
      <w:proofErr w:type="spellStart"/>
      <w:r>
        <w:t>фармаконадзору</w:t>
      </w:r>
      <w:proofErr w:type="spellEnd"/>
      <w:r>
        <w:t xml:space="preserve"> в Республике Казахстан</w:t>
      </w:r>
    </w:p>
    <w:p w14:paraId="5F635266" w14:textId="77777777" w:rsidR="00AC68B5" w:rsidRDefault="00AC68B5" w:rsidP="00AC68B5">
      <w:pPr>
        <w:pStyle w:val="20"/>
        <w:shd w:val="clear" w:color="auto" w:fill="auto"/>
        <w:spacing w:before="0" w:after="0"/>
        <w:ind w:firstLine="0"/>
      </w:pPr>
      <w:r>
        <w:t xml:space="preserve">Альфия </w:t>
      </w:r>
      <w:proofErr w:type="spellStart"/>
      <w:r>
        <w:t>Тушакова</w:t>
      </w:r>
      <w:proofErr w:type="spellEnd"/>
    </w:p>
    <w:p w14:paraId="005D0D7E" w14:textId="77777777" w:rsidR="00AC68B5" w:rsidRDefault="00AC68B5" w:rsidP="00AC68B5">
      <w:pPr>
        <w:pStyle w:val="20"/>
        <w:shd w:val="clear" w:color="auto" w:fill="auto"/>
        <w:spacing w:before="0" w:after="0"/>
        <w:ind w:firstLine="0"/>
      </w:pPr>
      <w:r>
        <w:t>+7 727 391 2706 (автоответчик 24/7)</w:t>
      </w:r>
    </w:p>
    <w:p w14:paraId="0CDB469C" w14:textId="77777777" w:rsidR="00AC68B5" w:rsidRDefault="00AC68B5" w:rsidP="00AC68B5">
      <w:pPr>
        <w:pStyle w:val="20"/>
        <w:shd w:val="clear" w:color="auto" w:fill="auto"/>
        <w:spacing w:before="0" w:after="780"/>
        <w:ind w:right="420" w:firstLine="0"/>
      </w:pPr>
      <w:r>
        <w:t xml:space="preserve">+7 701 769 0951 </w:t>
      </w:r>
      <w:hyperlink r:id="rId8" w:history="1">
        <w:r>
          <w:rPr>
            <w:rStyle w:val="a3"/>
            <w:lang w:val="en-US" w:eastAsia="en-US" w:bidi="en-US"/>
          </w:rPr>
          <w:t>a</w:t>
        </w:r>
        <w:r w:rsidRPr="00A264F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tushakova</w:t>
        </w:r>
        <w:r w:rsidRPr="00A264FE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medac</w:t>
        </w:r>
        <w:r w:rsidRPr="00A264F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de</w:t>
        </w:r>
      </w:hyperlink>
    </w:p>
    <w:p w14:paraId="53308C1D" w14:textId="77777777" w:rsidR="00AC68B5" w:rsidRDefault="00AC68B5" w:rsidP="00AC68B5">
      <w:pPr>
        <w:pStyle w:val="20"/>
        <w:shd w:val="clear" w:color="auto" w:fill="auto"/>
        <w:spacing w:before="0" w:after="0"/>
        <w:ind w:right="7300" w:firstLine="0"/>
        <w:jc w:val="both"/>
      </w:pPr>
      <w:r>
        <w:t xml:space="preserve">Доктор Михаэль Браун Менеджер по качеству </w:t>
      </w:r>
      <w:proofErr w:type="spellStart"/>
      <w:r>
        <w:rPr>
          <w:lang w:val="en-US" w:eastAsia="en-US" w:bidi="en-US"/>
        </w:rPr>
        <w:t>medac</w:t>
      </w:r>
      <w:proofErr w:type="spellEnd"/>
      <w:r w:rsidRPr="00A264FE">
        <w:rPr>
          <w:lang w:eastAsia="en-US" w:bidi="en-US"/>
        </w:rPr>
        <w:t xml:space="preserve"> </w:t>
      </w:r>
      <w:r>
        <w:rPr>
          <w:lang w:val="en-US" w:eastAsia="en-US" w:bidi="en-US"/>
        </w:rPr>
        <w:t>GmbH</w:t>
      </w:r>
    </w:p>
    <w:p w14:paraId="5E717464" w14:textId="77777777" w:rsidR="00AC68B5" w:rsidRDefault="00AC68B5">
      <w:pPr>
        <w:pStyle w:val="20"/>
        <w:shd w:val="clear" w:color="auto" w:fill="auto"/>
        <w:spacing w:before="0" w:after="0" w:line="240" w:lineRule="exact"/>
        <w:ind w:left="40" w:firstLine="0"/>
        <w:jc w:val="center"/>
      </w:pPr>
    </w:p>
    <w:sectPr w:rsidR="00AC68B5">
      <w:footerReference w:type="default" r:id="rId9"/>
      <w:pgSz w:w="11900" w:h="16840"/>
      <w:pgMar w:top="2645" w:right="1004" w:bottom="1512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C8CB0" w14:textId="77777777" w:rsidR="008E78C5" w:rsidRDefault="008E78C5">
      <w:r>
        <w:separator/>
      </w:r>
    </w:p>
  </w:endnote>
  <w:endnote w:type="continuationSeparator" w:id="0">
    <w:p w14:paraId="5A62A6A6" w14:textId="77777777" w:rsidR="008E78C5" w:rsidRDefault="008E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4D150" w14:textId="77777777" w:rsidR="004D2A5F" w:rsidRDefault="008E78C5">
    <w:pPr>
      <w:rPr>
        <w:sz w:val="2"/>
        <w:szCs w:val="2"/>
      </w:rPr>
    </w:pPr>
    <w:r>
      <w:pict w14:anchorId="7111FFB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5.5pt;margin-top:808.1pt;width:41.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FE2D836" w14:textId="77777777" w:rsidR="004D2A5F" w:rsidRDefault="008E78C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6pt"/>
                  </w:rPr>
                  <w:t xml:space="preserve">Страница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6pt"/>
                  </w:rPr>
                  <w:t>#</w:t>
                </w:r>
                <w:r>
                  <w:rPr>
                    <w:rStyle w:val="6pt"/>
                  </w:rPr>
                  <w:fldChar w:fldCharType="end"/>
                </w:r>
                <w:r>
                  <w:rPr>
                    <w:rStyle w:val="6pt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04D6B" w14:textId="77777777" w:rsidR="008E78C5" w:rsidRDefault="008E78C5"/>
  </w:footnote>
  <w:footnote w:type="continuationSeparator" w:id="0">
    <w:p w14:paraId="5A6635FA" w14:textId="77777777" w:rsidR="008E78C5" w:rsidRDefault="008E78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A4B22"/>
    <w:multiLevelType w:val="multilevel"/>
    <w:tmpl w:val="3E604E42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A5F"/>
    <w:rsid w:val="004D2A5F"/>
    <w:rsid w:val="008E78C5"/>
    <w:rsid w:val="00A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7FB986"/>
  <w15:docId w15:val="{83F4E162-ABAE-4B2A-AE9C-92A22082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mesNewRoman12pt">
    <w:name w:val="Колонтитул + Times New Roman;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pt">
    <w:name w:val="Колонтитул + 6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080" w:line="278" w:lineRule="exact"/>
      <w:ind w:hanging="48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80" w:after="360" w:line="0" w:lineRule="atLeast"/>
      <w:ind w:hanging="320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540" w:line="278" w:lineRule="exact"/>
      <w:ind w:hanging="320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C6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68B5"/>
    <w:rPr>
      <w:color w:val="000000"/>
    </w:rPr>
  </w:style>
  <w:style w:type="paragraph" w:styleId="a8">
    <w:name w:val="footer"/>
    <w:basedOn w:val="a"/>
    <w:link w:val="a9"/>
    <w:uiPriority w:val="99"/>
    <w:unhideWhenUsed/>
    <w:rsid w:val="00AC68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68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ushakova@medac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da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Нуртас Б. Абдиман</cp:lastModifiedBy>
  <cp:revision>2</cp:revision>
  <dcterms:created xsi:type="dcterms:W3CDTF">2024-06-17T09:48:00Z</dcterms:created>
  <dcterms:modified xsi:type="dcterms:W3CDTF">2024-06-17T09:49:00Z</dcterms:modified>
</cp:coreProperties>
</file>