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288"/>
      </w:tblGrid>
      <w:tr w:rsidR="00492F96" w14:paraId="01435EF9" w14:textId="77777777" w:rsidTr="00492F96">
        <w:tblPrEx>
          <w:tblCellMar>
            <w:top w:w="0" w:type="dxa"/>
            <w:bottom w:w="0" w:type="dxa"/>
          </w:tblCellMar>
        </w:tblPrEx>
        <w:tc>
          <w:tcPr>
            <w:tcW w:w="9288" w:type="dxa"/>
            <w:shd w:val="clear" w:color="auto" w:fill="auto"/>
          </w:tcPr>
          <w:p w14:paraId="2FCA5C4A" w14:textId="109F3301" w:rsidR="00492F96" w:rsidRPr="00492F96" w:rsidRDefault="00492F96" w:rsidP="002F3E2C">
            <w:pPr>
              <w:autoSpaceDE w:val="0"/>
              <w:autoSpaceDN w:val="0"/>
              <w:adjustRightInd w:val="0"/>
              <w:spacing w:after="0"/>
              <w:jc w:val="both"/>
              <w:rPr>
                <w:rFonts w:ascii="Times New Roman" w:hAnsi="Times New Roman" w:cs="Times New Roman"/>
                <w:bCs/>
                <w:color w:val="0C0000"/>
                <w:sz w:val="24"/>
                <w:szCs w:val="28"/>
                <w:lang w:val="kk"/>
              </w:rPr>
            </w:pPr>
            <w:bookmarkStart w:id="0" w:name="_GoBack"/>
            <w:bookmarkEnd w:id="0"/>
            <w:r>
              <w:rPr>
                <w:rFonts w:ascii="Times New Roman" w:hAnsi="Times New Roman" w:cs="Times New Roman"/>
                <w:bCs/>
                <w:color w:val="0C0000"/>
                <w:sz w:val="24"/>
                <w:szCs w:val="28"/>
                <w:lang w:val="kk"/>
              </w:rPr>
              <w:t>№ исх: 25-05/21845-ОЗ   от: 04.05.2022</w:t>
            </w:r>
          </w:p>
        </w:tc>
      </w:tr>
    </w:tbl>
    <w:p w14:paraId="472941B3" w14:textId="68F45D9A" w:rsidR="007479B9" w:rsidRPr="000A1AE3" w:rsidRDefault="003E089B" w:rsidP="002F3E2C">
      <w:pPr>
        <w:autoSpaceDE w:val="0"/>
        <w:autoSpaceDN w:val="0"/>
        <w:adjustRightInd w:val="0"/>
        <w:spacing w:after="0"/>
        <w:jc w:val="both"/>
        <w:rPr>
          <w:rFonts w:ascii="Times New Roman" w:hAnsi="Times New Roman" w:cs="Times New Roman"/>
          <w:b/>
          <w:iCs/>
          <w:sz w:val="28"/>
          <w:szCs w:val="28"/>
        </w:rPr>
      </w:pPr>
      <w:r>
        <w:rPr>
          <w:rFonts w:ascii="Times New Roman" w:hAnsi="Times New Roman" w:cs="Times New Roman"/>
          <w:b/>
          <w:bCs/>
          <w:sz w:val="28"/>
          <w:szCs w:val="28"/>
          <w:lang w:val="kk"/>
        </w:rPr>
        <w:t>Мидокалм® (толперизон гидрохлориді/лидокаин гидрохлориді), б/і инъекцияларға арналған ерітінді, 1 мл 100 мг+2,5 мг/мл, дәрілік препаратының қауіпсіздігі бойынша жаңа маңызды ақпарат.</w:t>
      </w:r>
    </w:p>
    <w:p w14:paraId="44798644" w14:textId="77777777" w:rsidR="00DB64DD" w:rsidRPr="000A1AE3" w:rsidRDefault="00DB64DD" w:rsidP="007479B9">
      <w:pPr>
        <w:autoSpaceDE w:val="0"/>
        <w:autoSpaceDN w:val="0"/>
        <w:adjustRightInd w:val="0"/>
        <w:spacing w:after="0"/>
        <w:jc w:val="both"/>
        <w:rPr>
          <w:rFonts w:ascii="Times New Roman" w:hAnsi="Times New Roman" w:cs="Times New Roman"/>
          <w:b/>
          <w:iCs/>
          <w:sz w:val="28"/>
          <w:szCs w:val="28"/>
        </w:rPr>
      </w:pPr>
    </w:p>
    <w:p w14:paraId="5C94A068" w14:textId="0520B88C" w:rsidR="003E089B" w:rsidRPr="000A1AE3" w:rsidRDefault="003E089B" w:rsidP="007479B9">
      <w:pPr>
        <w:jc w:val="both"/>
        <w:rPr>
          <w:rFonts w:ascii="Times New Roman" w:hAnsi="Times New Roman" w:cs="Times New Roman"/>
          <w:sz w:val="24"/>
          <w:szCs w:val="24"/>
        </w:rPr>
      </w:pPr>
      <w:r>
        <w:rPr>
          <w:rFonts w:ascii="Times New Roman" w:hAnsi="Times New Roman" w:cs="Times New Roman"/>
          <w:sz w:val="24"/>
          <w:szCs w:val="24"/>
          <w:lang w:val="kk"/>
        </w:rPr>
        <w:t>Күні ______</w:t>
      </w:r>
    </w:p>
    <w:p w14:paraId="53547E2B" w14:textId="77777777" w:rsidR="00DB64DD" w:rsidRPr="000A1AE3" w:rsidRDefault="00DB64DD" w:rsidP="007479B9">
      <w:pPr>
        <w:jc w:val="both"/>
        <w:rPr>
          <w:rFonts w:ascii="Times New Roman" w:hAnsi="Times New Roman" w:cs="Times New Roman"/>
          <w:sz w:val="24"/>
          <w:szCs w:val="24"/>
        </w:rPr>
      </w:pPr>
    </w:p>
    <w:p w14:paraId="298675FC" w14:textId="2D5F4ABB" w:rsidR="003E089B" w:rsidRPr="000A1AE3" w:rsidRDefault="003E089B" w:rsidP="000A1AE3">
      <w:pPr>
        <w:autoSpaceDE w:val="0"/>
        <w:autoSpaceDN w:val="0"/>
        <w:adjustRightInd w:val="0"/>
        <w:spacing w:after="120"/>
        <w:jc w:val="center"/>
        <w:rPr>
          <w:rFonts w:ascii="Times New Roman" w:hAnsi="Times New Roman" w:cs="Times New Roman"/>
          <w:b/>
          <w:iCs/>
          <w:sz w:val="28"/>
          <w:szCs w:val="28"/>
        </w:rPr>
      </w:pPr>
      <w:r>
        <w:rPr>
          <w:rFonts w:ascii="Times New Roman" w:hAnsi="Times New Roman" w:cs="Times New Roman"/>
          <w:b/>
          <w:bCs/>
          <w:sz w:val="28"/>
          <w:szCs w:val="28"/>
          <w:lang w:val="kk"/>
        </w:rPr>
        <w:t>Құрметті денсаулық сақтау мамандары!</w:t>
      </w:r>
    </w:p>
    <w:p w14:paraId="18023F8F" w14:textId="77777777" w:rsidR="000A1AE3" w:rsidRDefault="000A1AE3" w:rsidP="007479B9">
      <w:pPr>
        <w:autoSpaceDE w:val="0"/>
        <w:autoSpaceDN w:val="0"/>
        <w:spacing w:after="0" w:line="240" w:lineRule="auto"/>
        <w:jc w:val="both"/>
        <w:rPr>
          <w:rFonts w:ascii="Times New Roman" w:hAnsi="Times New Roman" w:cs="Times New Roman"/>
          <w:b/>
          <w:sz w:val="24"/>
          <w:szCs w:val="24"/>
        </w:rPr>
      </w:pPr>
    </w:p>
    <w:p w14:paraId="3BC2B03D" w14:textId="294D0447" w:rsidR="003E089B" w:rsidRPr="000A1AE3" w:rsidRDefault="00F86358" w:rsidP="007479B9">
      <w:pPr>
        <w:autoSpaceDE w:val="0"/>
        <w:autoSpaceDN w:val="0"/>
        <w:spacing w:after="0" w:line="240" w:lineRule="auto"/>
        <w:jc w:val="both"/>
        <w:rPr>
          <w:rFonts w:ascii="Times New Roman" w:hAnsi="Times New Roman" w:cs="Times New Roman"/>
          <w:iCs/>
          <w:sz w:val="24"/>
          <w:szCs w:val="24"/>
        </w:rPr>
      </w:pPr>
      <w:r>
        <w:rPr>
          <w:rFonts w:ascii="Times New Roman" w:hAnsi="Times New Roman" w:cs="Times New Roman"/>
          <w:b/>
          <w:bCs/>
          <w:sz w:val="24"/>
          <w:szCs w:val="24"/>
          <w:lang w:val="kk"/>
        </w:rPr>
        <w:t xml:space="preserve">«Gedeon Richter KZ» (Гедеон Рихтер КЗ) ЖШС </w:t>
      </w:r>
      <w:r>
        <w:rPr>
          <w:rFonts w:ascii="Times New Roman" w:hAnsi="Times New Roman" w:cs="Times New Roman"/>
          <w:sz w:val="24"/>
          <w:szCs w:val="24"/>
          <w:lang w:val="kk"/>
        </w:rPr>
        <w:t>Мидокалм® (толперизон гидрохлориді/лидокаин гидрохлориді), б/і инъекцияларға арналған ерітінді, 1 мл 100 мг+2,5 мг/мл, дәрілік препаратының қауіпсіздігі жөніндегі маңызды деректер және медициналық қолдану жөніндегі жаңартылған нұсқаулығының 2022 жылғы 20 сәуірдегі Қазақстан Республикасы Денсаулық сақтау министрлігінің «Медициналық және фармацевтикалық бақылау комитеті» РММ төрағасының N051112 бұйрығымен бекітілуі туралы хабарлайды.</w:t>
      </w:r>
    </w:p>
    <w:p w14:paraId="7E7E8DF1" w14:textId="77777777" w:rsidR="00DC64B2" w:rsidRPr="000A1AE3" w:rsidRDefault="00DC64B2" w:rsidP="007479B9">
      <w:pPr>
        <w:jc w:val="both"/>
        <w:rPr>
          <w:rFonts w:ascii="Times New Roman" w:hAnsi="Times New Roman" w:cs="Times New Roman"/>
          <w:sz w:val="24"/>
          <w:szCs w:val="24"/>
        </w:rPr>
      </w:pPr>
    </w:p>
    <w:p w14:paraId="5D3DB508" w14:textId="40DD6D36" w:rsidR="00A230BB" w:rsidRPr="000A1AE3" w:rsidRDefault="00887590" w:rsidP="007479B9">
      <w:pPr>
        <w:jc w:val="both"/>
        <w:rPr>
          <w:rFonts w:ascii="Times New Roman" w:hAnsi="Times New Roman" w:cs="Times New Roman"/>
          <w:b/>
          <w:bCs/>
          <w:sz w:val="24"/>
          <w:szCs w:val="24"/>
        </w:rPr>
      </w:pPr>
      <w:r>
        <w:rPr>
          <w:rFonts w:ascii="Times New Roman" w:hAnsi="Times New Roman" w:cs="Times New Roman"/>
          <w:b/>
          <w:bCs/>
          <w:sz w:val="24"/>
          <w:szCs w:val="24"/>
          <w:lang w:val="kk"/>
        </w:rPr>
        <w:t>Түйіндемесі:</w:t>
      </w:r>
    </w:p>
    <w:p w14:paraId="4FAAB59E" w14:textId="0B61D954" w:rsidR="009C4EF9" w:rsidRPr="000A1AE3" w:rsidRDefault="009C4EF9" w:rsidP="000A1AE3">
      <w:pPr>
        <w:spacing w:line="256" w:lineRule="auto"/>
        <w:jc w:val="both"/>
        <w:rPr>
          <w:rFonts w:ascii="Times New Roman" w:hAnsi="Times New Roman" w:cs="Times New Roman"/>
          <w:b/>
          <w:sz w:val="24"/>
          <w:szCs w:val="24"/>
        </w:rPr>
      </w:pPr>
      <w:r>
        <w:rPr>
          <w:rFonts w:ascii="Times New Roman" w:hAnsi="Times New Roman" w:cs="Times New Roman"/>
          <w:sz w:val="24"/>
          <w:szCs w:val="24"/>
          <w:lang w:val="kk"/>
        </w:rPr>
        <w:t xml:space="preserve">Дәрілік препараттың жалпы сипаттамасынан (ДПЖС) және медициналық қолдану жөніндегі нұсқаулығынан (ҚП Қосымша парақ) Мидокалм препаратын көктамыр ішіне енгізу жолы алынып тасталды.  </w:t>
      </w:r>
      <w:r>
        <w:rPr>
          <w:rFonts w:ascii="Times New Roman" w:hAnsi="Times New Roman" w:cs="Times New Roman"/>
          <w:b/>
          <w:bCs/>
          <w:sz w:val="24"/>
          <w:szCs w:val="24"/>
          <w:lang w:val="kk"/>
        </w:rPr>
        <w:t>Препаратты тек бұлшықет ішіне тағайындау (қолдану) керек.</w:t>
      </w:r>
    </w:p>
    <w:p w14:paraId="167B82DB" w14:textId="77777777" w:rsidR="000A1AE3" w:rsidRPr="000A1AE3" w:rsidRDefault="000A1AE3" w:rsidP="000A1AE3">
      <w:pPr>
        <w:pStyle w:val="a3"/>
        <w:spacing w:line="256" w:lineRule="auto"/>
        <w:jc w:val="both"/>
        <w:rPr>
          <w:rFonts w:ascii="Times New Roman" w:hAnsi="Times New Roman" w:cs="Times New Roman"/>
          <w:b/>
          <w:sz w:val="24"/>
          <w:szCs w:val="24"/>
        </w:rPr>
      </w:pPr>
    </w:p>
    <w:p w14:paraId="5F2DD0BA" w14:textId="789D6F3B" w:rsidR="00063455" w:rsidRPr="000A1AE3" w:rsidRDefault="0025670F" w:rsidP="000A1AE3">
      <w:pPr>
        <w:spacing w:line="256" w:lineRule="auto"/>
        <w:jc w:val="both"/>
        <w:rPr>
          <w:rFonts w:ascii="Times New Roman" w:hAnsi="Times New Roman" w:cs="Times New Roman"/>
          <w:b/>
          <w:bCs/>
          <w:sz w:val="24"/>
          <w:szCs w:val="24"/>
        </w:rPr>
      </w:pPr>
      <w:r>
        <w:rPr>
          <w:rFonts w:ascii="Times New Roman" w:hAnsi="Times New Roman" w:cs="Times New Roman"/>
          <w:b/>
          <w:bCs/>
          <w:sz w:val="24"/>
          <w:szCs w:val="24"/>
          <w:lang w:val="kk"/>
        </w:rPr>
        <w:t xml:space="preserve">Өзгерістер ДПЖС және ҚП келесі бөлімдеріне енгізілді: </w:t>
      </w:r>
    </w:p>
    <w:p w14:paraId="6E040D0F" w14:textId="77777777" w:rsidR="00471D4D" w:rsidRPr="000A1AE3" w:rsidRDefault="00471D4D" w:rsidP="00471D4D">
      <w:pPr>
        <w:pStyle w:val="a3"/>
        <w:keepNext/>
        <w:widowControl w:val="0"/>
        <w:autoSpaceDE w:val="0"/>
        <w:autoSpaceDN w:val="0"/>
        <w:spacing w:after="0" w:line="240" w:lineRule="auto"/>
        <w:jc w:val="both"/>
        <w:outlineLvl w:val="0"/>
        <w:rPr>
          <w:rFonts w:ascii="Times New Roman" w:eastAsia="Times New Roman" w:hAnsi="Times New Roman" w:cs="Times New Roman"/>
          <w:b/>
          <w:bCs/>
          <w:sz w:val="24"/>
          <w:szCs w:val="24"/>
        </w:rPr>
      </w:pPr>
    </w:p>
    <w:p w14:paraId="7A88FE75" w14:textId="5EB55829" w:rsidR="00471D4D" w:rsidRPr="000A1AE3" w:rsidRDefault="00471D4D" w:rsidP="00471D4D">
      <w:pPr>
        <w:pStyle w:val="a3"/>
        <w:keepNext/>
        <w:widowControl w:val="0"/>
        <w:autoSpaceDE w:val="0"/>
        <w:autoSpaceDN w:val="0"/>
        <w:spacing w:after="0" w:line="240" w:lineRule="auto"/>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kk"/>
        </w:rPr>
        <w:t>Қолдануға көрсетілімдер</w:t>
      </w:r>
    </w:p>
    <w:p w14:paraId="7496B620" w14:textId="77777777" w:rsidR="00471D4D" w:rsidRPr="000A1AE3" w:rsidRDefault="00471D4D" w:rsidP="00471D4D">
      <w:pPr>
        <w:pStyle w:val="a3"/>
        <w:tabs>
          <w:tab w:val="left" w:pos="8931"/>
        </w:tabs>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lang w:val="kk"/>
        </w:rPr>
        <w:t>Мидокалм препаратын ересектерге келесі көрсетілімдер бойынша қолдануға болады:</w:t>
      </w:r>
    </w:p>
    <w:p w14:paraId="6FCD5A3A" w14:textId="77777777" w:rsidR="00DD5C12" w:rsidRPr="00DD5C12" w:rsidRDefault="00DD5C12" w:rsidP="00DD5C12">
      <w:pPr>
        <w:pStyle w:val="a3"/>
        <w:spacing w:after="0" w:line="240" w:lineRule="auto"/>
        <w:jc w:val="both"/>
        <w:rPr>
          <w:rFonts w:ascii="Times New Roman" w:hAnsi="Times New Roman" w:cs="Times New Roman"/>
          <w:sz w:val="24"/>
          <w:szCs w:val="24"/>
          <w:lang w:val="kk"/>
        </w:rPr>
      </w:pPr>
      <w:r w:rsidRPr="00DD5C12">
        <w:rPr>
          <w:rFonts w:ascii="Times New Roman" w:hAnsi="Times New Roman" w:cs="Times New Roman"/>
          <w:sz w:val="24"/>
          <w:szCs w:val="24"/>
          <w:lang w:val="kk"/>
        </w:rPr>
        <w:t xml:space="preserve">- бастан өткізген инсульттен кейін туындайтын ересектердегі патологиялық тұрғыдан жоғарылаған бұлшықет тонусын симптоматикалық емдеу </w:t>
      </w:r>
    </w:p>
    <w:p w14:paraId="340B5077" w14:textId="77777777" w:rsidR="00DD5C12" w:rsidRPr="00DD5C12" w:rsidRDefault="00DD5C12" w:rsidP="00DD5C12">
      <w:pPr>
        <w:pStyle w:val="a3"/>
        <w:spacing w:after="0" w:line="240" w:lineRule="auto"/>
        <w:jc w:val="both"/>
        <w:rPr>
          <w:rFonts w:ascii="Times New Roman" w:hAnsi="Times New Roman" w:cs="Times New Roman"/>
          <w:sz w:val="24"/>
          <w:szCs w:val="24"/>
          <w:lang w:val="kk"/>
        </w:rPr>
      </w:pPr>
      <w:r w:rsidRPr="00DD5C12">
        <w:rPr>
          <w:rFonts w:ascii="Times New Roman" w:hAnsi="Times New Roman" w:cs="Times New Roman"/>
          <w:sz w:val="24"/>
          <w:szCs w:val="24"/>
          <w:lang w:val="kk"/>
        </w:rPr>
        <w:t xml:space="preserve">- арқаның төменгі бөлігіндегі спецификалық емес жедел ауыруын емдеуде </w:t>
      </w:r>
    </w:p>
    <w:p w14:paraId="62CF2F80" w14:textId="21742CC6" w:rsidR="000A1AE3" w:rsidRPr="000A1AE3" w:rsidRDefault="000A1AE3" w:rsidP="000A1AE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kk"/>
        </w:rPr>
        <w:t xml:space="preserve">           Доза</w:t>
      </w:r>
      <w:r w:rsidR="00DD5C12" w:rsidRPr="00492F96">
        <w:rPr>
          <w:rFonts w:ascii="Times New Roman" w:eastAsia="Times New Roman" w:hAnsi="Times New Roman" w:cs="Times New Roman"/>
          <w:b/>
          <w:bCs/>
          <w:sz w:val="24"/>
          <w:szCs w:val="24"/>
          <w:lang w:val="kk"/>
        </w:rPr>
        <w:t xml:space="preserve">лау </w:t>
      </w:r>
      <w:r>
        <w:rPr>
          <w:rFonts w:ascii="Times New Roman" w:eastAsia="Times New Roman" w:hAnsi="Times New Roman" w:cs="Times New Roman"/>
          <w:b/>
          <w:bCs/>
          <w:sz w:val="24"/>
          <w:szCs w:val="24"/>
          <w:lang w:val="kk"/>
        </w:rPr>
        <w:t xml:space="preserve"> режимі</w:t>
      </w:r>
    </w:p>
    <w:p w14:paraId="415E1F76" w14:textId="1C5E6223" w:rsidR="000A1AE3" w:rsidRPr="000A1AE3" w:rsidRDefault="000A1AE3" w:rsidP="000A1A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
        </w:rPr>
        <w:t xml:space="preserve">           Тәулігіне 2 рет 100 мг-нан, бұлшықет ішіне. </w:t>
      </w:r>
    </w:p>
    <w:p w14:paraId="6BE79C00" w14:textId="77777777" w:rsidR="000A1AE3" w:rsidRPr="000A1AE3" w:rsidRDefault="000A1AE3" w:rsidP="000A1AE3">
      <w:pPr>
        <w:spacing w:after="0" w:line="240" w:lineRule="auto"/>
        <w:jc w:val="both"/>
        <w:rPr>
          <w:rFonts w:ascii="Times New Roman" w:eastAsia="Times New Roman" w:hAnsi="Times New Roman" w:cs="Times New Roman"/>
          <w:sz w:val="24"/>
          <w:szCs w:val="24"/>
        </w:rPr>
      </w:pPr>
    </w:p>
    <w:p w14:paraId="4C506F48" w14:textId="21B73EC5" w:rsidR="000A1AE3" w:rsidRPr="000A1AE3" w:rsidRDefault="000A1AE3" w:rsidP="000A1AE3">
      <w:pPr>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b/>
          <w:bCs/>
          <w:sz w:val="24"/>
          <w:szCs w:val="24"/>
          <w:lang w:val="kk"/>
        </w:rPr>
        <w:t xml:space="preserve">            Енгізу әдісі мен жолы</w:t>
      </w:r>
    </w:p>
    <w:p w14:paraId="44C9EDC7" w14:textId="1D6CDCFF" w:rsidR="000A1AE3" w:rsidRPr="000A1AE3" w:rsidRDefault="000A1AE3" w:rsidP="000A1AE3">
      <w:pPr>
        <w:spacing w:after="0" w:line="240" w:lineRule="auto"/>
        <w:jc w:val="both"/>
        <w:rPr>
          <w:rFonts w:ascii="Times New Roman" w:hAnsi="Times New Roman" w:cs="Times New Roman"/>
          <w:color w:val="000000"/>
          <w:sz w:val="24"/>
          <w:szCs w:val="24"/>
        </w:rPr>
      </w:pPr>
      <w:bookmarkStart w:id="1" w:name="2175220275"/>
      <w:bookmarkEnd w:id="1"/>
      <w:r>
        <w:rPr>
          <w:rFonts w:ascii="Times New Roman" w:hAnsi="Times New Roman" w:cs="Times New Roman"/>
          <w:color w:val="000000"/>
          <w:sz w:val="24"/>
          <w:szCs w:val="24"/>
          <w:lang w:val="kk"/>
        </w:rPr>
        <w:t xml:space="preserve">           </w:t>
      </w:r>
      <w:r w:rsidR="00DD5C12" w:rsidRPr="00DD5C12">
        <w:rPr>
          <w:rFonts w:ascii="Times New Roman" w:hAnsi="Times New Roman" w:cs="Times New Roman"/>
          <w:color w:val="000000"/>
          <w:sz w:val="24"/>
          <w:szCs w:val="24"/>
          <w:lang w:val="kk"/>
        </w:rPr>
        <w:t>Бұлшықет</w:t>
      </w:r>
      <w:r>
        <w:rPr>
          <w:rFonts w:ascii="Times New Roman" w:hAnsi="Times New Roman" w:cs="Times New Roman"/>
          <w:color w:val="000000"/>
          <w:sz w:val="24"/>
          <w:szCs w:val="24"/>
          <w:lang w:val="kk"/>
        </w:rPr>
        <w:t xml:space="preserve"> ішіне енгізу үшін.</w:t>
      </w:r>
    </w:p>
    <w:p w14:paraId="73DB543F" w14:textId="77777777" w:rsidR="000A1AE3" w:rsidRPr="000A1AE3" w:rsidRDefault="000A1AE3" w:rsidP="000A1AE3">
      <w:pPr>
        <w:pStyle w:val="a3"/>
        <w:spacing w:after="0" w:line="240" w:lineRule="auto"/>
        <w:jc w:val="both"/>
        <w:rPr>
          <w:rFonts w:ascii="Times New Roman" w:hAnsi="Times New Roman" w:cs="Times New Roman"/>
          <w:color w:val="000000"/>
          <w:sz w:val="24"/>
          <w:szCs w:val="24"/>
        </w:rPr>
      </w:pPr>
    </w:p>
    <w:p w14:paraId="21F572FB" w14:textId="634B8CF4" w:rsidR="009C4EF9" w:rsidRPr="000A1AE3" w:rsidRDefault="009C4EF9" w:rsidP="007479B9">
      <w:pPr>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lang w:val="kk"/>
        </w:rPr>
        <w:t>Анықтамалық ақпарат</w:t>
      </w:r>
    </w:p>
    <w:p w14:paraId="031CA71E" w14:textId="18DC83CF" w:rsidR="009C4EF9" w:rsidRPr="008D6314" w:rsidRDefault="009C4EF9" w:rsidP="007479B9">
      <w:pPr>
        <w:pStyle w:val="BodytextAgency"/>
        <w:jc w:val="both"/>
        <w:rPr>
          <w:rFonts w:ascii="Times New Roman" w:hAnsi="Times New Roman" w:cs="Times New Roman"/>
          <w:sz w:val="24"/>
          <w:szCs w:val="24"/>
          <w:lang w:val="kk"/>
        </w:rPr>
      </w:pPr>
      <w:r>
        <w:rPr>
          <w:rFonts w:ascii="Times New Roman" w:hAnsi="Times New Roman" w:cs="Times New Roman"/>
          <w:sz w:val="24"/>
          <w:szCs w:val="24"/>
          <w:lang w:val="kk"/>
        </w:rPr>
        <w:t xml:space="preserve">Толперизон орталық әсерлі миорелаксант, ол </w:t>
      </w:r>
      <w:r>
        <w:rPr>
          <w:rFonts w:ascii="Times New Roman" w:hAnsi="Times New Roman" w:cs="Times New Roman"/>
          <w:i/>
          <w:iCs/>
          <w:sz w:val="24"/>
          <w:szCs w:val="24"/>
          <w:lang w:val="kk"/>
        </w:rPr>
        <w:t xml:space="preserve">Миорелаксанттар, Орталық әсерлі өзге миорелаксанттар </w:t>
      </w:r>
      <w:r>
        <w:rPr>
          <w:rFonts w:ascii="Times New Roman" w:hAnsi="Times New Roman" w:cs="Times New Roman"/>
          <w:sz w:val="24"/>
          <w:szCs w:val="24"/>
          <w:lang w:val="kk"/>
        </w:rPr>
        <w:t>фармакотерапиялық тобына жатады</w:t>
      </w:r>
      <w:r>
        <w:rPr>
          <w:rFonts w:ascii="Times New Roman" w:hAnsi="Times New Roman" w:cs="Times New Roman"/>
          <w:i/>
          <w:iCs/>
          <w:sz w:val="24"/>
          <w:szCs w:val="24"/>
          <w:lang w:val="kk"/>
        </w:rPr>
        <w:t xml:space="preserve">. </w:t>
      </w:r>
      <w:r>
        <w:rPr>
          <w:rFonts w:ascii="Times New Roman" w:hAnsi="Times New Roman" w:cs="Times New Roman"/>
          <w:sz w:val="24"/>
          <w:szCs w:val="24"/>
          <w:lang w:val="kk"/>
        </w:rPr>
        <w:t xml:space="preserve">Толперизон жақсы көтеріледі және әртүрлі этиологиялы бұлшықет спазмы кезінде, соның ішінде инсульттан кейінгі түйілу және миофасциалды ауырсыну синдромын қоса алғанда (соның ішінде дорсопатия кезіндегі бұлшықет спазмы) тиімді. Аса жоғары сезімталдық </w:t>
      </w:r>
      <w:r>
        <w:rPr>
          <w:rFonts w:ascii="Times New Roman" w:hAnsi="Times New Roman" w:cs="Times New Roman"/>
          <w:sz w:val="24"/>
          <w:szCs w:val="24"/>
          <w:lang w:val="kk"/>
        </w:rPr>
        <w:lastRenderedPageBreak/>
        <w:t>толперизонның жалғыз маңызды анықталған қаупі болып табылады, оның ауырлығы әдетте жеңілден орташа ауыр деңгейге дейін өзгереді.</w:t>
      </w:r>
    </w:p>
    <w:p w14:paraId="093D291E" w14:textId="2ED1D684" w:rsidR="009C4EF9" w:rsidRPr="000A1AE3" w:rsidRDefault="009C4EF9" w:rsidP="007479B9">
      <w:pPr>
        <w:jc w:val="both"/>
        <w:rPr>
          <w:rFonts w:ascii="Times New Roman" w:hAnsi="Times New Roman" w:cs="Times New Roman"/>
          <w:bCs/>
          <w:sz w:val="24"/>
          <w:szCs w:val="24"/>
        </w:rPr>
      </w:pPr>
      <w:r>
        <w:rPr>
          <w:rFonts w:ascii="Times New Roman" w:hAnsi="Times New Roman" w:cs="Times New Roman"/>
          <w:sz w:val="24"/>
          <w:szCs w:val="24"/>
          <w:lang w:val="kk"/>
        </w:rPr>
        <w:t>Жақында ауырлық критерийлеріне сәйкес келетін жағымсыз реакциялардың екі жағдайы</w:t>
      </w:r>
      <w:r w:rsidR="006C6A16" w:rsidRPr="006C6A16">
        <w:rPr>
          <w:rFonts w:ascii="Times New Roman" w:hAnsi="Times New Roman" w:cs="Times New Roman"/>
          <w:sz w:val="24"/>
          <w:szCs w:val="24"/>
          <w:lang w:val="kk"/>
        </w:rPr>
        <w:t xml:space="preserve"> </w:t>
      </w:r>
      <w:r>
        <w:rPr>
          <w:rFonts w:ascii="Times New Roman" w:hAnsi="Times New Roman" w:cs="Times New Roman"/>
          <w:sz w:val="24"/>
          <w:szCs w:val="24"/>
          <w:lang w:val="kk"/>
        </w:rPr>
        <w:t xml:space="preserve">толперизонды көктамыр ішіне енгізу қауіпсіздігіне қатысты алаңдаушылық білдірді. Қазіргі уақытта қолда бар деректерге сәйкес, толперизонды көктамыр ішіне енгізу жолы пероральді немесе бұлшықет ішіне енгізуге қарағанда қауіпсіз емес екендігі туралы нақты дәлелдер жоқ. Алайда, фармакологияның негізгі принциптеріне сүйене отырып, әсер етуші затты тікелей қанға енгізу кезінде күрделі жүйелі жағымсыз реакциялардың даму қаупі салыстырмалы түрде жоғары екендігі жалпы қабылданған. Осының негізінде, нақты дәлелдердің жоқтығына қарамастан, </w:t>
      </w:r>
      <w:r w:rsidR="006C6A16" w:rsidRPr="006C6A16">
        <w:rPr>
          <w:rFonts w:ascii="Times New Roman" w:hAnsi="Times New Roman" w:cs="Times New Roman"/>
          <w:sz w:val="24"/>
          <w:szCs w:val="24"/>
          <w:lang w:val="kk"/>
        </w:rPr>
        <w:t xml:space="preserve">Мидокалм® (толперизон гидрохлориді/лидокаин гидрохлориді), б/і инъекцияларға арналған ерітінді, 1 мл 100 мг+2,5 мг/мл </w:t>
      </w:r>
      <w:r>
        <w:rPr>
          <w:rFonts w:ascii="Times New Roman" w:hAnsi="Times New Roman" w:cs="Times New Roman"/>
          <w:sz w:val="24"/>
          <w:szCs w:val="24"/>
          <w:lang w:val="kk"/>
        </w:rPr>
        <w:t xml:space="preserve">препаратын көктамыр ішіне енгізу белгілі бір қауіптерге ие болуы мүмкін деп болжауға болады. </w:t>
      </w:r>
    </w:p>
    <w:p w14:paraId="3CC77916" w14:textId="7DD12FC3" w:rsidR="00B245C0" w:rsidRPr="000A1AE3" w:rsidRDefault="00A83869" w:rsidP="007479B9">
      <w:pPr>
        <w:jc w:val="both"/>
        <w:rPr>
          <w:rFonts w:ascii="Times New Roman" w:hAnsi="Times New Roman" w:cs="Times New Roman"/>
          <w:sz w:val="24"/>
          <w:szCs w:val="24"/>
        </w:rPr>
      </w:pPr>
      <w:r>
        <w:rPr>
          <w:rFonts w:ascii="Times New Roman" w:hAnsi="Times New Roman" w:cs="Times New Roman"/>
          <w:sz w:val="24"/>
          <w:szCs w:val="24"/>
          <w:lang w:val="kk"/>
        </w:rPr>
        <w:t>Препараттың қауіпсіздігін үздіксіз бақылау нәтижелері бойынша «Гедеон Рихтер» ААҚ Дәрілік заттың жалпы сипаттамасынан/Препаратты медициналық қолдану жөніндегі нұсқаулықтан (Қосымша парақ) көктамыр ішіне енгізу жолын алып тастау туралы шешім қабылдады.</w:t>
      </w:r>
    </w:p>
    <w:p w14:paraId="237D157D" w14:textId="099FCE04" w:rsidR="009C4EF9" w:rsidRPr="00FF7273" w:rsidRDefault="009C4EF9" w:rsidP="00FF7273">
      <w:pPr>
        <w:spacing w:after="0"/>
        <w:jc w:val="both"/>
        <w:rPr>
          <w:rFonts w:ascii="Times New Roman" w:hAnsi="Times New Roman" w:cs="Times New Roman"/>
          <w:spacing w:val="-4"/>
          <w:sz w:val="24"/>
          <w:szCs w:val="24"/>
        </w:rPr>
      </w:pPr>
      <w:r w:rsidRPr="00FF7273">
        <w:rPr>
          <w:rFonts w:ascii="Times New Roman" w:hAnsi="Times New Roman" w:cs="Times New Roman"/>
          <w:spacing w:val="-4"/>
          <w:sz w:val="24"/>
          <w:szCs w:val="24"/>
          <w:lang w:val="kk"/>
        </w:rPr>
        <w:t>Бекітілген нұсқаулық және №2 өзгерту дәрілік заттардың мемлекеттік тізілімінде</w:t>
      </w:r>
      <w:r w:rsidR="00FF7273" w:rsidRPr="008D6314">
        <w:rPr>
          <w:rFonts w:ascii="Times New Roman" w:hAnsi="Times New Roman" w:cs="Times New Roman"/>
          <w:spacing w:val="-4"/>
          <w:sz w:val="24"/>
          <w:szCs w:val="24"/>
        </w:rPr>
        <w:t xml:space="preserve"> </w:t>
      </w:r>
      <w:r w:rsidRPr="00FF7273">
        <w:rPr>
          <w:rFonts w:ascii="Times New Roman" w:hAnsi="Times New Roman" w:cs="Times New Roman"/>
          <w:spacing w:val="-4"/>
          <w:sz w:val="24"/>
          <w:szCs w:val="24"/>
          <w:lang w:val="kk"/>
        </w:rPr>
        <w:t xml:space="preserve">төмендегі мекенжай бойынша орналастырылған: </w:t>
      </w:r>
      <w:hyperlink r:id="rId8" w:history="1">
        <w:r w:rsidRPr="00FF7273">
          <w:rPr>
            <w:rStyle w:val="af"/>
            <w:rFonts w:ascii="Times New Roman" w:hAnsi="Times New Roman" w:cs="Times New Roman"/>
            <w:color w:val="auto"/>
            <w:spacing w:val="-4"/>
            <w:sz w:val="24"/>
            <w:szCs w:val="24"/>
            <w:lang w:val="kk"/>
          </w:rPr>
          <w:t>http://register.ndda.kz/category/search_prep</w:t>
        </w:r>
      </w:hyperlink>
    </w:p>
    <w:p w14:paraId="4062865D" w14:textId="77777777" w:rsidR="004B0315" w:rsidRPr="000A1AE3" w:rsidRDefault="004B0315" w:rsidP="007479B9">
      <w:pPr>
        <w:spacing w:after="0"/>
        <w:jc w:val="both"/>
        <w:rPr>
          <w:rFonts w:ascii="Times New Roman" w:hAnsi="Times New Roman" w:cs="Times New Roman"/>
          <w:bCs/>
          <w:sz w:val="24"/>
          <w:szCs w:val="24"/>
        </w:rPr>
      </w:pPr>
    </w:p>
    <w:p w14:paraId="7E8A8D34" w14:textId="77777777" w:rsidR="009C4EF9" w:rsidRPr="000A1AE3" w:rsidRDefault="009C4EF9" w:rsidP="007479B9">
      <w:pPr>
        <w:spacing w:after="0"/>
        <w:jc w:val="both"/>
        <w:rPr>
          <w:rFonts w:ascii="Times New Roman" w:hAnsi="Times New Roman" w:cs="Times New Roman"/>
          <w:b/>
          <w:bCs/>
          <w:sz w:val="24"/>
          <w:szCs w:val="24"/>
        </w:rPr>
      </w:pPr>
      <w:r>
        <w:rPr>
          <w:rFonts w:ascii="Times New Roman" w:hAnsi="Times New Roman" w:cs="Times New Roman"/>
          <w:b/>
          <w:bCs/>
          <w:sz w:val="24"/>
          <w:szCs w:val="24"/>
          <w:lang w:val="kk"/>
        </w:rPr>
        <w:t>Жағымсыз құбылыстар туралы хабарландыру</w:t>
      </w:r>
    </w:p>
    <w:p w14:paraId="4C283228" w14:textId="77777777" w:rsidR="00EC75C8" w:rsidRPr="000A1AE3" w:rsidRDefault="00EC75C8" w:rsidP="007479B9">
      <w:pPr>
        <w:spacing w:after="0"/>
        <w:jc w:val="both"/>
        <w:rPr>
          <w:rFonts w:ascii="Times New Roman" w:hAnsi="Times New Roman" w:cs="Times New Roman"/>
          <w:sz w:val="24"/>
          <w:szCs w:val="24"/>
        </w:rPr>
      </w:pPr>
      <w:r>
        <w:rPr>
          <w:rFonts w:ascii="Times New Roman" w:hAnsi="Times New Roman" w:cs="Times New Roman"/>
          <w:sz w:val="24"/>
          <w:szCs w:val="24"/>
          <w:lang w:val="kk"/>
        </w:rPr>
        <w:t xml:space="preserve">Денсаулық сақтау мамандары Мидокалм® ДП (толперизон гидрохлориді/лидокаин гидрохлориді), б/і инъекцияларға арналған ерітіндіні қолданумен байланысты болуы мүмкін жағымсыз әсерлердің барлық жағдайлары туралы қолданыстағы заңнамаға сәйкес хабарлауы керек: </w:t>
      </w:r>
    </w:p>
    <w:p w14:paraId="0196FE0B" w14:textId="5411D6E6" w:rsidR="00EC75C8" w:rsidRPr="000A1AE3" w:rsidRDefault="00EC75C8" w:rsidP="007479B9">
      <w:pPr>
        <w:spacing w:after="0"/>
        <w:jc w:val="both"/>
        <w:rPr>
          <w:rFonts w:ascii="Times New Roman" w:hAnsi="Times New Roman" w:cs="Times New Roman"/>
          <w:sz w:val="24"/>
          <w:szCs w:val="24"/>
        </w:rPr>
      </w:pPr>
      <w:r>
        <w:rPr>
          <w:rFonts w:ascii="Times New Roman" w:hAnsi="Times New Roman" w:cs="Times New Roman"/>
          <w:sz w:val="24"/>
          <w:szCs w:val="24"/>
          <w:lang w:val="kk"/>
        </w:rPr>
        <w:t xml:space="preserve">Қазақстан Республикасы Денсаулық сақтау министрлігі Медициналық және фармацевтикалық бақылау комитетінің «Дәрілік заттар мен медициналық мақсаттағы бұйымдарды сараптау ұлттық орталығы» ШЖҚ РМК Қазақстан Республикасы, 010000, Нұр-Сұлтан қ., Иманов к-сі, 13 website: www.ndda.kz телефон: +7 7172 789828 e-mail: </w:t>
      </w:r>
      <w:hyperlink r:id="rId9" w:history="1">
        <w:r>
          <w:rPr>
            <w:rStyle w:val="af"/>
            <w:rFonts w:ascii="Times New Roman" w:hAnsi="Times New Roman" w:cs="Times New Roman"/>
            <w:color w:val="auto"/>
            <w:sz w:val="24"/>
            <w:szCs w:val="24"/>
            <w:lang w:val="kk"/>
          </w:rPr>
          <w:t>pdlc@dari.kz</w:t>
        </w:r>
      </w:hyperlink>
      <w:r>
        <w:rPr>
          <w:rFonts w:ascii="Times New Roman" w:hAnsi="Times New Roman" w:cs="Times New Roman"/>
          <w:sz w:val="24"/>
          <w:szCs w:val="24"/>
          <w:lang w:val="kk"/>
        </w:rPr>
        <w:t xml:space="preserve"> </w:t>
      </w:r>
    </w:p>
    <w:p w14:paraId="58BBC294" w14:textId="77777777" w:rsidR="00EC75C8" w:rsidRPr="000A1AE3" w:rsidRDefault="00EC75C8" w:rsidP="007479B9">
      <w:pPr>
        <w:spacing w:after="0"/>
        <w:jc w:val="both"/>
        <w:rPr>
          <w:rFonts w:ascii="Times New Roman" w:hAnsi="Times New Roman" w:cs="Times New Roman"/>
          <w:sz w:val="24"/>
          <w:szCs w:val="24"/>
        </w:rPr>
      </w:pPr>
    </w:p>
    <w:p w14:paraId="1335AB16" w14:textId="762C3801" w:rsidR="009C4EF9" w:rsidRPr="000A1AE3" w:rsidRDefault="009C4EF9" w:rsidP="007479B9">
      <w:pPr>
        <w:spacing w:after="0"/>
        <w:jc w:val="both"/>
        <w:rPr>
          <w:rFonts w:ascii="Times New Roman" w:hAnsi="Times New Roman" w:cs="Times New Roman"/>
          <w:bCs/>
          <w:sz w:val="24"/>
          <w:szCs w:val="24"/>
        </w:rPr>
      </w:pPr>
      <w:r>
        <w:rPr>
          <w:rFonts w:ascii="Times New Roman" w:hAnsi="Times New Roman" w:cs="Times New Roman"/>
          <w:sz w:val="24"/>
          <w:szCs w:val="24"/>
          <w:lang w:val="kk"/>
        </w:rPr>
        <w:t>Гедеон Рихтер дәрілік препараттарының кез келген күдікті жағымсыз әсерлері туралы тіркеу куәлігін ұстаушысының өкіліне хабарлауға болады:</w:t>
      </w:r>
    </w:p>
    <w:p w14:paraId="0CF12CA2" w14:textId="57AD0C86" w:rsidR="009C4EF9" w:rsidRPr="000A1AE3" w:rsidRDefault="009C4EF9" w:rsidP="007479B9">
      <w:pPr>
        <w:spacing w:after="0"/>
        <w:ind w:left="567"/>
        <w:jc w:val="both"/>
        <w:rPr>
          <w:rFonts w:ascii="Times New Roman" w:hAnsi="Times New Roman" w:cs="Times New Roman"/>
          <w:bCs/>
          <w:sz w:val="24"/>
          <w:szCs w:val="24"/>
        </w:rPr>
      </w:pPr>
      <w:r>
        <w:rPr>
          <w:rFonts w:ascii="Times New Roman" w:hAnsi="Times New Roman" w:cs="Times New Roman"/>
          <w:sz w:val="24"/>
          <w:szCs w:val="24"/>
          <w:lang w:val="kk"/>
        </w:rPr>
        <w:t xml:space="preserve">электрондық мекенжайы бойынша: </w:t>
      </w:r>
      <w:hyperlink r:id="rId10" w:history="1">
        <w:r>
          <w:rPr>
            <w:rStyle w:val="af"/>
            <w:rFonts w:ascii="Times New Roman" w:hAnsi="Times New Roman" w:cs="Times New Roman"/>
            <w:color w:val="auto"/>
            <w:sz w:val="24"/>
            <w:szCs w:val="24"/>
            <w:lang w:val="kk"/>
          </w:rPr>
          <w:t>pv@richtergedeon.kz</w:t>
        </w:r>
      </w:hyperlink>
      <w:r>
        <w:rPr>
          <w:rFonts w:ascii="Times New Roman" w:hAnsi="Times New Roman" w:cs="Times New Roman"/>
          <w:sz w:val="24"/>
          <w:szCs w:val="24"/>
          <w:lang w:val="kk"/>
        </w:rPr>
        <w:t xml:space="preserve"> немесе</w:t>
      </w:r>
    </w:p>
    <w:p w14:paraId="408848E6" w14:textId="77777777" w:rsidR="00EC75C8" w:rsidRPr="000A1AE3" w:rsidRDefault="009C4EF9" w:rsidP="007479B9">
      <w:pPr>
        <w:ind w:firstLine="567"/>
        <w:jc w:val="both"/>
        <w:rPr>
          <w:rFonts w:ascii="Times New Roman" w:hAnsi="Times New Roman" w:cs="Times New Roman"/>
          <w:sz w:val="24"/>
          <w:szCs w:val="24"/>
        </w:rPr>
      </w:pPr>
      <w:r>
        <w:rPr>
          <w:rFonts w:ascii="Times New Roman" w:hAnsi="Times New Roman" w:cs="Times New Roman"/>
          <w:sz w:val="24"/>
          <w:szCs w:val="24"/>
          <w:lang w:val="kk"/>
        </w:rPr>
        <w:t>мекенжайы бойынша: Алматы, Төле би к-сі 187, 104-кеңсе.</w:t>
      </w:r>
    </w:p>
    <w:p w14:paraId="11F06787" w14:textId="259C1ED0" w:rsidR="007479B9" w:rsidRPr="000A1AE3" w:rsidRDefault="007479B9" w:rsidP="007479B9">
      <w:pPr>
        <w:tabs>
          <w:tab w:val="left" w:pos="426"/>
        </w:tabs>
        <w:autoSpaceDE w:val="0"/>
        <w:autoSpaceDN w:val="0"/>
        <w:spacing w:after="0" w:line="240" w:lineRule="auto"/>
        <w:jc w:val="both"/>
        <w:rPr>
          <w:rFonts w:ascii="Times New Roman" w:hAnsi="Times New Roman" w:cs="Times New Roman"/>
          <w:i/>
          <w:sz w:val="24"/>
          <w:szCs w:val="24"/>
        </w:rPr>
      </w:pPr>
      <w:r>
        <w:rPr>
          <w:rFonts w:ascii="Times New Roman" w:hAnsi="Times New Roman" w:cs="Times New Roman"/>
          <w:i/>
          <w:iCs/>
          <w:sz w:val="24"/>
          <w:szCs w:val="24"/>
          <w:lang w:val="kk"/>
        </w:rPr>
        <w:t>Телефон: 8-(7272)-58-26-22, 8-(7272)-58-26-23; +77017874701</w:t>
      </w:r>
    </w:p>
    <w:p w14:paraId="1BB7AA9D" w14:textId="77777777" w:rsidR="007479B9" w:rsidRPr="000A1AE3" w:rsidRDefault="007479B9" w:rsidP="007479B9">
      <w:pPr>
        <w:tabs>
          <w:tab w:val="left" w:pos="426"/>
        </w:tabs>
        <w:autoSpaceDE w:val="0"/>
        <w:autoSpaceDN w:val="0"/>
        <w:spacing w:after="0" w:line="240" w:lineRule="auto"/>
        <w:jc w:val="both"/>
        <w:rPr>
          <w:rFonts w:ascii="Times New Roman" w:hAnsi="Times New Roman" w:cs="Times New Roman"/>
          <w:i/>
          <w:sz w:val="24"/>
          <w:szCs w:val="24"/>
        </w:rPr>
      </w:pPr>
    </w:p>
    <w:p w14:paraId="3BCF94CA" w14:textId="77777777" w:rsidR="007479B9" w:rsidRPr="007479B9" w:rsidRDefault="007479B9" w:rsidP="007479B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kk"/>
        </w:rPr>
        <w:t>Құрметпен,</w:t>
      </w:r>
    </w:p>
    <w:p w14:paraId="258BD9C8" w14:textId="77777777" w:rsidR="007479B9" w:rsidRPr="007479B9" w:rsidRDefault="007479B9" w:rsidP="007479B9">
      <w:p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lang w:val="kk"/>
        </w:rPr>
        <w:t>«Gedeon Richter KZ» ЖШС</w:t>
      </w:r>
    </w:p>
    <w:p w14:paraId="012EA3AE" w14:textId="77777777" w:rsidR="007479B9" w:rsidRPr="007479B9" w:rsidRDefault="007479B9" w:rsidP="007479B9">
      <w:p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lang w:val="kk"/>
        </w:rPr>
        <w:t xml:space="preserve">(Гедеон Рихтер КЗ)  </w:t>
      </w:r>
    </w:p>
    <w:p w14:paraId="7549EB67" w14:textId="77777777" w:rsidR="007479B9" w:rsidRPr="007479B9" w:rsidRDefault="007479B9" w:rsidP="007479B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lang w:val="kk"/>
        </w:rPr>
        <w:t>Бас директоры Р. Нараускас</w:t>
      </w:r>
      <w:r>
        <w:rPr>
          <w:rFonts w:ascii="Times New Roman" w:hAnsi="Times New Roman" w:cs="Times New Roman"/>
          <w:sz w:val="24"/>
          <w:szCs w:val="24"/>
          <w:lang w:val="kk"/>
        </w:rPr>
        <w:t xml:space="preserve"> </w:t>
      </w:r>
    </w:p>
    <w:p w14:paraId="2FD8BA2B" w14:textId="77777777" w:rsidR="007479B9" w:rsidRPr="007479B9" w:rsidRDefault="007479B9" w:rsidP="007479B9">
      <w:pPr>
        <w:spacing w:after="0" w:line="240" w:lineRule="auto"/>
        <w:jc w:val="both"/>
        <w:rPr>
          <w:rFonts w:ascii="Times New Roman" w:hAnsi="Times New Roman" w:cs="Times New Roman"/>
          <w:b/>
          <w:sz w:val="24"/>
          <w:szCs w:val="24"/>
        </w:rPr>
      </w:pPr>
      <w:r>
        <w:rPr>
          <w:rFonts w:ascii="Times New Roman" w:hAnsi="Times New Roman" w:cs="Times New Roman"/>
          <w:sz w:val="24"/>
          <w:szCs w:val="24"/>
          <w:lang w:val="kk"/>
        </w:rPr>
        <w:t xml:space="preserve">                                                                     </w:t>
      </w:r>
    </w:p>
    <w:p w14:paraId="39DCA883" w14:textId="77777777" w:rsidR="007479B9" w:rsidRPr="00BF1BB6" w:rsidRDefault="007479B9" w:rsidP="007479B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lang w:val="kk"/>
        </w:rPr>
        <w:t>Орынд.: Фармакологиялық қадағалау жөніндегі жауапты тұлға</w:t>
      </w:r>
    </w:p>
    <w:p w14:paraId="61398AFF" w14:textId="07299DE2" w:rsidR="007479B9" w:rsidRPr="00BF1BB6" w:rsidRDefault="007479B9" w:rsidP="007479B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lang w:val="kk"/>
        </w:rPr>
        <w:t>А. Калыкбаева</w:t>
      </w:r>
    </w:p>
    <w:p w14:paraId="77963791" w14:textId="77777777" w:rsidR="007479B9" w:rsidRPr="00BF1BB6" w:rsidRDefault="007479B9" w:rsidP="007479B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lang w:val="kk"/>
        </w:rPr>
        <w:t>тел: +7 701 787 47 01</w:t>
      </w:r>
    </w:p>
    <w:p w14:paraId="78F42C5F" w14:textId="60DA1195" w:rsidR="00044475" w:rsidRPr="00CA012C" w:rsidRDefault="007479B9" w:rsidP="0054578C">
      <w:pPr>
        <w:autoSpaceDE w:val="0"/>
        <w:autoSpaceDN w:val="0"/>
        <w:adjustRightInd w:val="0"/>
        <w:spacing w:after="0" w:line="240" w:lineRule="auto"/>
        <w:rPr>
          <w:rFonts w:ascii="Times New Roman" w:hAnsi="Times New Roman" w:cs="Times New Roman"/>
          <w:i/>
          <w:color w:val="000000"/>
          <w:sz w:val="20"/>
          <w:szCs w:val="20"/>
        </w:rPr>
      </w:pPr>
      <w:r>
        <w:rPr>
          <w:rFonts w:ascii="Times New Roman" w:hAnsi="Times New Roman" w:cs="Times New Roman"/>
          <w:sz w:val="20"/>
          <w:szCs w:val="20"/>
          <w:lang w:val="kk"/>
        </w:rPr>
        <w:t>8 (727) 258 22 26</w:t>
      </w:r>
    </w:p>
    <w:sectPr w:rsidR="00044475" w:rsidRPr="00CA012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53AC95" w14:textId="77777777" w:rsidR="00D642F3" w:rsidRDefault="00D642F3" w:rsidP="00044475">
      <w:pPr>
        <w:spacing w:after="0" w:line="240" w:lineRule="auto"/>
      </w:pPr>
      <w:r>
        <w:separator/>
      </w:r>
    </w:p>
  </w:endnote>
  <w:endnote w:type="continuationSeparator" w:id="0">
    <w:p w14:paraId="6B4F7583" w14:textId="77777777" w:rsidR="00D642F3" w:rsidRDefault="00D642F3" w:rsidP="00044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DengXian">
    <w:altName w:val="等线"/>
    <w:panose1 w:val="00000000000000000000"/>
    <w:charset w:val="80"/>
    <w:family w:val="roman"/>
    <w:notTrueType/>
    <w:pitch w:val="default"/>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538AC" w14:textId="7C3B7BA7" w:rsidR="00492F96" w:rsidRDefault="00492F96">
    <w:pPr>
      <w:pStyle w:val="ad"/>
    </w:pPr>
    <w:r>
      <w:rPr>
        <w:noProof/>
        <w:lang w:val="ru-RU" w:eastAsia="ru-RU"/>
      </w:rPr>
      <mc:AlternateContent>
        <mc:Choice Requires="wps">
          <w:drawing>
            <wp:anchor distT="0" distB="0" distL="114300" distR="114300" simplePos="0" relativeHeight="251660288" behindDoc="0" locked="0" layoutInCell="1" allowOverlap="1" wp14:anchorId="1103B3B3" wp14:editId="0D63A323">
              <wp:simplePos x="0" y="0"/>
              <wp:positionH relativeFrom="column">
                <wp:posOffset>6279515</wp:posOffset>
              </wp:positionH>
              <wp:positionV relativeFrom="paragraph">
                <wp:posOffset>-9002522</wp:posOffset>
              </wp:positionV>
              <wp:extent cx="381000" cy="3742246"/>
              <wp:effectExtent l="0" t="0" r="0" b="0"/>
              <wp:wrapNone/>
              <wp:docPr id="2" name="Поле 2"/>
              <wp:cNvGraphicFramePr/>
              <a:graphic xmlns:a="http://schemas.openxmlformats.org/drawingml/2006/main">
                <a:graphicData uri="http://schemas.microsoft.com/office/word/2010/wordprocessingShape">
                  <wps:wsp>
                    <wps:cNvSpPr txBox="1"/>
                    <wps:spPr>
                      <a:xfrm>
                        <a:off x="0" y="0"/>
                        <a:ext cx="381000" cy="374224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C7DEB14" w14:textId="42761CE7" w:rsidR="00492F96" w:rsidRPr="00492F96" w:rsidRDefault="00492F96">
                          <w:pPr>
                            <w:rPr>
                              <w:rFonts w:ascii="Times New Roman" w:hAnsi="Times New Roman" w:cs="Times New Roman"/>
                              <w:color w:val="0C0000"/>
                              <w:sz w:val="14"/>
                            </w:rPr>
                          </w:pPr>
                          <w:r>
                            <w:rPr>
                              <w:rFonts w:ascii="Times New Roman" w:hAnsi="Times New Roman" w:cs="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494.45pt;margin-top:-708.85pt;width:30pt;height:294.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" filled="f" stroked="f" strokeweight=".5pt">
              <v:fill o:detectmouseclick="t"/>
              <v:textbox style="layout-flow:vertical;mso-layout-flow-alt:bottom-to-top">
                <w:txbxContent>
                  <w:p w14:paraId="0C7DEB14" w14:textId="42761CE7" w:rsidR="00492F96" w:rsidRPr="00492F96" w:rsidRDefault="00492F96">
                    <w:pPr>
                      <w:rPr>
                        <w:rFonts w:ascii="Times New Roman" w:hAnsi="Times New Roman" w:cs="Times New Roman"/>
                        <w:color w:val="0C0000"/>
                        <w:sz w:val="14"/>
                      </w:rPr>
                    </w:pPr>
                    <w:r>
                      <w:rPr>
                        <w:rFonts w:ascii="Times New Roman" w:hAnsi="Times New Roman" w:cs="Times New Roman"/>
                        <w:color w:val="0C0000"/>
                        <w:sz w:val="14"/>
                      </w:rPr>
                      <w:t xml:space="preserve"> </w:t>
                    </w:r>
                  </w:p>
                </w:txbxContent>
              </v:textbox>
            </v:shape>
          </w:pict>
        </mc:Fallback>
      </mc:AlternateContent>
    </w:r>
    <w:r>
      <w:rPr>
        <w:noProof/>
        <w:lang w:val="ru-RU" w:eastAsia="ru-RU"/>
      </w:rPr>
      <mc:AlternateContent>
        <mc:Choice Requires="wps">
          <w:drawing>
            <wp:anchor distT="0" distB="0" distL="114300" distR="114300" simplePos="0" relativeHeight="251659264" behindDoc="0" locked="0" layoutInCell="1" allowOverlap="1" wp14:anchorId="14393BC1" wp14:editId="39DD8001">
              <wp:simplePos x="0" y="0"/>
              <wp:positionH relativeFrom="column">
                <wp:posOffset>6279515</wp:posOffset>
              </wp:positionH>
              <wp:positionV relativeFrom="paragraph">
                <wp:posOffset>-9002522</wp:posOffset>
              </wp:positionV>
              <wp:extent cx="381000" cy="8019098"/>
              <wp:effectExtent l="0" t="0" r="0" b="1270"/>
              <wp:wrapNone/>
              <wp:docPr id="1" name="Поле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A8773E2" w14:textId="4416DCBA" w:rsidR="00492F96" w:rsidRPr="00492F96" w:rsidRDefault="00492F96">
                          <w:pPr>
                            <w:rPr>
                              <w:rFonts w:ascii="Times New Roman" w:hAnsi="Times New Roman" w:cs="Times New Roman"/>
                              <w:color w:val="0C0000"/>
                              <w:sz w:val="14"/>
                            </w:rPr>
                          </w:pPr>
                          <w:r>
                            <w:rPr>
                              <w:rFonts w:ascii="Times New Roman" w:hAnsi="Times New Roman" w:cs="Times New Roman"/>
                              <w:color w:val="0C0000"/>
                              <w:sz w:val="14"/>
                            </w:rPr>
                            <w:t xml:space="preserve">05.05.2022 CЭД  Копия электронного документа.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 o:spid="_x0000_s1027" type="#_x0000_t202" style="position:absolute;margin-left:494.45pt;margin-top:-708.8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" filled="f" stroked="f" strokeweight=".5pt">
              <v:fill o:detectmouseclick="t"/>
              <v:textbox style="layout-flow:vertical;mso-layout-flow-alt:bottom-to-top">
                <w:txbxContent>
                  <w:p w14:paraId="5A8773E2" w14:textId="4416DCBA" w:rsidR="00492F96" w:rsidRPr="00492F96" w:rsidRDefault="00492F96">
                    <w:pPr>
                      <w:rPr>
                        <w:rFonts w:ascii="Times New Roman" w:hAnsi="Times New Roman" w:cs="Times New Roman"/>
                        <w:color w:val="0C0000"/>
                        <w:sz w:val="14"/>
                      </w:rPr>
                    </w:pPr>
                    <w:r>
                      <w:rPr>
                        <w:rFonts w:ascii="Times New Roman" w:hAnsi="Times New Roman" w:cs="Times New Roman"/>
                        <w:color w:val="0C0000"/>
                        <w:sz w:val="14"/>
                      </w:rPr>
                      <w:t xml:space="preserve">05.05.2022 CЭД  Копия электронного документа.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C53D64" w14:textId="77777777" w:rsidR="00D642F3" w:rsidRDefault="00D642F3" w:rsidP="00044475">
      <w:pPr>
        <w:spacing w:after="0" w:line="240" w:lineRule="auto"/>
      </w:pPr>
      <w:r>
        <w:separator/>
      </w:r>
    </w:p>
  </w:footnote>
  <w:footnote w:type="continuationSeparator" w:id="0">
    <w:p w14:paraId="6FCE9251" w14:textId="77777777" w:rsidR="00D642F3" w:rsidRDefault="00D642F3" w:rsidP="000444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685F"/>
    <w:multiLevelType w:val="hybridMultilevel"/>
    <w:tmpl w:val="88DA8960"/>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5A9852A6"/>
    <w:multiLevelType w:val="hybridMultilevel"/>
    <w:tmpl w:val="E4B45D30"/>
    <w:lvl w:ilvl="0" w:tplc="D2A0EC02">
      <w:start w:val="1"/>
      <w:numFmt w:val="bullet"/>
      <w:lvlText w:val="-"/>
      <w:lvlJc w:val="left"/>
      <w:pPr>
        <w:ind w:left="1440" w:hanging="360"/>
      </w:pPr>
      <w:rPr>
        <w:rFonts w:ascii="Segoe UI Symbol" w:eastAsia="Segoe UI Symbol" w:hAnsi="Segoe UI Symbol" w:cs="Segoe UI Symbol" w:hint="default"/>
        <w:b w:val="0"/>
        <w:i w:val="0"/>
        <w:strike w:val="0"/>
        <w:dstrike w:val="0"/>
        <w:color w:val="000000"/>
        <w:sz w:val="22"/>
        <w:szCs w:val="22"/>
        <w:u w:val="none" w:color="000000"/>
        <w:vertAlign w:val="baseline"/>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0BB"/>
    <w:rsid w:val="00044475"/>
    <w:rsid w:val="00063455"/>
    <w:rsid w:val="000A1AE3"/>
    <w:rsid w:val="00134FC7"/>
    <w:rsid w:val="001E7483"/>
    <w:rsid w:val="00224DD2"/>
    <w:rsid w:val="00236992"/>
    <w:rsid w:val="002374BF"/>
    <w:rsid w:val="0025670F"/>
    <w:rsid w:val="002760E8"/>
    <w:rsid w:val="002F3E2C"/>
    <w:rsid w:val="00305A28"/>
    <w:rsid w:val="00347DEF"/>
    <w:rsid w:val="00394445"/>
    <w:rsid w:val="003E089B"/>
    <w:rsid w:val="00434828"/>
    <w:rsid w:val="00471D4D"/>
    <w:rsid w:val="0048797B"/>
    <w:rsid w:val="00492F96"/>
    <w:rsid w:val="004B0315"/>
    <w:rsid w:val="004E3A07"/>
    <w:rsid w:val="00502766"/>
    <w:rsid w:val="0054578C"/>
    <w:rsid w:val="00591AC2"/>
    <w:rsid w:val="005C1D5D"/>
    <w:rsid w:val="005F7AD9"/>
    <w:rsid w:val="00622EC8"/>
    <w:rsid w:val="00641D28"/>
    <w:rsid w:val="006C6A16"/>
    <w:rsid w:val="007479B9"/>
    <w:rsid w:val="007B50AB"/>
    <w:rsid w:val="007C2352"/>
    <w:rsid w:val="007E1072"/>
    <w:rsid w:val="007F4E37"/>
    <w:rsid w:val="00887590"/>
    <w:rsid w:val="008D6314"/>
    <w:rsid w:val="008F7116"/>
    <w:rsid w:val="009C4EF9"/>
    <w:rsid w:val="009E104F"/>
    <w:rsid w:val="009F1BA9"/>
    <w:rsid w:val="00A02970"/>
    <w:rsid w:val="00A230BB"/>
    <w:rsid w:val="00A55158"/>
    <w:rsid w:val="00A629BA"/>
    <w:rsid w:val="00A83869"/>
    <w:rsid w:val="00AD68B8"/>
    <w:rsid w:val="00AF0C9F"/>
    <w:rsid w:val="00B06A96"/>
    <w:rsid w:val="00B06F46"/>
    <w:rsid w:val="00B13A00"/>
    <w:rsid w:val="00B16632"/>
    <w:rsid w:val="00B245C0"/>
    <w:rsid w:val="00BE7EA8"/>
    <w:rsid w:val="00CA012C"/>
    <w:rsid w:val="00D36431"/>
    <w:rsid w:val="00D55213"/>
    <w:rsid w:val="00D642F3"/>
    <w:rsid w:val="00DB1C89"/>
    <w:rsid w:val="00DB226E"/>
    <w:rsid w:val="00DB64DD"/>
    <w:rsid w:val="00DC64B2"/>
    <w:rsid w:val="00DD5C12"/>
    <w:rsid w:val="00DE4452"/>
    <w:rsid w:val="00DE51DB"/>
    <w:rsid w:val="00E65155"/>
    <w:rsid w:val="00EC75C8"/>
    <w:rsid w:val="00ED0F6B"/>
    <w:rsid w:val="00F45373"/>
    <w:rsid w:val="00F61872"/>
    <w:rsid w:val="00F86358"/>
    <w:rsid w:val="00FC0163"/>
    <w:rsid w:val="00FD62AB"/>
    <w:rsid w:val="00FF5583"/>
    <w:rsid w:val="00FF7273"/>
  </w:rsids>
  <m:mathPr>
    <m:mathFont m:val="Cambria Math"/>
    <m:brkBin m:val="before"/>
    <m:brkBinSub m:val="--"/>
    <m:smallFrac m:val="0"/>
    <m:dispDef/>
    <m:lMargin m:val="0"/>
    <m:rMargin m:val="0"/>
    <m:defJc m:val="centerGroup"/>
    <m:wrapIndent m:val="1440"/>
    <m:intLim m:val="subSup"/>
    <m:naryLim m:val="undOvr"/>
  </m:mathPr>
  <w:themeFontLang w:val="hu-H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9C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5373"/>
    <w:pPr>
      <w:ind w:left="720"/>
      <w:contextualSpacing/>
    </w:pPr>
  </w:style>
  <w:style w:type="paragraph" w:customStyle="1" w:styleId="BodytextAgency">
    <w:name w:val="Body text (Agency)"/>
    <w:basedOn w:val="a"/>
    <w:qFormat/>
    <w:rsid w:val="00A629BA"/>
    <w:pPr>
      <w:spacing w:after="140" w:line="280" w:lineRule="atLeast"/>
    </w:pPr>
    <w:rPr>
      <w:rFonts w:ascii="Verdana" w:eastAsia="Verdana" w:hAnsi="Verdana" w:cs="Verdana"/>
      <w:sz w:val="18"/>
      <w:szCs w:val="18"/>
      <w:lang w:val="en-GB" w:eastAsia="en-GB"/>
    </w:rPr>
  </w:style>
  <w:style w:type="character" w:styleId="a4">
    <w:name w:val="annotation reference"/>
    <w:basedOn w:val="a0"/>
    <w:uiPriority w:val="99"/>
    <w:semiHidden/>
    <w:unhideWhenUsed/>
    <w:rsid w:val="002760E8"/>
    <w:rPr>
      <w:sz w:val="16"/>
      <w:szCs w:val="16"/>
    </w:rPr>
  </w:style>
  <w:style w:type="paragraph" w:styleId="a5">
    <w:name w:val="annotation text"/>
    <w:basedOn w:val="a"/>
    <w:link w:val="a6"/>
    <w:uiPriority w:val="99"/>
    <w:unhideWhenUsed/>
    <w:rsid w:val="002760E8"/>
    <w:pPr>
      <w:spacing w:line="240" w:lineRule="auto"/>
    </w:pPr>
    <w:rPr>
      <w:sz w:val="20"/>
      <w:szCs w:val="20"/>
    </w:rPr>
  </w:style>
  <w:style w:type="character" w:customStyle="1" w:styleId="a6">
    <w:name w:val="Текст примечания Знак"/>
    <w:basedOn w:val="a0"/>
    <w:link w:val="a5"/>
    <w:uiPriority w:val="99"/>
    <w:rsid w:val="002760E8"/>
    <w:rPr>
      <w:sz w:val="20"/>
      <w:szCs w:val="20"/>
    </w:rPr>
  </w:style>
  <w:style w:type="paragraph" w:styleId="a7">
    <w:name w:val="annotation subject"/>
    <w:basedOn w:val="a5"/>
    <w:next w:val="a5"/>
    <w:link w:val="a8"/>
    <w:uiPriority w:val="99"/>
    <w:semiHidden/>
    <w:unhideWhenUsed/>
    <w:rsid w:val="002760E8"/>
    <w:rPr>
      <w:b/>
      <w:bCs/>
    </w:rPr>
  </w:style>
  <w:style w:type="character" w:customStyle="1" w:styleId="a8">
    <w:name w:val="Тема примечания Знак"/>
    <w:basedOn w:val="a6"/>
    <w:link w:val="a7"/>
    <w:uiPriority w:val="99"/>
    <w:semiHidden/>
    <w:rsid w:val="002760E8"/>
    <w:rPr>
      <w:b/>
      <w:bCs/>
      <w:sz w:val="20"/>
      <w:szCs w:val="20"/>
    </w:rPr>
  </w:style>
  <w:style w:type="paragraph" w:styleId="a9">
    <w:name w:val="Balloon Text"/>
    <w:basedOn w:val="a"/>
    <w:link w:val="aa"/>
    <w:uiPriority w:val="99"/>
    <w:semiHidden/>
    <w:unhideWhenUsed/>
    <w:rsid w:val="002760E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760E8"/>
    <w:rPr>
      <w:rFonts w:ascii="Segoe UI" w:hAnsi="Segoe UI" w:cs="Segoe UI"/>
      <w:sz w:val="18"/>
      <w:szCs w:val="18"/>
    </w:rPr>
  </w:style>
  <w:style w:type="paragraph" w:styleId="ab">
    <w:name w:val="header"/>
    <w:basedOn w:val="a"/>
    <w:link w:val="ac"/>
    <w:uiPriority w:val="99"/>
    <w:unhideWhenUsed/>
    <w:rsid w:val="0004447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44475"/>
  </w:style>
  <w:style w:type="paragraph" w:styleId="ad">
    <w:name w:val="footer"/>
    <w:basedOn w:val="a"/>
    <w:link w:val="ae"/>
    <w:uiPriority w:val="99"/>
    <w:unhideWhenUsed/>
    <w:rsid w:val="0004447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44475"/>
  </w:style>
  <w:style w:type="character" w:styleId="af">
    <w:name w:val="Hyperlink"/>
    <w:basedOn w:val="a0"/>
    <w:uiPriority w:val="99"/>
    <w:unhideWhenUsed/>
    <w:rsid w:val="009C4EF9"/>
    <w:rPr>
      <w:color w:val="0563C1" w:themeColor="hyperlink"/>
      <w:u w:val="single"/>
    </w:rPr>
  </w:style>
  <w:style w:type="character" w:customStyle="1" w:styleId="1">
    <w:name w:val="Неразрешенное упоминание1"/>
    <w:basedOn w:val="a0"/>
    <w:uiPriority w:val="99"/>
    <w:semiHidden/>
    <w:unhideWhenUsed/>
    <w:rsid w:val="004B031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5373"/>
    <w:pPr>
      <w:ind w:left="720"/>
      <w:contextualSpacing/>
    </w:pPr>
  </w:style>
  <w:style w:type="paragraph" w:customStyle="1" w:styleId="BodytextAgency">
    <w:name w:val="Body text (Agency)"/>
    <w:basedOn w:val="a"/>
    <w:qFormat/>
    <w:rsid w:val="00A629BA"/>
    <w:pPr>
      <w:spacing w:after="140" w:line="280" w:lineRule="atLeast"/>
    </w:pPr>
    <w:rPr>
      <w:rFonts w:ascii="Verdana" w:eastAsia="Verdana" w:hAnsi="Verdana" w:cs="Verdana"/>
      <w:sz w:val="18"/>
      <w:szCs w:val="18"/>
      <w:lang w:val="en-GB" w:eastAsia="en-GB"/>
    </w:rPr>
  </w:style>
  <w:style w:type="character" w:styleId="a4">
    <w:name w:val="annotation reference"/>
    <w:basedOn w:val="a0"/>
    <w:uiPriority w:val="99"/>
    <w:semiHidden/>
    <w:unhideWhenUsed/>
    <w:rsid w:val="002760E8"/>
    <w:rPr>
      <w:sz w:val="16"/>
      <w:szCs w:val="16"/>
    </w:rPr>
  </w:style>
  <w:style w:type="paragraph" w:styleId="a5">
    <w:name w:val="annotation text"/>
    <w:basedOn w:val="a"/>
    <w:link w:val="a6"/>
    <w:uiPriority w:val="99"/>
    <w:unhideWhenUsed/>
    <w:rsid w:val="002760E8"/>
    <w:pPr>
      <w:spacing w:line="240" w:lineRule="auto"/>
    </w:pPr>
    <w:rPr>
      <w:sz w:val="20"/>
      <w:szCs w:val="20"/>
    </w:rPr>
  </w:style>
  <w:style w:type="character" w:customStyle="1" w:styleId="a6">
    <w:name w:val="Текст примечания Знак"/>
    <w:basedOn w:val="a0"/>
    <w:link w:val="a5"/>
    <w:uiPriority w:val="99"/>
    <w:rsid w:val="002760E8"/>
    <w:rPr>
      <w:sz w:val="20"/>
      <w:szCs w:val="20"/>
    </w:rPr>
  </w:style>
  <w:style w:type="paragraph" w:styleId="a7">
    <w:name w:val="annotation subject"/>
    <w:basedOn w:val="a5"/>
    <w:next w:val="a5"/>
    <w:link w:val="a8"/>
    <w:uiPriority w:val="99"/>
    <w:semiHidden/>
    <w:unhideWhenUsed/>
    <w:rsid w:val="002760E8"/>
    <w:rPr>
      <w:b/>
      <w:bCs/>
    </w:rPr>
  </w:style>
  <w:style w:type="character" w:customStyle="1" w:styleId="a8">
    <w:name w:val="Тема примечания Знак"/>
    <w:basedOn w:val="a6"/>
    <w:link w:val="a7"/>
    <w:uiPriority w:val="99"/>
    <w:semiHidden/>
    <w:rsid w:val="002760E8"/>
    <w:rPr>
      <w:b/>
      <w:bCs/>
      <w:sz w:val="20"/>
      <w:szCs w:val="20"/>
    </w:rPr>
  </w:style>
  <w:style w:type="paragraph" w:styleId="a9">
    <w:name w:val="Balloon Text"/>
    <w:basedOn w:val="a"/>
    <w:link w:val="aa"/>
    <w:uiPriority w:val="99"/>
    <w:semiHidden/>
    <w:unhideWhenUsed/>
    <w:rsid w:val="002760E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760E8"/>
    <w:rPr>
      <w:rFonts w:ascii="Segoe UI" w:hAnsi="Segoe UI" w:cs="Segoe UI"/>
      <w:sz w:val="18"/>
      <w:szCs w:val="18"/>
    </w:rPr>
  </w:style>
  <w:style w:type="paragraph" w:styleId="ab">
    <w:name w:val="header"/>
    <w:basedOn w:val="a"/>
    <w:link w:val="ac"/>
    <w:uiPriority w:val="99"/>
    <w:unhideWhenUsed/>
    <w:rsid w:val="0004447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44475"/>
  </w:style>
  <w:style w:type="paragraph" w:styleId="ad">
    <w:name w:val="footer"/>
    <w:basedOn w:val="a"/>
    <w:link w:val="ae"/>
    <w:uiPriority w:val="99"/>
    <w:unhideWhenUsed/>
    <w:rsid w:val="0004447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44475"/>
  </w:style>
  <w:style w:type="character" w:styleId="af">
    <w:name w:val="Hyperlink"/>
    <w:basedOn w:val="a0"/>
    <w:uiPriority w:val="99"/>
    <w:unhideWhenUsed/>
    <w:rsid w:val="009C4EF9"/>
    <w:rPr>
      <w:color w:val="0563C1" w:themeColor="hyperlink"/>
      <w:u w:val="single"/>
    </w:rPr>
  </w:style>
  <w:style w:type="character" w:customStyle="1" w:styleId="1">
    <w:name w:val="Неразрешенное упоминание1"/>
    <w:basedOn w:val="a0"/>
    <w:uiPriority w:val="99"/>
    <w:semiHidden/>
    <w:unhideWhenUsed/>
    <w:rsid w:val="004B03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362104">
      <w:bodyDiv w:val="1"/>
      <w:marLeft w:val="0"/>
      <w:marRight w:val="0"/>
      <w:marTop w:val="0"/>
      <w:marBottom w:val="0"/>
      <w:divBdr>
        <w:top w:val="none" w:sz="0" w:space="0" w:color="auto"/>
        <w:left w:val="none" w:sz="0" w:space="0" w:color="auto"/>
        <w:bottom w:val="none" w:sz="0" w:space="0" w:color="auto"/>
        <w:right w:val="none" w:sz="0" w:space="0" w:color="auto"/>
      </w:divBdr>
    </w:div>
    <w:div w:id="819540645">
      <w:bodyDiv w:val="1"/>
      <w:marLeft w:val="0"/>
      <w:marRight w:val="0"/>
      <w:marTop w:val="0"/>
      <w:marBottom w:val="0"/>
      <w:divBdr>
        <w:top w:val="none" w:sz="0" w:space="0" w:color="auto"/>
        <w:left w:val="none" w:sz="0" w:space="0" w:color="auto"/>
        <w:bottom w:val="none" w:sz="0" w:space="0" w:color="auto"/>
        <w:right w:val="none" w:sz="0" w:space="0" w:color="auto"/>
      </w:divBdr>
    </w:div>
    <w:div w:id="931276270">
      <w:bodyDiv w:val="1"/>
      <w:marLeft w:val="0"/>
      <w:marRight w:val="0"/>
      <w:marTop w:val="0"/>
      <w:marBottom w:val="0"/>
      <w:divBdr>
        <w:top w:val="none" w:sz="0" w:space="0" w:color="auto"/>
        <w:left w:val="none" w:sz="0" w:space="0" w:color="auto"/>
        <w:bottom w:val="none" w:sz="0" w:space="0" w:color="auto"/>
        <w:right w:val="none" w:sz="0" w:space="0" w:color="auto"/>
      </w:divBdr>
    </w:div>
    <w:div w:id="1495102168">
      <w:bodyDiv w:val="1"/>
      <w:marLeft w:val="0"/>
      <w:marRight w:val="0"/>
      <w:marTop w:val="0"/>
      <w:marBottom w:val="0"/>
      <w:divBdr>
        <w:top w:val="none" w:sz="0" w:space="0" w:color="auto"/>
        <w:left w:val="none" w:sz="0" w:space="0" w:color="auto"/>
        <w:bottom w:val="none" w:sz="0" w:space="0" w:color="auto"/>
        <w:right w:val="none" w:sz="0" w:space="0" w:color="auto"/>
      </w:divBdr>
    </w:div>
    <w:div w:id="1539928290">
      <w:bodyDiv w:val="1"/>
      <w:marLeft w:val="0"/>
      <w:marRight w:val="0"/>
      <w:marTop w:val="0"/>
      <w:marBottom w:val="0"/>
      <w:divBdr>
        <w:top w:val="none" w:sz="0" w:space="0" w:color="auto"/>
        <w:left w:val="none" w:sz="0" w:space="0" w:color="auto"/>
        <w:bottom w:val="none" w:sz="0" w:space="0" w:color="auto"/>
        <w:right w:val="none" w:sz="0" w:space="0" w:color="auto"/>
      </w:divBdr>
    </w:div>
    <w:div w:id="1672220338">
      <w:bodyDiv w:val="1"/>
      <w:marLeft w:val="0"/>
      <w:marRight w:val="0"/>
      <w:marTop w:val="0"/>
      <w:marBottom w:val="0"/>
      <w:divBdr>
        <w:top w:val="none" w:sz="0" w:space="0" w:color="auto"/>
        <w:left w:val="none" w:sz="0" w:space="0" w:color="auto"/>
        <w:bottom w:val="none" w:sz="0" w:space="0" w:color="auto"/>
        <w:right w:val="none" w:sz="0" w:space="0" w:color="auto"/>
      </w:divBdr>
    </w:div>
    <w:div w:id="1788040657">
      <w:bodyDiv w:val="1"/>
      <w:marLeft w:val="0"/>
      <w:marRight w:val="0"/>
      <w:marTop w:val="0"/>
      <w:marBottom w:val="0"/>
      <w:divBdr>
        <w:top w:val="none" w:sz="0" w:space="0" w:color="auto"/>
        <w:left w:val="none" w:sz="0" w:space="0" w:color="auto"/>
        <w:bottom w:val="none" w:sz="0" w:space="0" w:color="auto"/>
        <w:right w:val="none" w:sz="0" w:space="0" w:color="auto"/>
      </w:divBdr>
    </w:div>
    <w:div w:id="198037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gister.ndda.kz/category/search_pre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v@richtergedeon.kz" TargetMode="External"/><Relationship Id="rId4" Type="http://schemas.openxmlformats.org/officeDocument/2006/relationships/settings" Target="settings.xml"/><Relationship Id="rId9" Type="http://schemas.openxmlformats.org/officeDocument/2006/relationships/hyperlink" Target="mailto:pdlc@dari.kz"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3953</Characters>
  <Application>Microsoft Office Word</Application>
  <DocSecurity>0</DocSecurity>
  <Lines>32</Lines>
  <Paragraphs>9</Paragraphs>
  <ScaleCrop>false</ScaleCrop>
  <HeadingPairs>
    <vt:vector size="4" baseType="variant">
      <vt:variant>
        <vt:lpstr>Название</vt:lpstr>
      </vt:variant>
      <vt:variant>
        <vt:i4>1</vt:i4>
      </vt:variant>
      <vt:variant>
        <vt:lpstr>Cím</vt:lpstr>
      </vt:variant>
      <vt:variant>
        <vt:i4>1</vt:i4>
      </vt:variant>
    </vt:vector>
  </HeadingPairs>
  <TitlesOfParts>
    <vt:vector size="2" baseType="lpstr">
      <vt:lpstr/>
      <vt:lpstr/>
    </vt:vector>
  </TitlesOfParts>
  <Company>SPecialiST RePack</Company>
  <LinksUpToDate>false</LinksUpToDate>
  <CharactersWithSpaces>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Szöllősy Zsuzsanna Katalin dr.</dc:creator>
  <cp:lastModifiedBy>Данияр Б. Кулбеков</cp:lastModifiedBy>
  <cp:revision>2</cp:revision>
  <dcterms:created xsi:type="dcterms:W3CDTF">2022-05-05T09:29:00Z</dcterms:created>
  <dcterms:modified xsi:type="dcterms:W3CDTF">2022-05-05T09:29:00Z</dcterms:modified>
</cp:coreProperties>
</file>