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5" w:rsidRDefault="00C15D95" w:rsidP="00C15D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4372" w:rsidRPr="00AF7395" w:rsidRDefault="00C15D95" w:rsidP="00C15D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/ </w:t>
      </w:r>
      <w:r w:rsidR="00654372" w:rsidRPr="00AF7395">
        <w:rPr>
          <w:rFonts w:ascii="Times New Roman" w:hAnsi="Times New Roman" w:cs="Times New Roman"/>
          <w:b/>
          <w:sz w:val="28"/>
          <w:szCs w:val="28"/>
          <w:lang w:val="kk-KZ"/>
        </w:rPr>
        <w:t>УТВЕРЖДЕНО</w:t>
      </w:r>
    </w:p>
    <w:p w:rsidR="00C15D95" w:rsidRDefault="00C15D95" w:rsidP="0065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 кеңесінің шешімімен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/ </w:t>
      </w:r>
    </w:p>
    <w:p w:rsidR="00654372" w:rsidRPr="00AF7395" w:rsidRDefault="00654372" w:rsidP="0065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>решением Наблюдательного совета</w:t>
      </w:r>
    </w:p>
    <w:p w:rsidR="00AF7395" w:rsidRDefault="00654372" w:rsidP="00654372">
      <w:pPr>
        <w:spacing w:after="0" w:line="240" w:lineRule="auto"/>
        <w:ind w:left="18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43271">
        <w:rPr>
          <w:rFonts w:ascii="Times New Roman" w:hAnsi="Times New Roman" w:cs="Times New Roman"/>
          <w:b/>
          <w:sz w:val="28"/>
          <w:szCs w:val="28"/>
          <w:lang w:val="kk-KZ"/>
        </w:rPr>
        <w:t>от «</w:t>
      </w:r>
      <w:r w:rsidR="002442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31</w:t>
      </w:r>
      <w:r w:rsidR="00043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244267" w:rsidRPr="002442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марта</w:t>
      </w:r>
      <w:r w:rsidR="00043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244267" w:rsidRPr="002442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42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года 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244267" w:rsidRPr="002442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01</w:t>
      </w:r>
      <w:r w:rsidR="00C15D95" w:rsidRPr="00C15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5D95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  <w:r w:rsidR="00C15D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654372" w:rsidRDefault="00654372" w:rsidP="00654372">
      <w:pPr>
        <w:spacing w:after="0" w:line="240" w:lineRule="auto"/>
        <w:ind w:left="18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D95" w:rsidRPr="00C81D29" w:rsidRDefault="00C15D95" w:rsidP="00C15D95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Менеджмент жүйесін қамтамасыз ету саласындағы </w:t>
      </w:r>
      <w:r w:rsidRPr="00C81D2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1567ADBE" wp14:editId="45810188">
            <wp:simplePos x="0" y="0"/>
            <wp:positionH relativeFrom="column">
              <wp:posOffset>-59396</wp:posOffset>
            </wp:positionH>
            <wp:positionV relativeFrom="paragraph">
              <wp:posOffset>65633</wp:posOffset>
            </wp:positionV>
            <wp:extent cx="1458811" cy="1448511"/>
            <wp:effectExtent l="0" t="0" r="8255" b="0"/>
            <wp:wrapNone/>
            <wp:docPr id="1" name="Рисунок 1" descr="NZE_Logo_RU_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E_Logo_RU_Kr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70" cy="14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саясат</w:t>
      </w:r>
    </w:p>
    <w:p w:rsidR="00C15D95" w:rsidRPr="00F46DEA" w:rsidRDefault="00C15D95" w:rsidP="00C15D95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95" w:rsidRPr="006C2F88" w:rsidRDefault="00C15D95" w:rsidP="00C15D95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2F88">
        <w:rPr>
          <w:rFonts w:ascii="Times New Roman" w:hAnsi="Times New Roman"/>
          <w:b/>
          <w:kern w:val="36"/>
          <w:sz w:val="28"/>
          <w:szCs w:val="28"/>
          <w:lang w:val="kk-KZ"/>
        </w:rPr>
        <w:t xml:space="preserve">Қазақстан Республикасы Денсаулық сақтау министрлігі </w:t>
      </w:r>
      <w:proofErr w:type="spellStart"/>
      <w:r w:rsidRPr="006C2F88">
        <w:rPr>
          <w:rFonts w:ascii="Times New Roman" w:hAnsi="Times New Roman"/>
          <w:b/>
          <w:kern w:val="36"/>
          <w:sz w:val="28"/>
          <w:szCs w:val="28"/>
        </w:rPr>
        <w:t>Тауарлар</w:t>
      </w:r>
      <w:proofErr w:type="spellEnd"/>
      <w:r w:rsidRPr="006C2F88">
        <w:rPr>
          <w:rFonts w:ascii="Times New Roman" w:hAnsi="Times New Roman"/>
          <w:b/>
          <w:kern w:val="36"/>
          <w:sz w:val="28"/>
          <w:szCs w:val="28"/>
        </w:rPr>
        <w:t xml:space="preserve"> мен </w:t>
      </w:r>
      <w:proofErr w:type="spellStart"/>
      <w:r w:rsidRPr="006C2F88">
        <w:rPr>
          <w:rFonts w:ascii="Times New Roman" w:hAnsi="Times New Roman"/>
          <w:b/>
          <w:kern w:val="36"/>
          <w:sz w:val="28"/>
          <w:szCs w:val="28"/>
        </w:rPr>
        <w:t>көрсетілетін</w:t>
      </w:r>
      <w:proofErr w:type="spellEnd"/>
      <w:r w:rsidRPr="006C2F88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6C2F88">
        <w:rPr>
          <w:rFonts w:ascii="Times New Roman" w:hAnsi="Times New Roman"/>
          <w:b/>
          <w:kern w:val="36"/>
          <w:sz w:val="28"/>
          <w:szCs w:val="28"/>
        </w:rPr>
        <w:t>қызметтердің</w:t>
      </w:r>
      <w:proofErr w:type="spellEnd"/>
      <w:r w:rsidRPr="006C2F88">
        <w:rPr>
          <w:rFonts w:ascii="Times New Roman" w:hAnsi="Times New Roman"/>
          <w:b/>
          <w:kern w:val="36"/>
          <w:sz w:val="28"/>
          <w:szCs w:val="28"/>
          <w:lang w:val="kk-KZ"/>
        </w:rPr>
        <w:t xml:space="preserve"> </w:t>
      </w:r>
      <w:proofErr w:type="spellStart"/>
      <w:r w:rsidRPr="006C2F88">
        <w:rPr>
          <w:rFonts w:ascii="Times New Roman" w:hAnsi="Times New Roman"/>
          <w:b/>
          <w:kern w:val="36"/>
          <w:sz w:val="28"/>
          <w:szCs w:val="28"/>
        </w:rPr>
        <w:t>сапасы</w:t>
      </w:r>
      <w:proofErr w:type="spellEnd"/>
      <w:r w:rsidRPr="006C2F88">
        <w:rPr>
          <w:rFonts w:ascii="Times New Roman" w:hAnsi="Times New Roman"/>
          <w:b/>
          <w:kern w:val="36"/>
          <w:sz w:val="28"/>
          <w:szCs w:val="28"/>
        </w:rPr>
        <w:t xml:space="preserve"> мен </w:t>
      </w:r>
      <w:proofErr w:type="spellStart"/>
      <w:r w:rsidRPr="006C2F88">
        <w:rPr>
          <w:rFonts w:ascii="Times New Roman" w:hAnsi="Times New Roman"/>
          <w:b/>
          <w:kern w:val="36"/>
          <w:sz w:val="28"/>
          <w:szCs w:val="28"/>
        </w:rPr>
        <w:t>қауіпсіздігін</w:t>
      </w:r>
      <w:proofErr w:type="spellEnd"/>
      <w:r w:rsidRPr="006C2F88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6C2F88">
        <w:rPr>
          <w:rFonts w:ascii="Times New Roman" w:hAnsi="Times New Roman"/>
          <w:b/>
          <w:kern w:val="36"/>
          <w:sz w:val="28"/>
          <w:szCs w:val="28"/>
        </w:rPr>
        <w:t>бақылау</w:t>
      </w:r>
      <w:proofErr w:type="spellEnd"/>
      <w:r w:rsidRPr="006C2F88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proofErr w:type="spellStart"/>
      <w:r w:rsidRPr="006C2F88">
        <w:rPr>
          <w:rFonts w:ascii="Times New Roman" w:hAnsi="Times New Roman"/>
          <w:b/>
          <w:kern w:val="36"/>
          <w:sz w:val="28"/>
          <w:szCs w:val="28"/>
        </w:rPr>
        <w:t>комитеті</w:t>
      </w:r>
      <w:proofErr w:type="spellEnd"/>
      <w:r w:rsidRPr="006C2F88">
        <w:rPr>
          <w:rFonts w:ascii="Times New Roman" w:hAnsi="Times New Roman"/>
          <w:b/>
          <w:kern w:val="36"/>
          <w:sz w:val="28"/>
          <w:szCs w:val="28"/>
          <w:lang w:val="kk-KZ"/>
        </w:rPr>
        <w:t xml:space="preserve">нің </w:t>
      </w:r>
      <w:r w:rsidRPr="006C2F88">
        <w:rPr>
          <w:rFonts w:ascii="Times New Roman" w:hAnsi="Times New Roman"/>
          <w:b/>
          <w:sz w:val="28"/>
          <w:szCs w:val="28"/>
          <w:lang w:val="kk-KZ"/>
        </w:rPr>
        <w:t xml:space="preserve">«Дәрілік заттарды және медициналық бұйымдарды сараптау ұлттық орталығы» шаруашылық жүргізу құқығындағы республикалық мемлекеттік кәсіпорын </w:t>
      </w:r>
    </w:p>
    <w:p w:rsidR="00C15D95" w:rsidRPr="00F46DEA" w:rsidRDefault="00C15D95" w:rsidP="00C15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95" w:rsidRDefault="00C15D95" w:rsidP="00C1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, оның аумақтық филиалдары және өкілдіктері дәрілік заттар мен медициналық бұйымдардың (бұдан әрі - ДЗ және МБ) айналысы саласындағы бірыңғай жүйенің бөлігі болып табылады. </w:t>
      </w:r>
    </w:p>
    <w:p w:rsidR="00C15D95" w:rsidRPr="00F46DEA" w:rsidRDefault="00C15D95" w:rsidP="00C15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15D95" w:rsidRPr="00C81D29" w:rsidRDefault="00C15D95" w:rsidP="00C15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29">
        <w:rPr>
          <w:rFonts w:ascii="Times New Roman" w:hAnsi="Times New Roman" w:cs="Times New Roman"/>
          <w:b/>
          <w:color w:val="FF0000"/>
          <w:sz w:val="28"/>
          <w:szCs w:val="28"/>
        </w:rPr>
        <w:t>Миссия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сы</w:t>
      </w:r>
      <w:r w:rsidRPr="00C81D2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15D95" w:rsidRDefault="00C15D95" w:rsidP="00C1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 саулығы – мемлекеттің басты басымдығы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D95" w:rsidRDefault="00C15D95" w:rsidP="00C1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халқына – сапалы, тиімді және қауіпсіз ДЗ және МБ. Халықтың денсаулығын және ДЗ және МБ сапасын, қауіпсіздігін және тиімділігін бағалай отырып, сондай-ақ олардың қолжетімділігін және мультитәртіптік, ғылыми негізделген және инновациялық тәсілдердің негізінде оңтайлы қолданылуын дамыта отырып, онымен байланысты өмірдің сапа аспектілерін жақсарту. </w:t>
      </w:r>
    </w:p>
    <w:p w:rsidR="00C15D95" w:rsidRPr="007272EE" w:rsidRDefault="00C15D95" w:rsidP="00C15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</w:p>
    <w:p w:rsidR="00C15D95" w:rsidRPr="007272EE" w:rsidRDefault="00C15D95" w:rsidP="00C15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Қызметтің қағидаттары</w:t>
      </w:r>
      <w:r w:rsidRPr="007272E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:</w:t>
      </w:r>
    </w:p>
    <w:p w:rsidR="00C15D95" w:rsidRPr="007272EE" w:rsidRDefault="00C15D95" w:rsidP="00C15D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Тұтынушылардың мүдделерін қорғау</w:t>
      </w: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 w:rsidRPr="007272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 қызметкерінің міндеті Еуразиялық экономикалық одақтың және Қазақстан Республикасының нарығында ДЗ мен МБ қауіпсіздігін, тиімділігін және сапасын қамтамасыз етуге бағытталған, бұл Ұлттық қауіпсіздікті қамтамасыз ету факторларының бірі болып табылады.   </w:t>
      </w:r>
    </w:p>
    <w:p w:rsidR="00C15D95" w:rsidRPr="007272EE" w:rsidRDefault="00C15D95" w:rsidP="00C15D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Сапаны арттыру</w:t>
      </w: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Барлық кезеңдерде үрдістер мен қызметтердің сапасын үздіксіз күнделікті бақылау. Қауіптерді мониторингілеу және басқарудың нақты және сөзсіз жүйесі</w:t>
      </w:r>
      <w:r w:rsidRPr="007272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15D95" w:rsidRPr="007272EE" w:rsidRDefault="00C15D95" w:rsidP="00C15D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Қызметкерлерге қамқорлық көрсету</w:t>
      </w: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Pr="00A7089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Кәсіби ұжымды қалыптастыра отырып,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қызметкерге өзінің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міндеттерін сапалы орындау үшін барлық жағдайды, кәсіби және жеке өсу үшін мүмкіндікті қамтамасыз ете отырып, баға жетпес активті қалыптастырады.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C15D95" w:rsidRPr="007272EE" w:rsidRDefault="00C15D95" w:rsidP="00C15D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Үрдістерді жетілдіру</w:t>
      </w: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Pr="00FF403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Сыртқы және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ішкі мүдделі тараптардың қанағаттанушылығын арттыру мақсатында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орындалатын үрдістерді үздіксіз жетілдіру жүйесі қалыптасқан, тиімді қызмет етеді және тұрақты дамиды.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272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C15D95" w:rsidRPr="007272EE" w:rsidRDefault="00C15D95" w:rsidP="00C15D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Жаңа технологияларды енгізу</w:t>
      </w:r>
      <w:r w:rsidRPr="007272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Pr="00FF403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Тіркеуге дейінгі және тіркеуден кейінгі кезеңдерде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сараптаманы жүргізуде инновациялық тәсілдерді енгізу арқылы тиімді, қауіпсіз және сапалы ДЗ және МБ уақытылы қол жеткізу қамтамасыз етіледі.  </w:t>
      </w:r>
    </w:p>
    <w:p w:rsidR="00C15D95" w:rsidRPr="007272EE" w:rsidRDefault="00C15D95" w:rsidP="00C15D9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15D95" w:rsidRPr="00C81D29" w:rsidRDefault="00C15D95" w:rsidP="00C15D9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Негізгі стратегиялық бағыттар</w:t>
      </w:r>
      <w:r w:rsidRPr="00C81D2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15D95" w:rsidRPr="00CC6D5E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Қолжетімділігін арттыру мақсатында тіркеуге дейінгі кезеңде ДЗ мен МБ сараптауды жетілдіру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5" w:rsidRPr="00AC70A4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ДЗ мен МБ сапасын, тиімділігін және қауіпсіздігін қамтамасыз ету мақсатында тіркеуден кейінгі кезеңде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қызметін жетілдіру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5" w:rsidRPr="00AC70A4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Ұйымдастырушылық дамыту қағидаттарын жүзеге асыру арқылы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қызметін жетілдіру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5" w:rsidRPr="00AC70A4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ДЗ мен МБ айналысы саласында реттеуші органдармен және ұйымдармен халықаралық байланысты және серіктестікті дамыту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5" w:rsidRPr="007272EE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 xml:space="preserve">ISO 9001:2015, ISO/IEC 17025:2017, ISO/IEC 21500:2012, ISO/IEC 27001:2013, ISO 3100:2018, ISO 37001:2016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 xml:space="preserve"> ISO 45001:2018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стандартының негізінде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менеджмент жүйесінің талаптарын орындау және нәтижелілігін тұрақты жақсарту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552F6D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552F6D">
        <w:rPr>
          <w:rFonts w:ascii="Times New Roman" w:hAnsi="Times New Roman"/>
          <w:sz w:val="28"/>
          <w:szCs w:val="28"/>
          <w:lang w:val="kk-KZ"/>
        </w:rPr>
        <w:t>ENV/MC/CHEM(98)17 «OECD Principles of Good Laboratory Practice»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75D3">
        <w:rPr>
          <w:rFonts w:ascii="Times New Roman" w:hAnsi="Times New Roman"/>
          <w:sz w:val="28"/>
          <w:szCs w:val="28"/>
          <w:lang w:val="kk-KZ"/>
        </w:rPr>
        <w:t xml:space="preserve">(«ОЭСР </w:t>
      </w:r>
      <w:r w:rsidRPr="00EF1D16">
        <w:rPr>
          <w:rFonts w:ascii="Times New Roman" w:hAnsi="Times New Roman"/>
          <w:sz w:val="28"/>
          <w:szCs w:val="28"/>
          <w:lang w:val="kk-KZ"/>
        </w:rPr>
        <w:t xml:space="preserve">тиісті зертханалық тәжірибесінің принциптері»), «Good Review Practices» («Тиісті қарау тәжірибесі» («Сараптаудың тиісті тәжірибесі»)), </w:t>
      </w:r>
      <w:r w:rsidRPr="00EF1D16">
        <w:rPr>
          <w:rFonts w:ascii="Times New Roman" w:hAnsi="Times New Roman"/>
          <w:color w:val="000000"/>
          <w:sz w:val="28"/>
          <w:szCs w:val="28"/>
          <w:lang w:val="kk-KZ"/>
        </w:rPr>
        <w:t>GPPQCL/WHO «ДДСҰ техникалық баяндамалар сериясы», 2010. 1-Қосымша № 957,: фармацевтикалық өнімдердің сапасына бақылау жүргізуші зертханалар үшін ДДСҰ-ның тиісті тәжірибесі»)</w:t>
      </w:r>
      <w:r w:rsidRPr="00EF1D16">
        <w:rPr>
          <w:rFonts w:ascii="Times New Roman" w:hAnsi="Times New Roman"/>
          <w:sz w:val="28"/>
          <w:szCs w:val="28"/>
          <w:lang w:val="kk-KZ"/>
        </w:rPr>
        <w:t xml:space="preserve"> Дүниежүзілік денсаулық сақтау ұйымының 2015 жылғы 9 -Қосымша, № 992 техникалық баяндамасы, </w:t>
      </w:r>
      <w:r w:rsidRPr="00CB75D3">
        <w:rPr>
          <w:rFonts w:ascii="Times New Roman" w:hAnsi="Times New Roman"/>
          <w:sz w:val="28"/>
          <w:szCs w:val="28"/>
          <w:lang w:val="kk-KZ"/>
        </w:rPr>
        <w:t>әрекет етуші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75D3">
        <w:rPr>
          <w:rFonts w:ascii="Times New Roman" w:hAnsi="Times New Roman"/>
          <w:sz w:val="28"/>
          <w:szCs w:val="28"/>
          <w:lang w:val="kk-KZ"/>
        </w:rPr>
        <w:t xml:space="preserve">нормативтік құжаттар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қабылданған.</w:t>
      </w:r>
    </w:p>
    <w:p w:rsidR="00C15D95" w:rsidRPr="007272EE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Зертханалық сынақтар орталығының, Зертханалары бар сынақ орталығының және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Аумақтық филиалдарының Сынақ зертханаларының менеджмент жүйесін жоғары, оңтайлы деңгейде қолдау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5D95" w:rsidRPr="007272EE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Қызметкерлерді үнемі оқыту және біліктіліктерін арттыру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5D95" w:rsidRPr="007272EE" w:rsidRDefault="00C15D95" w:rsidP="00C15D9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Материалдық-техникалық базаны дамыту 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реконструкция және техникалық қайта жабдықтау, жаңа жабдықты, техниканы және аспаптарды сатып алу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5D95" w:rsidRPr="007272EE" w:rsidRDefault="00C15D95" w:rsidP="00C15D95">
      <w:pPr>
        <w:pStyle w:val="a7"/>
        <w:tabs>
          <w:tab w:val="left" w:pos="993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15D95" w:rsidRDefault="00C15D95" w:rsidP="00C15D95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  <w:r w:rsidRPr="000043B1">
        <w:rPr>
          <w:rFonts w:ascii="Times New Roman" w:hAnsi="Times New Roman"/>
          <w:sz w:val="28"/>
          <w:szCs w:val="28"/>
          <w:lang w:val="kk-KZ"/>
        </w:rPr>
        <w:lastRenderedPageBreak/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барлық қызметкерлері лауазымына және мәртебесіне қарамастан Еуразиялық экономикалық одақтың, Қазақстан Республикасының заңнамасының,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стандарттардың және Кәсіпорынның ішкі нормативтік құжаттарының талаптарын сақтауға жауап береді. </w:t>
      </w:r>
    </w:p>
    <w:p w:rsidR="00C15D95" w:rsidRPr="007272EE" w:rsidRDefault="00C15D95" w:rsidP="00C15D95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басшылығы осы Саясатты жүзеге асыруды қамтамасыз ету, оны заңдылық, шынайылық, бейтараптық (қасақана еместік) және мүдделердің қайшылығын болдырмау қағидаттарында барлық қызметкерлердің түсінуі мен қолдауы үшін жауапкершілікті өзіне алады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5D95" w:rsidRPr="007272EE" w:rsidRDefault="00C15D95" w:rsidP="00C15D95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қызметкерлері осы Саясатты бұзған жағдайда, олар Қазақстан Республикасының аумағында қолданыстағы халықаралық келісімдерге, Еуразиялық экономикалық одақтың және Қазақстан Республикасының заңнамасына, сондай-ақ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ішкі нормативтік құжаттарына сәйкес жауап береді. </w:t>
      </w:r>
    </w:p>
    <w:p w:rsidR="00C15D95" w:rsidRDefault="00C15D95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15D95" w:rsidRDefault="00C15D95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C15D95" w:rsidSect="00CC6D5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C355AC" w:rsidRPr="00C81D29" w:rsidRDefault="00687496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81D29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0C5BED72" wp14:editId="3DB0EF87">
            <wp:simplePos x="0" y="0"/>
            <wp:positionH relativeFrom="column">
              <wp:posOffset>-59396</wp:posOffset>
            </wp:positionH>
            <wp:positionV relativeFrom="paragraph">
              <wp:posOffset>65633</wp:posOffset>
            </wp:positionV>
            <wp:extent cx="1458811" cy="1448511"/>
            <wp:effectExtent l="0" t="0" r="8255" b="0"/>
            <wp:wrapNone/>
            <wp:docPr id="4" name="Рисунок 4" descr="NZE_Logo_RU_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E_Logo_RU_Kr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70" cy="14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A4">
        <w:rPr>
          <w:rFonts w:ascii="Times New Roman" w:hAnsi="Times New Roman" w:cs="Times New Roman"/>
          <w:b/>
          <w:color w:val="FF0000"/>
          <w:sz w:val="28"/>
          <w:szCs w:val="28"/>
        </w:rPr>
        <w:t>Политика в области обеспечения системы менеджмента</w:t>
      </w:r>
    </w:p>
    <w:p w:rsidR="00C355AC" w:rsidRPr="00F46DEA" w:rsidRDefault="00C355AC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F1" w:rsidRPr="006558F1" w:rsidRDefault="006558F1" w:rsidP="006558F1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F1">
        <w:rPr>
          <w:rFonts w:ascii="Times New Roman" w:hAnsi="Times New Roman" w:cs="Times New Roman"/>
          <w:b/>
          <w:sz w:val="28"/>
          <w:szCs w:val="28"/>
        </w:rPr>
        <w:t xml:space="preserve">Республиканское государственное предприятие </w:t>
      </w:r>
    </w:p>
    <w:p w:rsidR="005920BF" w:rsidRPr="00687496" w:rsidRDefault="006558F1" w:rsidP="006558F1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8F1">
        <w:rPr>
          <w:rFonts w:ascii="Times New Roman" w:hAnsi="Times New Roman" w:cs="Times New Roman"/>
          <w:b/>
          <w:sz w:val="28"/>
          <w:szCs w:val="28"/>
        </w:rPr>
        <w:t>на праве хозяйственного ведения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</w:r>
    </w:p>
    <w:p w:rsidR="00C355AC" w:rsidRPr="00F46DEA" w:rsidRDefault="00C355AC" w:rsidP="00C3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5AC" w:rsidRPr="00C81D29" w:rsidRDefault="006558F1" w:rsidP="00C3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="00CC6D5E">
        <w:rPr>
          <w:rFonts w:ascii="Times New Roman" w:hAnsi="Times New Roman" w:cs="Times New Roman"/>
          <w:sz w:val="28"/>
          <w:szCs w:val="28"/>
        </w:rPr>
        <w:t xml:space="preserve">, </w:t>
      </w:r>
      <w:r w:rsidR="00CC6D5E" w:rsidRPr="00CC6D5E">
        <w:rPr>
          <w:rFonts w:ascii="Times New Roman" w:hAnsi="Times New Roman" w:cs="Times New Roman"/>
          <w:sz w:val="28"/>
          <w:szCs w:val="28"/>
        </w:rPr>
        <w:t xml:space="preserve">его </w:t>
      </w:r>
      <w:r w:rsidR="00654372">
        <w:rPr>
          <w:rFonts w:ascii="Times New Roman" w:hAnsi="Times New Roman" w:cs="Times New Roman"/>
          <w:sz w:val="28"/>
          <w:szCs w:val="28"/>
        </w:rPr>
        <w:t>т</w:t>
      </w:r>
      <w:r w:rsidR="00CC6D5E" w:rsidRPr="00CC6D5E">
        <w:rPr>
          <w:rFonts w:ascii="Times New Roman" w:hAnsi="Times New Roman" w:cs="Times New Roman"/>
          <w:sz w:val="28"/>
          <w:szCs w:val="28"/>
        </w:rPr>
        <w:t xml:space="preserve">ерриториальные филиалы и </w:t>
      </w:r>
      <w:r w:rsidR="00654372">
        <w:rPr>
          <w:rFonts w:ascii="Times New Roman" w:hAnsi="Times New Roman" w:cs="Times New Roman"/>
          <w:sz w:val="28"/>
          <w:szCs w:val="28"/>
        </w:rPr>
        <w:t>п</w:t>
      </w:r>
      <w:r w:rsidR="00CC6D5E" w:rsidRPr="00CC6D5E">
        <w:rPr>
          <w:rFonts w:ascii="Times New Roman" w:hAnsi="Times New Roman" w:cs="Times New Roman"/>
          <w:sz w:val="28"/>
          <w:szCs w:val="28"/>
        </w:rPr>
        <w:t xml:space="preserve">редставительства являются частью единой системы в сфере обращения лекарственных средств и </w:t>
      </w:r>
      <w:r w:rsidR="00F46DEA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C6D5E">
        <w:rPr>
          <w:rFonts w:ascii="Times New Roman" w:hAnsi="Times New Roman" w:cs="Times New Roman"/>
          <w:sz w:val="28"/>
          <w:szCs w:val="28"/>
        </w:rPr>
        <w:t xml:space="preserve"> (далее – 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D5E">
        <w:rPr>
          <w:rFonts w:ascii="Times New Roman" w:hAnsi="Times New Roman" w:cs="Times New Roman"/>
          <w:sz w:val="28"/>
          <w:szCs w:val="28"/>
        </w:rPr>
        <w:t>и МИ)</w:t>
      </w:r>
      <w:r w:rsidR="00CC6D5E" w:rsidRPr="00CC6D5E">
        <w:rPr>
          <w:rFonts w:ascii="Times New Roman" w:hAnsi="Times New Roman" w:cs="Times New Roman"/>
          <w:sz w:val="28"/>
          <w:szCs w:val="28"/>
        </w:rPr>
        <w:t>.</w:t>
      </w:r>
    </w:p>
    <w:p w:rsidR="00687496" w:rsidRPr="00F46DEA" w:rsidRDefault="00687496" w:rsidP="00C35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355AC" w:rsidRPr="00C81D29" w:rsidRDefault="00C355AC" w:rsidP="00C35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29">
        <w:rPr>
          <w:rFonts w:ascii="Times New Roman" w:hAnsi="Times New Roman" w:cs="Times New Roman"/>
          <w:b/>
          <w:color w:val="FF0000"/>
          <w:sz w:val="28"/>
          <w:szCs w:val="28"/>
        </w:rPr>
        <w:t>Миссия:</w:t>
      </w:r>
    </w:p>
    <w:p w:rsidR="009A602C" w:rsidRDefault="009A602C" w:rsidP="00C3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нации – главный приоритет государства.</w:t>
      </w:r>
    </w:p>
    <w:p w:rsidR="00C355AC" w:rsidRPr="00C81D29" w:rsidRDefault="00CC6D5E" w:rsidP="00C3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5E">
        <w:rPr>
          <w:rFonts w:ascii="Times New Roman" w:hAnsi="Times New Roman" w:cs="Times New Roman"/>
          <w:sz w:val="28"/>
          <w:szCs w:val="28"/>
        </w:rPr>
        <w:t xml:space="preserve">Народу Казахстана – качественные, эффективные и безопасные </w:t>
      </w:r>
      <w:r>
        <w:rPr>
          <w:rFonts w:ascii="Times New Roman" w:hAnsi="Times New Roman" w:cs="Times New Roman"/>
          <w:sz w:val="28"/>
          <w:szCs w:val="28"/>
        </w:rPr>
        <w:t>ЛС и МИ</w:t>
      </w:r>
      <w:r w:rsidRPr="00CC6D5E">
        <w:rPr>
          <w:rFonts w:ascii="Times New Roman" w:hAnsi="Times New Roman" w:cs="Times New Roman"/>
          <w:sz w:val="28"/>
          <w:szCs w:val="28"/>
        </w:rPr>
        <w:t xml:space="preserve">. Улучшать здоровье населения и связанные с ним аспекты качества жизни, оценивая качество, безопасность и эффективность </w:t>
      </w:r>
      <w:r>
        <w:rPr>
          <w:rFonts w:ascii="Times New Roman" w:hAnsi="Times New Roman" w:cs="Times New Roman"/>
          <w:sz w:val="28"/>
          <w:szCs w:val="28"/>
        </w:rPr>
        <w:t>ЛС и МИ</w:t>
      </w:r>
      <w:r w:rsidRPr="00CC6D5E">
        <w:rPr>
          <w:rFonts w:ascii="Times New Roman" w:hAnsi="Times New Roman" w:cs="Times New Roman"/>
          <w:sz w:val="28"/>
          <w:szCs w:val="28"/>
        </w:rPr>
        <w:t xml:space="preserve">, а также развивая их доступность и рациональное применение на основе </w:t>
      </w:r>
      <w:proofErr w:type="spellStart"/>
      <w:r w:rsidRPr="00CC6D5E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CC6D5E">
        <w:rPr>
          <w:rFonts w:ascii="Times New Roman" w:hAnsi="Times New Roman" w:cs="Times New Roman"/>
          <w:sz w:val="28"/>
          <w:szCs w:val="28"/>
        </w:rPr>
        <w:t>, научно обоснованных и инновационных подходов.</w:t>
      </w:r>
    </w:p>
    <w:p w:rsidR="00687496" w:rsidRPr="00F46DEA" w:rsidRDefault="00687496" w:rsidP="00C35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355AC" w:rsidRPr="00C81D29" w:rsidRDefault="00B06254" w:rsidP="00C35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Принципы деятельности</w:t>
      </w:r>
      <w:r w:rsidR="00C355AC" w:rsidRPr="00C81D2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355AC" w:rsidRPr="00C81D29" w:rsidRDefault="00C355AC" w:rsidP="00C355A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F7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Отстаивать интересы</w:t>
      </w: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Потребител</w:t>
      </w:r>
      <w:r w:rsidR="007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535F3" w:rsidRPr="00D5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B268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7F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687496"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безопасности, эффективности и качества </w:t>
      </w:r>
      <w:r w:rsidR="00AC70A4">
        <w:rPr>
          <w:rFonts w:ascii="Times New Roman" w:hAnsi="Times New Roman" w:cs="Times New Roman"/>
          <w:sz w:val="28"/>
          <w:szCs w:val="28"/>
        </w:rPr>
        <w:t>ЛС и МИ</w:t>
      </w:r>
      <w:r w:rsidR="00C81D29" w:rsidRPr="00C81D29">
        <w:rPr>
          <w:rFonts w:ascii="Times New Roman" w:hAnsi="Times New Roman" w:cs="Times New Roman"/>
          <w:sz w:val="28"/>
          <w:szCs w:val="28"/>
        </w:rPr>
        <w:t xml:space="preserve"> </w:t>
      </w:r>
      <w:r w:rsidR="00454000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="006558F1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F01E5A">
        <w:rPr>
          <w:rFonts w:ascii="Times New Roman" w:hAnsi="Times New Roman" w:cs="Times New Roman"/>
          <w:sz w:val="28"/>
          <w:szCs w:val="28"/>
        </w:rPr>
        <w:t xml:space="preserve"> и Республики Казахстан</w:t>
      </w:r>
      <w:r w:rsidR="007E6F1A">
        <w:rPr>
          <w:rFonts w:ascii="Times New Roman" w:hAnsi="Times New Roman" w:cs="Times New Roman"/>
          <w:sz w:val="28"/>
          <w:szCs w:val="28"/>
        </w:rPr>
        <w:t>, что является одним из факторов обеспечения Национальной безопасности</w:t>
      </w:r>
      <w:r w:rsidRPr="00C81D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355AC" w:rsidRPr="00C81D29" w:rsidRDefault="00C355AC" w:rsidP="00C355A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Повышать качество: 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каждодневный контроль качества процессов и услуг на всех стадиях. Четкая и безоговорочная система мониторинга </w:t>
      </w:r>
      <w:r w:rsidR="00237B27"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E6F1A"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27"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5AC" w:rsidRPr="00C81D29" w:rsidRDefault="00C355AC" w:rsidP="00C355A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Заботиться о </w:t>
      </w:r>
      <w:r w:rsidR="00687496"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Работниках</w:t>
      </w: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Формируя профессиональный коллектив,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</w:t>
      </w:r>
      <w:r w:rsidR="00952F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бесценный актив, обеспечивая </w:t>
      </w:r>
      <w:r w:rsidR="00D5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условия для качественного выполнения своих обязанностей</w:t>
      </w:r>
      <w:r w:rsid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возможностей для профессионального и личностного роста</w:t>
      </w:r>
      <w:r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395" w:rsidRDefault="00C355AC" w:rsidP="00C355A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Совершенствовать процессы: 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удовлетворенности внешних и внутренних заинтересованных сторон</w:t>
      </w:r>
      <w:r w:rsidR="00AF7395" w:rsidRP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</w:t>
      </w:r>
      <w:r w:rsidR="00654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функционирует и постоянно </w:t>
      </w:r>
      <w:r w:rsidR="00F46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непрерывного совершенствования выполняемых процессов</w:t>
      </w:r>
      <w:r w:rsidR="00AF7395" w:rsidRPr="00C81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5AC" w:rsidRPr="00C81D29" w:rsidRDefault="00C355AC" w:rsidP="00C355A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Внедрять Новые технологии: </w:t>
      </w:r>
      <w:r w:rsidR="00B062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06254" w:rsidRPr="00B062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утем внедрения инновационных подходов в</w:t>
      </w:r>
      <w:r w:rsidR="00AC7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  экспертизы в </w:t>
      </w:r>
      <w:proofErr w:type="spellStart"/>
      <w:r w:rsidR="00AC70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r w:rsidR="00B06254" w:rsidRPr="00B062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</w:t>
      </w:r>
      <w:proofErr w:type="spellEnd"/>
      <w:r w:rsidR="00B06254" w:rsidRPr="00B06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пострегистрационный периоды, обеспечива</w:t>
      </w:r>
      <w:r w:rsidR="00952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B06254" w:rsidRPr="00B06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своевременный доступ к эффективным, безопасным и качественным </w:t>
      </w:r>
      <w:r w:rsidR="00AC70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ЛС и МИ</w:t>
      </w:r>
      <w:r w:rsidR="00B06254" w:rsidRPr="00B062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79F8" w:rsidRPr="00F46DEA" w:rsidRDefault="00D879F8" w:rsidP="00C355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5AC" w:rsidRPr="00C81D29" w:rsidRDefault="00C355AC" w:rsidP="00C355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C81D2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C81D29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сновные </w:t>
      </w:r>
      <w:r w:rsidR="00AC70A4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стратегические </w:t>
      </w:r>
      <w:r w:rsidRPr="00C81D29">
        <w:rPr>
          <w:rStyle w:val="a5"/>
          <w:rFonts w:ascii="Times New Roman" w:hAnsi="Times New Roman" w:cs="Times New Roman"/>
          <w:color w:val="FF0000"/>
          <w:sz w:val="28"/>
          <w:szCs w:val="28"/>
        </w:rPr>
        <w:t>направления</w:t>
      </w:r>
      <w:r w:rsidRPr="00C81D2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C6D5E" w:rsidRPr="00CC6D5E" w:rsidRDefault="00CC6D5E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D5E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экспертизы ЛС и МИ в </w:t>
      </w:r>
      <w:proofErr w:type="spellStart"/>
      <w:r w:rsidRPr="00CC6D5E">
        <w:rPr>
          <w:rFonts w:ascii="Times New Roman" w:hAnsi="Times New Roman" w:cs="Times New Roman"/>
          <w:bCs/>
          <w:sz w:val="28"/>
          <w:szCs w:val="28"/>
        </w:rPr>
        <w:t>дорегистрационный</w:t>
      </w:r>
      <w:proofErr w:type="spellEnd"/>
      <w:r w:rsidRPr="00CC6D5E">
        <w:rPr>
          <w:rFonts w:ascii="Times New Roman" w:hAnsi="Times New Roman" w:cs="Times New Roman"/>
          <w:bCs/>
          <w:sz w:val="28"/>
          <w:szCs w:val="28"/>
        </w:rPr>
        <w:t xml:space="preserve"> период с целью повышения их доступности</w:t>
      </w:r>
      <w:r w:rsidR="00AC70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C70A4" w:rsidRPr="00AC70A4" w:rsidRDefault="00AC70A4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0A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деятельности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AC70A4">
        <w:rPr>
          <w:rFonts w:ascii="Times New Roman" w:hAnsi="Times New Roman" w:cs="Times New Roman"/>
          <w:bCs/>
          <w:sz w:val="28"/>
          <w:szCs w:val="28"/>
        </w:rPr>
        <w:t xml:space="preserve"> в пострегистрационный период в целях обеспечения качества, эффективности и безопасности ЛС и 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70A4" w:rsidRPr="00AC70A4" w:rsidRDefault="00AC70A4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0A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деятельности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AC70A4">
        <w:rPr>
          <w:rFonts w:ascii="Times New Roman" w:hAnsi="Times New Roman" w:cs="Times New Roman"/>
          <w:bCs/>
          <w:sz w:val="28"/>
          <w:szCs w:val="28"/>
        </w:rPr>
        <w:t xml:space="preserve"> посредством реализации принципов организационного развития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70A4" w:rsidRPr="00AC70A4" w:rsidRDefault="00AC70A4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0A4">
        <w:rPr>
          <w:rFonts w:ascii="Times New Roman" w:hAnsi="Times New Roman" w:cs="Times New Roman"/>
          <w:bCs/>
          <w:sz w:val="28"/>
          <w:szCs w:val="28"/>
        </w:rPr>
        <w:t>Развитие международных связей и делового партнерства с регуляторными органами и организациями в сфере обращения ЛС и 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7395" w:rsidRDefault="00DD28E3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70A4">
        <w:rPr>
          <w:rFonts w:ascii="Times New Roman" w:hAnsi="Times New Roman" w:cs="Times New Roman"/>
          <w:sz w:val="28"/>
          <w:szCs w:val="28"/>
        </w:rPr>
        <w:t xml:space="preserve">Выполнение требований и постоянное улучшение результативности системы менеджмента </w:t>
      </w:r>
      <w:r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AC70A4">
        <w:rPr>
          <w:rFonts w:ascii="Times New Roman" w:hAnsi="Times New Roman" w:cs="Times New Roman"/>
          <w:sz w:val="28"/>
          <w:szCs w:val="28"/>
        </w:rPr>
        <w:t xml:space="preserve"> на основе международных стандартов</w:t>
      </w:r>
      <w:r w:rsidRPr="00C0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0A4">
        <w:rPr>
          <w:rFonts w:ascii="Times New Roman" w:hAnsi="Times New Roman" w:cs="Times New Roman"/>
          <w:sz w:val="28"/>
          <w:szCs w:val="28"/>
        </w:rPr>
        <w:t>ISO 9001:2015, ISO/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17025:2017, 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C70A4">
        <w:rPr>
          <w:rFonts w:ascii="Times New Roman" w:hAnsi="Times New Roman" w:cs="Times New Roman"/>
          <w:sz w:val="28"/>
          <w:szCs w:val="28"/>
        </w:rPr>
        <w:t>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21500:2012, ISO/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27001:2013,</w:t>
      </w:r>
      <w:r w:rsidRPr="00C057B8">
        <w:rPr>
          <w:rFonts w:ascii="Times New Roman" w:hAnsi="Times New Roman" w:cs="Times New Roman"/>
          <w:sz w:val="28"/>
          <w:szCs w:val="28"/>
        </w:rPr>
        <w:t xml:space="preserve"> </w:t>
      </w:r>
      <w:r w:rsidRPr="00AC70A4">
        <w:rPr>
          <w:rFonts w:ascii="Times New Roman" w:hAnsi="Times New Roman" w:cs="Times New Roman"/>
          <w:sz w:val="28"/>
          <w:szCs w:val="28"/>
        </w:rPr>
        <w:t xml:space="preserve">ISO 3100:2018, 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C70A4">
        <w:rPr>
          <w:rFonts w:ascii="Times New Roman" w:hAnsi="Times New Roman" w:cs="Times New Roman"/>
          <w:sz w:val="28"/>
          <w:szCs w:val="28"/>
        </w:rPr>
        <w:t xml:space="preserve"> 37001:2016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0A4">
        <w:rPr>
          <w:rFonts w:ascii="Times New Roman" w:hAnsi="Times New Roman" w:cs="Times New Roman"/>
          <w:sz w:val="28"/>
          <w:szCs w:val="28"/>
        </w:rPr>
        <w:t>ISO 45001:2018</w:t>
      </w:r>
      <w:r>
        <w:rPr>
          <w:rFonts w:ascii="Times New Roman" w:hAnsi="Times New Roman" w:cs="Times New Roman"/>
          <w:sz w:val="28"/>
          <w:szCs w:val="28"/>
        </w:rPr>
        <w:t xml:space="preserve">) и нормативных документов, принятых и действующих </w:t>
      </w:r>
      <w:r w:rsidR="0094049A">
        <w:rPr>
          <w:rFonts w:ascii="Times New Roman" w:hAnsi="Times New Roman" w:cs="Times New Roman"/>
          <w:sz w:val="28"/>
          <w:szCs w:val="28"/>
        </w:rPr>
        <w:t xml:space="preserve">в </w:t>
      </w:r>
      <w:r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</w:t>
      </w:r>
      <w:proofErr w:type="gramEnd"/>
      <w:r w:rsidRPr="00C057B8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C057B8">
        <w:rPr>
          <w:rFonts w:ascii="Times New Roman" w:hAnsi="Times New Roman" w:cs="Times New Roman"/>
          <w:bCs/>
          <w:sz w:val="28"/>
          <w:szCs w:val="28"/>
        </w:rPr>
        <w:t>ККК и БТУ МЗ РК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71478">
        <w:rPr>
          <w:rFonts w:ascii="Times New Roman" w:hAnsi="Times New Roman"/>
          <w:sz w:val="28"/>
          <w:szCs w:val="28"/>
        </w:rPr>
        <w:t>ENV/MC/CHEM(98)17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B6F">
        <w:rPr>
          <w:rFonts w:ascii="Times New Roman" w:hAnsi="Times New Roman"/>
          <w:sz w:val="28"/>
          <w:szCs w:val="28"/>
        </w:rPr>
        <w:t>«</w:t>
      </w:r>
      <w:r w:rsidRPr="00571478">
        <w:rPr>
          <w:rFonts w:ascii="Times New Roman" w:hAnsi="Times New Roman"/>
          <w:sz w:val="28"/>
          <w:szCs w:val="28"/>
          <w:lang w:val="en-US"/>
        </w:rPr>
        <w:t>OECD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  <w:lang w:val="en-US"/>
        </w:rPr>
        <w:t>Principles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  <w:lang w:val="en-US"/>
        </w:rPr>
        <w:t>of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  <w:lang w:val="en-US"/>
        </w:rPr>
        <w:t>Good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  <w:lang w:val="en-US"/>
        </w:rPr>
        <w:t>Laboratory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  <w:lang w:val="en-US"/>
        </w:rPr>
        <w:t>Practice</w:t>
      </w:r>
      <w:r w:rsidRPr="00742B6F">
        <w:rPr>
          <w:rFonts w:ascii="Times New Roman" w:hAnsi="Times New Roman"/>
          <w:sz w:val="28"/>
          <w:szCs w:val="28"/>
        </w:rPr>
        <w:t>» («</w:t>
      </w:r>
      <w:r w:rsidRPr="00571478">
        <w:rPr>
          <w:rFonts w:ascii="Times New Roman" w:hAnsi="Times New Roman"/>
          <w:sz w:val="28"/>
          <w:szCs w:val="28"/>
        </w:rPr>
        <w:t>Принципы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</w:rPr>
        <w:t>надлежащей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</w:rPr>
        <w:t>лабораторной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</w:rPr>
        <w:t>практики</w:t>
      </w:r>
      <w:r w:rsidRPr="00742B6F"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</w:rPr>
        <w:t>ОЭСР</w:t>
      </w:r>
      <w:r w:rsidRPr="00742B6F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1478">
        <w:rPr>
          <w:rFonts w:ascii="Times New Roman" w:hAnsi="Times New Roman"/>
          <w:sz w:val="28"/>
          <w:szCs w:val="28"/>
        </w:rPr>
        <w:t xml:space="preserve">Технический доклад </w:t>
      </w:r>
      <w:r>
        <w:rPr>
          <w:rFonts w:ascii="Times New Roman" w:hAnsi="Times New Roman"/>
          <w:sz w:val="28"/>
          <w:szCs w:val="28"/>
        </w:rPr>
        <w:t>В</w:t>
      </w:r>
      <w:r w:rsidRPr="00571478">
        <w:rPr>
          <w:rFonts w:ascii="Times New Roman" w:hAnsi="Times New Roman"/>
          <w:sz w:val="28"/>
          <w:szCs w:val="28"/>
        </w:rPr>
        <w:t xml:space="preserve">семирной </w:t>
      </w:r>
      <w:r>
        <w:rPr>
          <w:rFonts w:ascii="Times New Roman" w:hAnsi="Times New Roman"/>
          <w:sz w:val="28"/>
          <w:szCs w:val="28"/>
        </w:rPr>
        <w:t>О</w:t>
      </w:r>
      <w:r w:rsidRPr="00571478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З</w:t>
      </w:r>
      <w:r w:rsidRPr="00571478">
        <w:rPr>
          <w:rFonts w:ascii="Times New Roman" w:hAnsi="Times New Roman"/>
          <w:sz w:val="28"/>
          <w:szCs w:val="28"/>
        </w:rPr>
        <w:t>дравоохранения № 992, Приложение 9, 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78">
        <w:rPr>
          <w:rFonts w:ascii="Times New Roman" w:hAnsi="Times New Roman"/>
          <w:sz w:val="28"/>
          <w:szCs w:val="28"/>
        </w:rPr>
        <w:t>«</w:t>
      </w:r>
      <w:proofErr w:type="spellStart"/>
      <w:r w:rsidRPr="00571478">
        <w:rPr>
          <w:rFonts w:ascii="Times New Roman" w:hAnsi="Times New Roman"/>
          <w:sz w:val="28"/>
          <w:szCs w:val="28"/>
        </w:rPr>
        <w:t>Good</w:t>
      </w:r>
      <w:proofErr w:type="spellEnd"/>
      <w:r w:rsidRPr="00571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478">
        <w:rPr>
          <w:rFonts w:ascii="Times New Roman" w:hAnsi="Times New Roman"/>
          <w:sz w:val="28"/>
          <w:szCs w:val="28"/>
        </w:rPr>
        <w:t>Review</w:t>
      </w:r>
      <w:proofErr w:type="spellEnd"/>
      <w:r w:rsidRPr="00571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478">
        <w:rPr>
          <w:rFonts w:ascii="Times New Roman" w:hAnsi="Times New Roman"/>
          <w:sz w:val="28"/>
          <w:szCs w:val="28"/>
        </w:rPr>
        <w:t>Practices</w:t>
      </w:r>
      <w:proofErr w:type="spellEnd"/>
      <w:r w:rsidRPr="00571478">
        <w:rPr>
          <w:rFonts w:ascii="Times New Roman" w:hAnsi="Times New Roman"/>
          <w:sz w:val="28"/>
          <w:szCs w:val="28"/>
        </w:rPr>
        <w:t>» («Надлежащая практика рассмотрения»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1478">
        <w:rPr>
          <w:rFonts w:ascii="Times New Roman" w:hAnsi="Times New Roman"/>
          <w:sz w:val="28"/>
          <w:szCs w:val="28"/>
        </w:rPr>
        <w:t>«Надлежащая практика экспертизы»)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30A14">
        <w:rPr>
          <w:rFonts w:ascii="Times New Roman" w:hAnsi="Times New Roman"/>
          <w:color w:val="000000"/>
          <w:sz w:val="28"/>
          <w:szCs w:val="28"/>
          <w:lang w:val="en-US"/>
        </w:rPr>
        <w:t>GPPQCL</w:t>
      </w:r>
      <w:r w:rsidRPr="00130A14">
        <w:rPr>
          <w:rFonts w:ascii="Times New Roman" w:hAnsi="Times New Roman"/>
          <w:color w:val="000000"/>
          <w:sz w:val="28"/>
          <w:szCs w:val="28"/>
        </w:rPr>
        <w:t>/</w:t>
      </w:r>
      <w:r w:rsidRPr="00130A14">
        <w:rPr>
          <w:rFonts w:ascii="Times New Roman" w:hAnsi="Times New Roman"/>
          <w:color w:val="000000"/>
          <w:sz w:val="28"/>
          <w:szCs w:val="28"/>
          <w:lang w:val="en-US"/>
        </w:rPr>
        <w:t>WHO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A14">
        <w:rPr>
          <w:rFonts w:ascii="Times New Roman" w:hAnsi="Times New Roman"/>
          <w:color w:val="000000"/>
          <w:sz w:val="28"/>
          <w:szCs w:val="28"/>
        </w:rPr>
        <w:t>«Серия технических докладов ВОЗ, №957, 2010.</w:t>
      </w:r>
      <w:proofErr w:type="gramEnd"/>
      <w:r w:rsidRPr="00130A14">
        <w:rPr>
          <w:rFonts w:ascii="Times New Roman" w:hAnsi="Times New Roman"/>
          <w:color w:val="000000"/>
          <w:sz w:val="28"/>
          <w:szCs w:val="28"/>
        </w:rPr>
        <w:t xml:space="preserve"> Приложение 1: </w:t>
      </w:r>
      <w:proofErr w:type="gramStart"/>
      <w:r w:rsidRPr="00130A14">
        <w:rPr>
          <w:rFonts w:ascii="Times New Roman" w:hAnsi="Times New Roman"/>
          <w:color w:val="000000"/>
          <w:sz w:val="28"/>
          <w:szCs w:val="28"/>
        </w:rPr>
        <w:t>Надлежащие практики ВОЗ для лабораторий, осуществляющих контроль качества фармацевтической продукции»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AC70A4" w:rsidRDefault="00AC70A4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>Поддержива</w:t>
      </w:r>
      <w:r w:rsidR="0080683E">
        <w:rPr>
          <w:rFonts w:ascii="Times New Roman" w:hAnsi="Times New Roman" w:cs="Times New Roman"/>
          <w:sz w:val="28"/>
          <w:szCs w:val="28"/>
        </w:rPr>
        <w:t>ние</w:t>
      </w:r>
      <w:r w:rsidRPr="00C81D29">
        <w:rPr>
          <w:rFonts w:ascii="Times New Roman" w:hAnsi="Times New Roman" w:cs="Times New Roman"/>
          <w:sz w:val="28"/>
          <w:szCs w:val="28"/>
        </w:rPr>
        <w:t xml:space="preserve"> на высоком, оптимальном уровне эффективность системы менеджмента </w:t>
      </w:r>
      <w:r>
        <w:rPr>
          <w:rFonts w:ascii="Times New Roman" w:hAnsi="Times New Roman" w:cs="Times New Roman"/>
          <w:sz w:val="28"/>
          <w:szCs w:val="28"/>
        </w:rPr>
        <w:t>Центра лабораторных испытаний, Испытательного центра с лабораториями</w:t>
      </w:r>
      <w:r w:rsidRPr="00C81D29">
        <w:rPr>
          <w:rFonts w:ascii="Times New Roman" w:hAnsi="Times New Roman" w:cs="Times New Roman"/>
          <w:sz w:val="28"/>
          <w:szCs w:val="28"/>
        </w:rPr>
        <w:t xml:space="preserve"> и </w:t>
      </w:r>
      <w:r w:rsidR="00654372">
        <w:rPr>
          <w:rFonts w:ascii="Times New Roman" w:hAnsi="Times New Roman" w:cs="Times New Roman"/>
          <w:sz w:val="28"/>
          <w:szCs w:val="28"/>
        </w:rPr>
        <w:t>и</w:t>
      </w:r>
      <w:r w:rsidRPr="00C81D29">
        <w:rPr>
          <w:rFonts w:ascii="Times New Roman" w:hAnsi="Times New Roman" w:cs="Times New Roman"/>
          <w:sz w:val="28"/>
          <w:szCs w:val="28"/>
        </w:rPr>
        <w:t xml:space="preserve">спытательных лабораторий </w:t>
      </w:r>
      <w:r w:rsidR="00654372">
        <w:rPr>
          <w:rFonts w:ascii="Times New Roman" w:hAnsi="Times New Roman" w:cs="Times New Roman"/>
          <w:sz w:val="28"/>
          <w:szCs w:val="28"/>
        </w:rPr>
        <w:t>т</w:t>
      </w:r>
      <w:r w:rsidRPr="00C81D29">
        <w:rPr>
          <w:rFonts w:ascii="Times New Roman" w:hAnsi="Times New Roman" w:cs="Times New Roman"/>
          <w:sz w:val="28"/>
          <w:szCs w:val="28"/>
        </w:rPr>
        <w:t>ерриториальных филиалов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C81D29">
        <w:rPr>
          <w:rFonts w:ascii="Times New Roman" w:hAnsi="Times New Roman" w:cs="Times New Roman"/>
          <w:sz w:val="28"/>
          <w:szCs w:val="28"/>
        </w:rPr>
        <w:t>.</w:t>
      </w:r>
    </w:p>
    <w:p w:rsidR="00C355AC" w:rsidRPr="00C81D29" w:rsidRDefault="00C355AC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>Регулярное обучение и повышение квалификации персонала.</w:t>
      </w:r>
    </w:p>
    <w:p w:rsidR="00C355AC" w:rsidRPr="00C81D29" w:rsidRDefault="00C355AC" w:rsidP="00C355AC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>Развитие материально-технической базы – реконструкция и техническое перевооружение, приобретение ново</w:t>
      </w:r>
      <w:r w:rsidR="00AF7395">
        <w:rPr>
          <w:rFonts w:ascii="Times New Roman" w:hAnsi="Times New Roman" w:cs="Times New Roman"/>
          <w:sz w:val="28"/>
          <w:szCs w:val="28"/>
        </w:rPr>
        <w:t>го</w:t>
      </w:r>
      <w:r w:rsidRPr="00C81D29">
        <w:rPr>
          <w:rFonts w:ascii="Times New Roman" w:hAnsi="Times New Roman" w:cs="Times New Roman"/>
          <w:sz w:val="28"/>
          <w:szCs w:val="28"/>
        </w:rPr>
        <w:t xml:space="preserve"> </w:t>
      </w:r>
      <w:r w:rsidR="00AF7395" w:rsidRPr="00C81D29">
        <w:rPr>
          <w:rFonts w:ascii="Times New Roman" w:hAnsi="Times New Roman" w:cs="Times New Roman"/>
          <w:sz w:val="28"/>
          <w:szCs w:val="28"/>
        </w:rPr>
        <w:t>оборудования</w:t>
      </w:r>
      <w:r w:rsidR="00AF7395">
        <w:rPr>
          <w:rFonts w:ascii="Times New Roman" w:hAnsi="Times New Roman" w:cs="Times New Roman"/>
          <w:sz w:val="28"/>
          <w:szCs w:val="28"/>
        </w:rPr>
        <w:t>,</w:t>
      </w:r>
      <w:r w:rsidR="00AF7395" w:rsidRPr="00C81D29">
        <w:rPr>
          <w:rFonts w:ascii="Times New Roman" w:hAnsi="Times New Roman" w:cs="Times New Roman"/>
          <w:sz w:val="28"/>
          <w:szCs w:val="28"/>
        </w:rPr>
        <w:t xml:space="preserve"> </w:t>
      </w:r>
      <w:r w:rsidRPr="00C81D29">
        <w:rPr>
          <w:rFonts w:ascii="Times New Roman" w:hAnsi="Times New Roman" w:cs="Times New Roman"/>
          <w:sz w:val="28"/>
          <w:szCs w:val="28"/>
        </w:rPr>
        <w:t>техники</w:t>
      </w:r>
      <w:r w:rsidR="00AF7395">
        <w:rPr>
          <w:rFonts w:ascii="Times New Roman" w:hAnsi="Times New Roman" w:cs="Times New Roman"/>
          <w:sz w:val="28"/>
          <w:szCs w:val="28"/>
        </w:rPr>
        <w:t xml:space="preserve"> и инструментов</w:t>
      </w:r>
      <w:r w:rsidRPr="00C81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29" w:rsidRPr="00F46DEA" w:rsidRDefault="00C81D29" w:rsidP="00C81D29">
      <w:pPr>
        <w:pStyle w:val="a7"/>
        <w:tabs>
          <w:tab w:val="left" w:pos="993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2680C" w:rsidRDefault="00B2680C" w:rsidP="00C355AC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должности и статуса несут ответственность за соблюдение требований законодательства </w:t>
      </w:r>
      <w:r w:rsidR="00AF7395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союза, </w:t>
      </w:r>
      <w:r>
        <w:rPr>
          <w:rFonts w:ascii="Times New Roman" w:hAnsi="Times New Roman" w:cs="Times New Roman"/>
          <w:sz w:val="28"/>
          <w:szCs w:val="28"/>
        </w:rPr>
        <w:t>Республики Казахстан, международных стандартов</w:t>
      </w:r>
      <w:r w:rsidR="008C4DB0">
        <w:rPr>
          <w:rFonts w:ascii="Times New Roman" w:hAnsi="Times New Roman" w:cs="Times New Roman"/>
          <w:sz w:val="28"/>
          <w:szCs w:val="28"/>
        </w:rPr>
        <w:t>, нормативных документов, действующих и принятых на Предприятии, а также</w:t>
      </w:r>
      <w:r>
        <w:rPr>
          <w:rFonts w:ascii="Times New Roman" w:hAnsi="Times New Roman" w:cs="Times New Roman"/>
          <w:sz w:val="28"/>
          <w:szCs w:val="28"/>
        </w:rPr>
        <w:t xml:space="preserve"> внутренних нормативных документов.</w:t>
      </w:r>
    </w:p>
    <w:p w:rsidR="00C355AC" w:rsidRDefault="00C355AC" w:rsidP="00C355AC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C81D29">
        <w:rPr>
          <w:rFonts w:ascii="Times New Roman" w:hAnsi="Times New Roman" w:cs="Times New Roman"/>
          <w:sz w:val="28"/>
          <w:szCs w:val="28"/>
        </w:rPr>
        <w:t xml:space="preserve"> бер</w:t>
      </w:r>
      <w:r w:rsidR="00687496" w:rsidRPr="00C81D29">
        <w:rPr>
          <w:rFonts w:ascii="Times New Roman" w:hAnsi="Times New Roman" w:cs="Times New Roman"/>
          <w:sz w:val="28"/>
          <w:szCs w:val="28"/>
        </w:rPr>
        <w:t>е</w:t>
      </w:r>
      <w:r w:rsidRPr="00C81D29">
        <w:rPr>
          <w:rFonts w:ascii="Times New Roman" w:hAnsi="Times New Roman" w:cs="Times New Roman"/>
          <w:sz w:val="28"/>
          <w:szCs w:val="28"/>
        </w:rPr>
        <w:t xml:space="preserve">т на себя ответственность за </w:t>
      </w:r>
      <w:r w:rsidR="003F385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81D29">
        <w:rPr>
          <w:rFonts w:ascii="Times New Roman" w:hAnsi="Times New Roman" w:cs="Times New Roman"/>
          <w:sz w:val="28"/>
          <w:szCs w:val="28"/>
        </w:rPr>
        <w:t>реализаци</w:t>
      </w:r>
      <w:r w:rsidR="003F3858">
        <w:rPr>
          <w:rFonts w:ascii="Times New Roman" w:hAnsi="Times New Roman" w:cs="Times New Roman"/>
          <w:sz w:val="28"/>
          <w:szCs w:val="28"/>
        </w:rPr>
        <w:t>и</w:t>
      </w:r>
      <w:r w:rsidRPr="00C81D29">
        <w:rPr>
          <w:rFonts w:ascii="Times New Roman" w:hAnsi="Times New Roman" w:cs="Times New Roman"/>
          <w:sz w:val="28"/>
          <w:szCs w:val="28"/>
        </w:rPr>
        <w:t xml:space="preserve"> данной Политики, понимания и поддержки е</w:t>
      </w:r>
      <w:r w:rsidR="00687496" w:rsidRPr="00C81D29">
        <w:rPr>
          <w:rFonts w:ascii="Times New Roman" w:hAnsi="Times New Roman" w:cs="Times New Roman"/>
          <w:sz w:val="28"/>
          <w:szCs w:val="28"/>
        </w:rPr>
        <w:t>е</w:t>
      </w:r>
      <w:r w:rsidRPr="00C81D29"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687496" w:rsidRPr="00C81D29">
        <w:rPr>
          <w:rFonts w:ascii="Times New Roman" w:hAnsi="Times New Roman" w:cs="Times New Roman"/>
          <w:sz w:val="28"/>
          <w:szCs w:val="28"/>
        </w:rPr>
        <w:t>работниками</w:t>
      </w:r>
      <w:r w:rsidR="00AC70A4">
        <w:rPr>
          <w:rFonts w:ascii="Times New Roman" w:hAnsi="Times New Roman" w:cs="Times New Roman"/>
          <w:sz w:val="28"/>
          <w:szCs w:val="28"/>
        </w:rPr>
        <w:t xml:space="preserve"> на принципах законности, честности, беспристрастности</w:t>
      </w:r>
      <w:r w:rsidR="000770B3">
        <w:rPr>
          <w:rFonts w:ascii="Times New Roman" w:hAnsi="Times New Roman" w:cs="Times New Roman"/>
          <w:sz w:val="28"/>
          <w:szCs w:val="28"/>
        </w:rPr>
        <w:t xml:space="preserve"> (непредвзятости)</w:t>
      </w:r>
      <w:r w:rsidR="00AC70A4">
        <w:rPr>
          <w:rFonts w:ascii="Times New Roman" w:hAnsi="Times New Roman" w:cs="Times New Roman"/>
          <w:sz w:val="28"/>
          <w:szCs w:val="28"/>
        </w:rPr>
        <w:t xml:space="preserve"> и исключения конфликта интересов.</w:t>
      </w:r>
    </w:p>
    <w:p w:rsidR="00D535F3" w:rsidRPr="00C81D29" w:rsidRDefault="00D535F3" w:rsidP="00C355AC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нарушения работниками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Политики, они несут ответственность, в соответствии с </w:t>
      </w:r>
      <w:r w:rsidR="00AF7395">
        <w:rPr>
          <w:rFonts w:ascii="Times New Roman" w:hAnsi="Times New Roman" w:cs="Times New Roman"/>
          <w:sz w:val="28"/>
          <w:szCs w:val="28"/>
        </w:rPr>
        <w:t xml:space="preserve">международными соглашениями, действующими на территории Республики Казахстан,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F7395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и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AF739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внутренними нормативными документами </w:t>
      </w:r>
      <w:r w:rsidR="006558F1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395" w:rsidRDefault="00AF7395">
      <w:pPr>
        <w:rPr>
          <w:rFonts w:ascii="Times New Roman" w:hAnsi="Times New Roman" w:cs="Times New Roman"/>
          <w:b/>
          <w:sz w:val="28"/>
          <w:szCs w:val="28"/>
        </w:rPr>
      </w:pPr>
    </w:p>
    <w:sectPr w:rsidR="00AF7395" w:rsidSect="00C15D9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D6" w:rsidRDefault="00D336D6" w:rsidP="00D879F8">
      <w:pPr>
        <w:spacing w:after="0" w:line="240" w:lineRule="auto"/>
      </w:pPr>
      <w:r>
        <w:separator/>
      </w:r>
    </w:p>
  </w:endnote>
  <w:endnote w:type="continuationSeparator" w:id="0">
    <w:p w:rsidR="00D336D6" w:rsidRDefault="00D336D6" w:rsidP="00D8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654"/>
    </w:tblGrid>
    <w:tr w:rsidR="00D879F8" w:rsidRPr="00CD3487" w:rsidTr="00CC6D5E">
      <w:trPr>
        <w:trHeight w:val="843"/>
      </w:trPr>
      <w:tc>
        <w:tcPr>
          <w:tcW w:w="266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D879F8" w:rsidRDefault="00CC6D5E" w:rsidP="00AD19FD">
          <w:pPr>
            <w:pStyle w:val="af3"/>
            <w:tabs>
              <w:tab w:val="clear" w:pos="9355"/>
              <w:tab w:val="right" w:pos="9214"/>
            </w:tabs>
            <w:jc w:val="center"/>
            <w:rPr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Р-А11-01</w:t>
          </w:r>
        </w:p>
      </w:tc>
      <w:tc>
        <w:tcPr>
          <w:tcW w:w="765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37545" w:rsidRPr="00637545" w:rsidRDefault="00741CCD" w:rsidP="00637545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637545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 xml:space="preserve">Менеджмент жүйесін қамтамасыз </w:t>
          </w:r>
          <w:r w:rsidR="00637545" w:rsidRPr="00637545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 xml:space="preserve">ету саласындағы </w:t>
          </w:r>
          <w:r w:rsidR="00637545" w:rsidRPr="00D6530C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>саясат</w:t>
          </w:r>
          <w:r w:rsidR="00637545" w:rsidRPr="005920BF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/ </w:t>
          </w:r>
        </w:p>
        <w:p w:rsidR="00D879F8" w:rsidRPr="00C52A77" w:rsidRDefault="00637545" w:rsidP="00F46DEA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Политика в области обеспечения </w:t>
          </w:r>
          <w:r w:rsidRPr="00637545">
            <w:rPr>
              <w:rFonts w:ascii="Times New Roman" w:hAnsi="Times New Roman" w:cs="Times New Roman"/>
              <w:sz w:val="24"/>
              <w:szCs w:val="24"/>
              <w:lang w:val="kk-KZ"/>
            </w:rPr>
            <w:t>системы менеджмента</w:t>
          </w:r>
        </w:p>
      </w:tc>
    </w:tr>
  </w:tbl>
  <w:p w:rsidR="00D879F8" w:rsidRPr="00D879F8" w:rsidRDefault="00D879F8">
    <w:pPr>
      <w:pStyle w:val="af3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654"/>
    </w:tblGrid>
    <w:tr w:rsidR="005920BF" w:rsidRPr="00CD3487" w:rsidTr="00CC6D5E">
      <w:trPr>
        <w:trHeight w:val="843"/>
      </w:trPr>
      <w:tc>
        <w:tcPr>
          <w:tcW w:w="266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5920BF" w:rsidRPr="00CC6D5E" w:rsidRDefault="00CC6D5E" w:rsidP="00AD19FD">
          <w:pPr>
            <w:pStyle w:val="af3"/>
            <w:tabs>
              <w:tab w:val="clear" w:pos="9355"/>
              <w:tab w:val="right" w:pos="9214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Р-А11-01</w:t>
          </w:r>
        </w:p>
      </w:tc>
      <w:tc>
        <w:tcPr>
          <w:tcW w:w="765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41CCD" w:rsidRPr="00741CCD" w:rsidRDefault="00741CCD" w:rsidP="00741CCD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37545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 xml:space="preserve">Менеджмент жүйесін қамтамасыз ету саласындағы </w:t>
          </w:r>
          <w:r w:rsidRPr="00D6530C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>саясат</w:t>
          </w:r>
          <w:r w:rsidRPr="005920BF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/ </w:t>
          </w:r>
        </w:p>
        <w:p w:rsidR="005920BF" w:rsidRPr="005920BF" w:rsidRDefault="00741CCD" w:rsidP="00741CCD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Политика в области обеспечения </w:t>
          </w:r>
          <w:r w:rsidRPr="00637545">
            <w:rPr>
              <w:rFonts w:ascii="Times New Roman" w:hAnsi="Times New Roman" w:cs="Times New Roman"/>
              <w:sz w:val="24"/>
              <w:szCs w:val="24"/>
              <w:lang w:val="kk-KZ"/>
            </w:rPr>
            <w:t>системы менеджмента</w:t>
          </w:r>
        </w:p>
      </w:tc>
    </w:tr>
  </w:tbl>
  <w:p w:rsidR="005920BF" w:rsidRPr="005920BF" w:rsidRDefault="005920BF">
    <w:pPr>
      <w:pStyle w:val="af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D6" w:rsidRDefault="00D336D6" w:rsidP="00D879F8">
      <w:pPr>
        <w:spacing w:after="0" w:line="240" w:lineRule="auto"/>
      </w:pPr>
      <w:r>
        <w:separator/>
      </w:r>
    </w:p>
  </w:footnote>
  <w:footnote w:type="continuationSeparator" w:id="0">
    <w:p w:rsidR="00D336D6" w:rsidRDefault="00D336D6" w:rsidP="00D8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6"/>
      <w:gridCol w:w="3402"/>
      <w:gridCol w:w="3118"/>
    </w:tblGrid>
    <w:tr w:rsidR="00D879F8" w:rsidRPr="00D879F8" w:rsidTr="00CC6D5E">
      <w:trPr>
        <w:trHeight w:val="831"/>
      </w:trPr>
      <w:tc>
        <w:tcPr>
          <w:tcW w:w="3686" w:type="dxa"/>
          <w:shd w:val="clear" w:color="auto" w:fill="auto"/>
          <w:vAlign w:val="center"/>
        </w:tcPr>
        <w:p w:rsidR="00D879F8" w:rsidRPr="00D879F8" w:rsidRDefault="00D879F8" w:rsidP="00AD19FD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D879F8" w:rsidRPr="00421D67" w:rsidRDefault="00421D67" w:rsidP="00C15D95">
          <w:pPr>
            <w:pStyle w:val="HTML"/>
            <w:jc w:val="center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421D67">
            <w:rPr>
              <w:rFonts w:ascii="Times New Roman" w:hAnsi="Times New Roman" w:cs="Times New Roman"/>
              <w:sz w:val="24"/>
              <w:szCs w:val="24"/>
            </w:rPr>
            <w:t xml:space="preserve">Листов </w: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5D9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r w:rsidR="00C15D95">
            <w:rPr>
              <w:rFonts w:ascii="Times New Roman" w:hAnsi="Times New Roman" w:cs="Times New Roman"/>
              <w:sz w:val="24"/>
              <w:szCs w:val="24"/>
            </w:rPr>
            <w:t>6</w: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1D67">
            <w:rPr>
              <w:rFonts w:ascii="Times New Roman" w:hAnsi="Times New Roman" w:cs="Times New Roman"/>
              <w:sz w:val="24"/>
              <w:szCs w:val="24"/>
            </w:rPr>
            <w:t>парағы</w:t>
          </w:r>
          <w:proofErr w:type="spellEnd"/>
        </w:p>
      </w:tc>
      <w:tc>
        <w:tcPr>
          <w:tcW w:w="3118" w:type="dxa"/>
          <w:shd w:val="clear" w:color="auto" w:fill="auto"/>
          <w:vAlign w:val="center"/>
        </w:tcPr>
        <w:p w:rsidR="00D879F8" w:rsidRPr="00D879F8" w:rsidRDefault="00D879F8" w:rsidP="00F46DEA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879F8">
            <w:rPr>
              <w:rFonts w:ascii="Times New Roman" w:hAnsi="Times New Roman" w:cs="Times New Roman"/>
              <w:sz w:val="24"/>
              <w:szCs w:val="24"/>
              <w:lang w:val="kk-KZ"/>
            </w:rPr>
            <w:t>Нұсқа / Версия</w:t>
          </w:r>
          <w:r w:rsidRPr="00D879F8">
            <w:rPr>
              <w:rFonts w:ascii="Times New Roman" w:hAnsi="Times New Roman" w:cs="Times New Roman"/>
              <w:sz w:val="24"/>
              <w:szCs w:val="24"/>
            </w:rPr>
            <w:t>: 0</w:t>
          </w:r>
          <w:r w:rsidR="00F46DEA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</w:tr>
  </w:tbl>
  <w:p w:rsidR="00D879F8" w:rsidRPr="009A602C" w:rsidRDefault="00D879F8">
    <w:pPr>
      <w:pStyle w:val="af1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2802"/>
      <w:gridCol w:w="1701"/>
      <w:gridCol w:w="141"/>
      <w:gridCol w:w="1701"/>
      <w:gridCol w:w="885"/>
      <w:gridCol w:w="3118"/>
    </w:tblGrid>
    <w:tr w:rsidR="00340B70" w:rsidRPr="00340B70" w:rsidTr="00023D82">
      <w:trPr>
        <w:trHeight w:val="418"/>
      </w:trPr>
      <w:tc>
        <w:tcPr>
          <w:tcW w:w="4503" w:type="dxa"/>
          <w:gridSpan w:val="2"/>
          <w:vMerge w:val="restart"/>
          <w:vAlign w:val="center"/>
        </w:tcPr>
        <w:p w:rsidR="00340B70" w:rsidRPr="00340B70" w:rsidRDefault="00340B70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45" w:type="dxa"/>
          <w:gridSpan w:val="4"/>
          <w:vAlign w:val="center"/>
        </w:tcPr>
        <w:p w:rsidR="00340B70" w:rsidRPr="00340B70" w:rsidRDefault="00340B70" w:rsidP="00340B70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40B70">
            <w:rPr>
              <w:rFonts w:ascii="Times New Roman" w:hAnsi="Times New Roman" w:cs="Times New Roman"/>
              <w:sz w:val="24"/>
              <w:szCs w:val="24"/>
              <w:lang w:val="kk-KZ"/>
            </w:rPr>
            <w:t>Нұсқа / Версия</w:t>
          </w:r>
          <w:r w:rsidRPr="00340B70">
            <w:rPr>
              <w:rFonts w:ascii="Times New Roman" w:hAnsi="Times New Roman" w:cs="Times New Roman"/>
              <w:sz w:val="24"/>
              <w:szCs w:val="24"/>
            </w:rPr>
            <w:t>: 0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</w:tr>
    <w:tr w:rsidR="00340B70" w:rsidRPr="00340B70" w:rsidTr="00023D82">
      <w:trPr>
        <w:trHeight w:val="422"/>
      </w:trPr>
      <w:tc>
        <w:tcPr>
          <w:tcW w:w="4503" w:type="dxa"/>
          <w:gridSpan w:val="2"/>
          <w:vMerge/>
          <w:vAlign w:val="center"/>
        </w:tcPr>
        <w:p w:rsidR="00340B70" w:rsidRPr="00340B70" w:rsidRDefault="00340B70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727" w:type="dxa"/>
          <w:gridSpan w:val="3"/>
          <w:vAlign w:val="center"/>
        </w:tcPr>
        <w:p w:rsidR="00340B70" w:rsidRPr="00340B70" w:rsidRDefault="00340B70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Орына</w:t>
          </w:r>
          <w:proofErr w:type="spellEnd"/>
          <w:proofErr w:type="gramStart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/ В</w:t>
          </w:r>
          <w:proofErr w:type="gramEnd"/>
          <w:r w:rsidRPr="00340B70">
            <w:rPr>
              <w:rFonts w:ascii="Times New Roman" w:hAnsi="Times New Roman" w:cs="Times New Roman"/>
              <w:sz w:val="24"/>
              <w:szCs w:val="24"/>
            </w:rPr>
            <w:t>замен:</w:t>
          </w:r>
        </w:p>
      </w:tc>
      <w:tc>
        <w:tcPr>
          <w:tcW w:w="3118" w:type="dxa"/>
          <w:vAlign w:val="center"/>
        </w:tcPr>
        <w:p w:rsidR="00340B70" w:rsidRPr="00340B70" w:rsidRDefault="00340B70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Р-А11-01</w:t>
          </w:r>
        </w:p>
      </w:tc>
    </w:tr>
    <w:tr w:rsidR="00340B70" w:rsidRPr="00340B70" w:rsidTr="00340B70">
      <w:trPr>
        <w:trHeight w:val="421"/>
      </w:trPr>
      <w:tc>
        <w:tcPr>
          <w:tcW w:w="2802" w:type="dxa"/>
          <w:vAlign w:val="center"/>
        </w:tcPr>
        <w:p w:rsidR="00340B70" w:rsidRPr="00340B70" w:rsidRDefault="00340B70" w:rsidP="00023D82">
          <w:pPr>
            <w:pStyle w:val="af1"/>
            <w:ind w:right="-108"/>
            <w:rPr>
              <w:rFonts w:ascii="Times New Roman" w:hAnsi="Times New Roman" w:cs="Times New Roman"/>
              <w:sz w:val="24"/>
              <w:szCs w:val="24"/>
              <w:highlight w:val="green"/>
            </w:rPr>
          </w:pP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Мақұлданды</w:t>
          </w:r>
          <w:proofErr w:type="spellEnd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/ Одобрен</w:t>
          </w: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340B70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7546" w:type="dxa"/>
          <w:gridSpan w:val="5"/>
          <w:vAlign w:val="center"/>
        </w:tcPr>
        <w:p w:rsidR="00340B70" w:rsidRPr="00340B70" w:rsidRDefault="00654372" w:rsidP="00023D82">
          <w:pPr>
            <w:pStyle w:val="af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40B70">
            <w:rPr>
              <w:rFonts w:ascii="Times New Roman" w:hAnsi="Times New Roman" w:cs="Times New Roman"/>
              <w:sz w:val="24"/>
              <w:szCs w:val="24"/>
            </w:rPr>
            <w:t>––––––––––––––––––––––––––––––––––––––––––––––––––––––––––</w:t>
          </w:r>
        </w:p>
      </w:tc>
    </w:tr>
    <w:tr w:rsidR="00340B70" w:rsidRPr="00340B70" w:rsidTr="00023D82">
      <w:trPr>
        <w:trHeight w:val="421"/>
      </w:trPr>
      <w:tc>
        <w:tcPr>
          <w:tcW w:w="4644" w:type="dxa"/>
          <w:gridSpan w:val="3"/>
          <w:vAlign w:val="center"/>
        </w:tcPr>
        <w:p w:rsidR="00340B70" w:rsidRPr="00340B70" w:rsidRDefault="00340B70" w:rsidP="00023D82">
          <w:pPr>
            <w:pStyle w:val="af1"/>
            <w:ind w:right="-108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Қ</w:t>
          </w:r>
          <w:proofErr w:type="gramStart"/>
          <w:r w:rsidRPr="00340B70">
            <w:rPr>
              <w:rFonts w:ascii="Times New Roman" w:hAnsi="Times New Roman" w:cs="Times New Roman"/>
              <w:sz w:val="24"/>
              <w:szCs w:val="24"/>
            </w:rPr>
            <w:t>олданыс</w:t>
          </w:r>
          <w:proofErr w:type="gramEnd"/>
          <w:r w:rsidRPr="00340B70">
            <w:rPr>
              <w:rFonts w:ascii="Times New Roman" w:hAnsi="Times New Roman" w:cs="Times New Roman"/>
              <w:sz w:val="24"/>
              <w:szCs w:val="24"/>
            </w:rPr>
            <w:t>қа</w:t>
          </w:r>
          <w:proofErr w:type="spellEnd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енгізіледі</w:t>
          </w:r>
          <w:proofErr w:type="spellEnd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 / Введен в действие:</w:t>
          </w:r>
        </w:p>
      </w:tc>
      <w:tc>
        <w:tcPr>
          <w:tcW w:w="1701" w:type="dxa"/>
          <w:vAlign w:val="center"/>
        </w:tcPr>
        <w:p w:rsidR="00340B70" w:rsidRPr="00340B70" w:rsidRDefault="00D60BBB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06.04.2020</w:t>
          </w:r>
        </w:p>
      </w:tc>
      <w:tc>
        <w:tcPr>
          <w:tcW w:w="4003" w:type="dxa"/>
          <w:gridSpan w:val="2"/>
          <w:vAlign w:val="center"/>
        </w:tcPr>
        <w:p w:rsidR="00340B70" w:rsidRPr="00340B70" w:rsidRDefault="00340B70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40B70">
            <w:rPr>
              <w:rFonts w:ascii="Times New Roman" w:hAnsi="Times New Roman" w:cs="Times New Roman"/>
              <w:sz w:val="24"/>
              <w:szCs w:val="24"/>
            </w:rPr>
            <w:t>–––––––––––––––––––––––––––––––</w:t>
          </w:r>
        </w:p>
      </w:tc>
    </w:tr>
  </w:tbl>
  <w:p w:rsidR="00D879F8" w:rsidRPr="009A602C" w:rsidRDefault="00D879F8">
    <w:pPr>
      <w:pStyle w:val="af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7A7"/>
    <w:multiLevelType w:val="hybridMultilevel"/>
    <w:tmpl w:val="4FF03E98"/>
    <w:lvl w:ilvl="0" w:tplc="04C8EC5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54399"/>
    <w:multiLevelType w:val="hybridMultilevel"/>
    <w:tmpl w:val="2E68A5A6"/>
    <w:lvl w:ilvl="0" w:tplc="74A204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0A8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E9E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080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C87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6EE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99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AF0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2C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0422D"/>
    <w:multiLevelType w:val="hybridMultilevel"/>
    <w:tmpl w:val="E67848C4"/>
    <w:lvl w:ilvl="0" w:tplc="04C8EC5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F3CE3"/>
    <w:multiLevelType w:val="hybridMultilevel"/>
    <w:tmpl w:val="2878F438"/>
    <w:lvl w:ilvl="0" w:tplc="3BD6CD2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250655"/>
    <w:multiLevelType w:val="hybridMultilevel"/>
    <w:tmpl w:val="16E8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D0CA5"/>
    <w:multiLevelType w:val="hybridMultilevel"/>
    <w:tmpl w:val="6E5C5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A33076"/>
    <w:multiLevelType w:val="hybridMultilevel"/>
    <w:tmpl w:val="D9C60D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2E170F"/>
    <w:multiLevelType w:val="hybridMultilevel"/>
    <w:tmpl w:val="C3E605FE"/>
    <w:lvl w:ilvl="0" w:tplc="C066C1D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8"/>
    <w:rsid w:val="00005C11"/>
    <w:rsid w:val="00010674"/>
    <w:rsid w:val="00043271"/>
    <w:rsid w:val="00052E68"/>
    <w:rsid w:val="00054C47"/>
    <w:rsid w:val="00056940"/>
    <w:rsid w:val="000612EA"/>
    <w:rsid w:val="000735EE"/>
    <w:rsid w:val="000770B3"/>
    <w:rsid w:val="000932BD"/>
    <w:rsid w:val="000A7B50"/>
    <w:rsid w:val="000C0147"/>
    <w:rsid w:val="000C017A"/>
    <w:rsid w:val="000E338B"/>
    <w:rsid w:val="000E5EE5"/>
    <w:rsid w:val="000F18E7"/>
    <w:rsid w:val="000F7F4B"/>
    <w:rsid w:val="00111FFD"/>
    <w:rsid w:val="001212F0"/>
    <w:rsid w:val="00143DA6"/>
    <w:rsid w:val="00153353"/>
    <w:rsid w:val="00161BD4"/>
    <w:rsid w:val="001858FE"/>
    <w:rsid w:val="001B4C2E"/>
    <w:rsid w:val="001E1661"/>
    <w:rsid w:val="00235EBA"/>
    <w:rsid w:val="00237B27"/>
    <w:rsid w:val="002415BF"/>
    <w:rsid w:val="00244267"/>
    <w:rsid w:val="00281EC7"/>
    <w:rsid w:val="002A0E5E"/>
    <w:rsid w:val="002A5B96"/>
    <w:rsid w:val="002B6C90"/>
    <w:rsid w:val="002D46B3"/>
    <w:rsid w:val="002E2EDD"/>
    <w:rsid w:val="002E7CAB"/>
    <w:rsid w:val="0030367F"/>
    <w:rsid w:val="003366A9"/>
    <w:rsid w:val="00340B70"/>
    <w:rsid w:val="003419DE"/>
    <w:rsid w:val="00353E00"/>
    <w:rsid w:val="00365849"/>
    <w:rsid w:val="00367384"/>
    <w:rsid w:val="0037049D"/>
    <w:rsid w:val="003A0DA5"/>
    <w:rsid w:val="003A419E"/>
    <w:rsid w:val="003A4F0B"/>
    <w:rsid w:val="003A6E08"/>
    <w:rsid w:val="003B502F"/>
    <w:rsid w:val="003C2398"/>
    <w:rsid w:val="003D20E6"/>
    <w:rsid w:val="003D62E7"/>
    <w:rsid w:val="003E0DF9"/>
    <w:rsid w:val="003F3858"/>
    <w:rsid w:val="00417F4E"/>
    <w:rsid w:val="00421A93"/>
    <w:rsid w:val="00421D67"/>
    <w:rsid w:val="00431044"/>
    <w:rsid w:val="00446FE7"/>
    <w:rsid w:val="00454000"/>
    <w:rsid w:val="00456B69"/>
    <w:rsid w:val="004913D0"/>
    <w:rsid w:val="00494F53"/>
    <w:rsid w:val="004B183C"/>
    <w:rsid w:val="0050522C"/>
    <w:rsid w:val="00527520"/>
    <w:rsid w:val="00541013"/>
    <w:rsid w:val="00550A16"/>
    <w:rsid w:val="00553B13"/>
    <w:rsid w:val="00562465"/>
    <w:rsid w:val="005644D9"/>
    <w:rsid w:val="00573F0D"/>
    <w:rsid w:val="005920BF"/>
    <w:rsid w:val="005A63CA"/>
    <w:rsid w:val="005A6A6F"/>
    <w:rsid w:val="005B6DB5"/>
    <w:rsid w:val="0061283D"/>
    <w:rsid w:val="00637545"/>
    <w:rsid w:val="00654372"/>
    <w:rsid w:val="00655892"/>
    <w:rsid w:val="006558F1"/>
    <w:rsid w:val="006625DC"/>
    <w:rsid w:val="00671B41"/>
    <w:rsid w:val="00674446"/>
    <w:rsid w:val="00677B27"/>
    <w:rsid w:val="00682743"/>
    <w:rsid w:val="00687496"/>
    <w:rsid w:val="00690E61"/>
    <w:rsid w:val="006915E1"/>
    <w:rsid w:val="006B4811"/>
    <w:rsid w:val="006C5830"/>
    <w:rsid w:val="006F68F1"/>
    <w:rsid w:val="00735103"/>
    <w:rsid w:val="00741CCD"/>
    <w:rsid w:val="00744DDE"/>
    <w:rsid w:val="0075339F"/>
    <w:rsid w:val="00771C80"/>
    <w:rsid w:val="00773171"/>
    <w:rsid w:val="007C373E"/>
    <w:rsid w:val="007D3138"/>
    <w:rsid w:val="007E6F1A"/>
    <w:rsid w:val="007F79DE"/>
    <w:rsid w:val="00804B13"/>
    <w:rsid w:val="0080683E"/>
    <w:rsid w:val="008848CC"/>
    <w:rsid w:val="0089310D"/>
    <w:rsid w:val="00896544"/>
    <w:rsid w:val="008B4F56"/>
    <w:rsid w:val="008C4DB0"/>
    <w:rsid w:val="008D1234"/>
    <w:rsid w:val="008D637C"/>
    <w:rsid w:val="008E69AE"/>
    <w:rsid w:val="0094049A"/>
    <w:rsid w:val="00952F6E"/>
    <w:rsid w:val="00973FEC"/>
    <w:rsid w:val="0098015A"/>
    <w:rsid w:val="009A0061"/>
    <w:rsid w:val="009A602C"/>
    <w:rsid w:val="009B32EF"/>
    <w:rsid w:val="009E0996"/>
    <w:rsid w:val="009F65F1"/>
    <w:rsid w:val="00A01F3D"/>
    <w:rsid w:val="00A22ADC"/>
    <w:rsid w:val="00A40AA5"/>
    <w:rsid w:val="00AB5449"/>
    <w:rsid w:val="00AB7D09"/>
    <w:rsid w:val="00AB7E4E"/>
    <w:rsid w:val="00AC70A4"/>
    <w:rsid w:val="00AF3ED6"/>
    <w:rsid w:val="00AF6C5A"/>
    <w:rsid w:val="00AF7395"/>
    <w:rsid w:val="00B06254"/>
    <w:rsid w:val="00B17D54"/>
    <w:rsid w:val="00B2680C"/>
    <w:rsid w:val="00B37B97"/>
    <w:rsid w:val="00B52BE8"/>
    <w:rsid w:val="00B55D78"/>
    <w:rsid w:val="00B7174F"/>
    <w:rsid w:val="00B8317D"/>
    <w:rsid w:val="00B96420"/>
    <w:rsid w:val="00BA3A77"/>
    <w:rsid w:val="00BC0CD3"/>
    <w:rsid w:val="00BC7433"/>
    <w:rsid w:val="00BD730B"/>
    <w:rsid w:val="00C00922"/>
    <w:rsid w:val="00C03862"/>
    <w:rsid w:val="00C15D95"/>
    <w:rsid w:val="00C22D4B"/>
    <w:rsid w:val="00C2632B"/>
    <w:rsid w:val="00C355AC"/>
    <w:rsid w:val="00C429A2"/>
    <w:rsid w:val="00C50377"/>
    <w:rsid w:val="00C746EA"/>
    <w:rsid w:val="00C749F2"/>
    <w:rsid w:val="00C81D29"/>
    <w:rsid w:val="00CC1460"/>
    <w:rsid w:val="00CC2ABF"/>
    <w:rsid w:val="00CC6D5E"/>
    <w:rsid w:val="00D27591"/>
    <w:rsid w:val="00D336D6"/>
    <w:rsid w:val="00D535F3"/>
    <w:rsid w:val="00D60BBB"/>
    <w:rsid w:val="00D6530C"/>
    <w:rsid w:val="00D7234F"/>
    <w:rsid w:val="00D728C0"/>
    <w:rsid w:val="00D7338E"/>
    <w:rsid w:val="00D879F8"/>
    <w:rsid w:val="00D91988"/>
    <w:rsid w:val="00DD28E3"/>
    <w:rsid w:val="00DD36C1"/>
    <w:rsid w:val="00DD3BBC"/>
    <w:rsid w:val="00DF38E8"/>
    <w:rsid w:val="00E16CAE"/>
    <w:rsid w:val="00E20F33"/>
    <w:rsid w:val="00E256A9"/>
    <w:rsid w:val="00E30A63"/>
    <w:rsid w:val="00E359F8"/>
    <w:rsid w:val="00E37F94"/>
    <w:rsid w:val="00E74278"/>
    <w:rsid w:val="00E91A0C"/>
    <w:rsid w:val="00EE113E"/>
    <w:rsid w:val="00EE69E8"/>
    <w:rsid w:val="00EE77A7"/>
    <w:rsid w:val="00F01E5A"/>
    <w:rsid w:val="00F33328"/>
    <w:rsid w:val="00F46DEA"/>
    <w:rsid w:val="00F76EDB"/>
    <w:rsid w:val="00F80798"/>
    <w:rsid w:val="00F978C1"/>
    <w:rsid w:val="00FA604E"/>
    <w:rsid w:val="00FC3E2E"/>
    <w:rsid w:val="00FC5E75"/>
    <w:rsid w:val="00FD6008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798"/>
    <w:rPr>
      <w:color w:val="0000FF"/>
      <w:u w:val="single"/>
    </w:rPr>
  </w:style>
  <w:style w:type="character" w:styleId="a5">
    <w:name w:val="Strong"/>
    <w:basedOn w:val="a0"/>
    <w:uiPriority w:val="22"/>
    <w:qFormat/>
    <w:rsid w:val="00F807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54C47"/>
    <w:rPr>
      <w:i/>
      <w:iCs/>
    </w:rPr>
  </w:style>
  <w:style w:type="paragraph" w:styleId="a7">
    <w:name w:val="List Paragraph"/>
    <w:basedOn w:val="a"/>
    <w:uiPriority w:val="34"/>
    <w:qFormat/>
    <w:rsid w:val="00054C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9A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22D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D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D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D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D4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22D4B"/>
    <w:pPr>
      <w:spacing w:after="0" w:line="240" w:lineRule="auto"/>
    </w:pPr>
  </w:style>
  <w:style w:type="paragraph" w:styleId="af1">
    <w:name w:val="header"/>
    <w:basedOn w:val="a"/>
    <w:link w:val="af2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D879F8"/>
  </w:style>
  <w:style w:type="paragraph" w:styleId="af3">
    <w:name w:val="footer"/>
    <w:basedOn w:val="a"/>
    <w:link w:val="af4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D879F8"/>
  </w:style>
  <w:style w:type="paragraph" w:styleId="HTML">
    <w:name w:val="HTML Preformatted"/>
    <w:basedOn w:val="a"/>
    <w:link w:val="HTML0"/>
    <w:uiPriority w:val="99"/>
    <w:unhideWhenUsed/>
    <w:rsid w:val="00D8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79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798"/>
    <w:rPr>
      <w:color w:val="0000FF"/>
      <w:u w:val="single"/>
    </w:rPr>
  </w:style>
  <w:style w:type="character" w:styleId="a5">
    <w:name w:val="Strong"/>
    <w:basedOn w:val="a0"/>
    <w:uiPriority w:val="22"/>
    <w:qFormat/>
    <w:rsid w:val="00F807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54C47"/>
    <w:rPr>
      <w:i/>
      <w:iCs/>
    </w:rPr>
  </w:style>
  <w:style w:type="paragraph" w:styleId="a7">
    <w:name w:val="List Paragraph"/>
    <w:basedOn w:val="a"/>
    <w:uiPriority w:val="34"/>
    <w:qFormat/>
    <w:rsid w:val="00054C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9A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22D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D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D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D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D4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22D4B"/>
    <w:pPr>
      <w:spacing w:after="0" w:line="240" w:lineRule="auto"/>
    </w:pPr>
  </w:style>
  <w:style w:type="paragraph" w:styleId="af1">
    <w:name w:val="header"/>
    <w:basedOn w:val="a"/>
    <w:link w:val="af2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D879F8"/>
  </w:style>
  <w:style w:type="paragraph" w:styleId="af3">
    <w:name w:val="footer"/>
    <w:basedOn w:val="a"/>
    <w:link w:val="af4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D879F8"/>
  </w:style>
  <w:style w:type="paragraph" w:styleId="HTML">
    <w:name w:val="HTML Preformatted"/>
    <w:basedOn w:val="a"/>
    <w:link w:val="HTML0"/>
    <w:uiPriority w:val="99"/>
    <w:unhideWhenUsed/>
    <w:rsid w:val="00D8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7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5F44-EBB7-4A44-93D9-3E2960BE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Кусягалиев Джафар Жагфарович</dc:creator>
  <cp:lastModifiedBy>Вика Бережная</cp:lastModifiedBy>
  <cp:revision>2</cp:revision>
  <cp:lastPrinted>2020-02-17T08:54:00Z</cp:lastPrinted>
  <dcterms:created xsi:type="dcterms:W3CDTF">2020-05-25T11:24:00Z</dcterms:created>
  <dcterms:modified xsi:type="dcterms:W3CDTF">2020-05-25T11:24:00Z</dcterms:modified>
</cp:coreProperties>
</file>