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8D" w:rsidRPr="00403C8D" w:rsidRDefault="00403C8D" w:rsidP="00E80512">
      <w:pPr>
        <w:widowControl w:val="0"/>
        <w:jc w:val="right"/>
        <w:rPr>
          <w:rFonts w:ascii="Times" w:hAnsi="Times"/>
          <w:b/>
          <w:snapToGrid w:val="0"/>
          <w:sz w:val="28"/>
          <w:szCs w:val="28"/>
          <w:lang w:eastAsia="en-US"/>
        </w:rPr>
      </w:pPr>
      <w:r w:rsidRPr="00403C8D">
        <w:rPr>
          <w:rFonts w:ascii="Times" w:hAnsi="Times"/>
          <w:b/>
          <w:snapToGrid w:val="0"/>
          <w:sz w:val="28"/>
          <w:szCs w:val="28"/>
          <w:lang w:eastAsia="en-US"/>
        </w:rPr>
        <w:t xml:space="preserve">                                                                           УТВЕРЖДЕНА</w:t>
      </w:r>
    </w:p>
    <w:p w:rsidR="00403C8D" w:rsidRPr="00403C8D" w:rsidRDefault="00403C8D" w:rsidP="00E80512">
      <w:pPr>
        <w:autoSpaceDE w:val="0"/>
        <w:autoSpaceDN w:val="0"/>
        <w:jc w:val="right"/>
        <w:rPr>
          <w:rFonts w:ascii="Times" w:hAnsi="Times"/>
          <w:sz w:val="28"/>
          <w:szCs w:val="28"/>
          <w:lang w:eastAsia="en-US"/>
        </w:rPr>
      </w:pPr>
      <w:r w:rsidRPr="00403C8D">
        <w:rPr>
          <w:rFonts w:ascii="Times" w:hAnsi="Times"/>
          <w:sz w:val="28"/>
          <w:szCs w:val="28"/>
          <w:lang w:eastAsia="en-US"/>
        </w:rPr>
        <w:t xml:space="preserve">                                                                       Приказом Председателя </w:t>
      </w:r>
    </w:p>
    <w:p w:rsidR="00403C8D" w:rsidRPr="00403C8D" w:rsidRDefault="00403C8D" w:rsidP="00403C8D">
      <w:pPr>
        <w:autoSpaceDE w:val="0"/>
        <w:autoSpaceDN w:val="0"/>
        <w:jc w:val="right"/>
        <w:rPr>
          <w:rFonts w:ascii="Times" w:hAnsi="Times"/>
          <w:sz w:val="28"/>
          <w:szCs w:val="28"/>
          <w:lang w:eastAsia="en-US"/>
        </w:rPr>
      </w:pPr>
      <w:r w:rsidRPr="00403C8D">
        <w:rPr>
          <w:rFonts w:ascii="Times" w:hAnsi="Times"/>
          <w:sz w:val="28"/>
          <w:szCs w:val="28"/>
          <w:lang w:eastAsia="en-US"/>
        </w:rPr>
        <w:t xml:space="preserve">РГУ «Комитет контроля качества и </w:t>
      </w:r>
    </w:p>
    <w:p w:rsidR="00403C8D" w:rsidRPr="00403C8D" w:rsidRDefault="00403C8D" w:rsidP="00E80512">
      <w:pPr>
        <w:autoSpaceDE w:val="0"/>
        <w:autoSpaceDN w:val="0"/>
        <w:jc w:val="right"/>
        <w:rPr>
          <w:rFonts w:ascii="Times" w:hAnsi="Times"/>
          <w:sz w:val="28"/>
          <w:szCs w:val="28"/>
          <w:lang w:eastAsia="en-US"/>
        </w:rPr>
      </w:pPr>
      <w:r w:rsidRPr="00403C8D">
        <w:rPr>
          <w:rFonts w:ascii="Times" w:hAnsi="Times"/>
          <w:sz w:val="28"/>
          <w:szCs w:val="28"/>
          <w:lang w:eastAsia="en-US"/>
        </w:rPr>
        <w:t xml:space="preserve">                                                                       безопасности товаров и услуг</w:t>
      </w:r>
      <w:r w:rsidRPr="00403C8D">
        <w:rPr>
          <w:rFonts w:ascii="Times" w:hAnsi="Times"/>
          <w:bCs/>
          <w:sz w:val="28"/>
          <w:szCs w:val="28"/>
          <w:lang w:eastAsia="en-US"/>
        </w:rPr>
        <w:t>»</w:t>
      </w:r>
    </w:p>
    <w:p w:rsidR="00403C8D" w:rsidRPr="00403C8D" w:rsidRDefault="00403C8D" w:rsidP="00E80512">
      <w:pPr>
        <w:keepNext/>
        <w:autoSpaceDE w:val="0"/>
        <w:autoSpaceDN w:val="0"/>
        <w:jc w:val="right"/>
        <w:outlineLvl w:val="2"/>
        <w:rPr>
          <w:rFonts w:ascii="Times" w:hAnsi="Times"/>
          <w:bCs/>
          <w:sz w:val="28"/>
          <w:szCs w:val="28"/>
          <w:lang w:val="uk-UA" w:eastAsia="en-US"/>
        </w:rPr>
      </w:pPr>
      <w:r w:rsidRPr="00403C8D">
        <w:rPr>
          <w:rFonts w:ascii="Times" w:hAnsi="Times"/>
          <w:bCs/>
          <w:sz w:val="28"/>
          <w:szCs w:val="28"/>
          <w:lang w:eastAsia="en-US"/>
        </w:rPr>
        <w:t xml:space="preserve">                                                                       Министерства здравоохранения</w:t>
      </w:r>
      <w:r w:rsidRPr="00403C8D">
        <w:rPr>
          <w:rFonts w:ascii="Times" w:hAnsi="Times"/>
          <w:bCs/>
          <w:sz w:val="28"/>
          <w:szCs w:val="28"/>
          <w:lang w:val="uk-UA" w:eastAsia="en-US"/>
        </w:rPr>
        <w:t xml:space="preserve"> </w:t>
      </w:r>
    </w:p>
    <w:p w:rsidR="00403C8D" w:rsidRPr="00403C8D" w:rsidRDefault="00403C8D" w:rsidP="00E80512">
      <w:pPr>
        <w:keepNext/>
        <w:autoSpaceDE w:val="0"/>
        <w:autoSpaceDN w:val="0"/>
        <w:jc w:val="right"/>
        <w:outlineLvl w:val="3"/>
        <w:rPr>
          <w:rFonts w:ascii="Times" w:hAnsi="Times"/>
          <w:bCs/>
          <w:sz w:val="28"/>
          <w:szCs w:val="28"/>
          <w:lang w:eastAsia="en-US"/>
        </w:rPr>
      </w:pPr>
      <w:r w:rsidRPr="00403C8D">
        <w:rPr>
          <w:rFonts w:ascii="Times" w:hAnsi="Times"/>
          <w:bCs/>
          <w:sz w:val="28"/>
          <w:szCs w:val="28"/>
          <w:lang w:eastAsia="en-US"/>
        </w:rPr>
        <w:t xml:space="preserve">                                                                       Республики Казахстан</w:t>
      </w:r>
    </w:p>
    <w:p w:rsidR="00403C8D" w:rsidRPr="00403C8D" w:rsidRDefault="00403C8D" w:rsidP="00E80512">
      <w:pPr>
        <w:autoSpaceDE w:val="0"/>
        <w:autoSpaceDN w:val="0"/>
        <w:jc w:val="right"/>
        <w:rPr>
          <w:rFonts w:ascii="Times" w:hAnsi="Times"/>
          <w:sz w:val="28"/>
          <w:szCs w:val="28"/>
          <w:lang w:eastAsia="en-US"/>
        </w:rPr>
      </w:pPr>
      <w:r w:rsidRPr="00403C8D">
        <w:rPr>
          <w:rFonts w:ascii="Times" w:hAnsi="Times"/>
          <w:sz w:val="28"/>
          <w:szCs w:val="28"/>
          <w:lang w:eastAsia="en-US"/>
        </w:rPr>
        <w:t xml:space="preserve">                                                                       от «____»____________20__г.</w:t>
      </w:r>
    </w:p>
    <w:p w:rsidR="00403C8D" w:rsidRPr="00403C8D" w:rsidRDefault="00403C8D" w:rsidP="00E80512">
      <w:pPr>
        <w:jc w:val="right"/>
        <w:rPr>
          <w:rFonts w:ascii="Times" w:hAnsi="Times"/>
          <w:snapToGrid w:val="0"/>
          <w:sz w:val="28"/>
          <w:szCs w:val="28"/>
          <w:lang w:eastAsia="en-US"/>
        </w:rPr>
      </w:pPr>
      <w:r w:rsidRPr="00403C8D">
        <w:rPr>
          <w:rFonts w:ascii="Times" w:hAnsi="Times"/>
          <w:snapToGrid w:val="0"/>
          <w:sz w:val="28"/>
          <w:szCs w:val="28"/>
          <w:lang w:eastAsia="en-US"/>
        </w:rPr>
        <w:t xml:space="preserve">                                                                        № ______________</w:t>
      </w:r>
    </w:p>
    <w:p w:rsidR="000C7F49" w:rsidRPr="00F54E73" w:rsidRDefault="000C7F49" w:rsidP="000C7F49">
      <w:pPr>
        <w:jc w:val="both"/>
        <w:rPr>
          <w:b/>
        </w:rPr>
      </w:pPr>
    </w:p>
    <w:p w:rsidR="004D2E3D" w:rsidRPr="00F54E73" w:rsidRDefault="000A362F" w:rsidP="004D2E3D">
      <w:pPr>
        <w:jc w:val="center"/>
        <w:rPr>
          <w:b/>
          <w:sz w:val="28"/>
          <w:szCs w:val="28"/>
        </w:rPr>
      </w:pPr>
      <w:r w:rsidRPr="00F54E73">
        <w:rPr>
          <w:b/>
          <w:sz w:val="28"/>
          <w:szCs w:val="28"/>
        </w:rPr>
        <w:t>Инструкция по медицинскому применению</w:t>
      </w:r>
    </w:p>
    <w:p w:rsidR="004D2E3D" w:rsidRPr="00F54E73" w:rsidRDefault="000A362F" w:rsidP="004D2E3D">
      <w:pPr>
        <w:jc w:val="center"/>
        <w:rPr>
          <w:b/>
          <w:sz w:val="28"/>
          <w:szCs w:val="28"/>
        </w:rPr>
      </w:pPr>
      <w:r w:rsidRPr="00F54E73">
        <w:rPr>
          <w:b/>
          <w:sz w:val="28"/>
          <w:szCs w:val="28"/>
        </w:rPr>
        <w:t>лекарственного средства</w:t>
      </w:r>
    </w:p>
    <w:p w:rsidR="008D5837" w:rsidRPr="00F54E73" w:rsidRDefault="008D5837" w:rsidP="0063776D">
      <w:pPr>
        <w:jc w:val="center"/>
        <w:rPr>
          <w:b/>
          <w:spacing w:val="-1"/>
          <w:sz w:val="28"/>
          <w:szCs w:val="28"/>
        </w:rPr>
      </w:pPr>
    </w:p>
    <w:p w:rsidR="00A23863" w:rsidRPr="00A23863" w:rsidRDefault="000A362F" w:rsidP="00A23863">
      <w:pPr>
        <w:jc w:val="center"/>
        <w:rPr>
          <w:b/>
          <w:sz w:val="28"/>
          <w:lang w:val="kk-KZ"/>
        </w:rPr>
      </w:pPr>
      <w:r w:rsidRPr="00A23863">
        <w:rPr>
          <w:b/>
          <w:sz w:val="28"/>
          <w:lang w:val="kk-KZ"/>
        </w:rPr>
        <w:t xml:space="preserve">Адасель </w:t>
      </w:r>
    </w:p>
    <w:p w:rsidR="00A23863" w:rsidRPr="00A23863" w:rsidRDefault="000A362F" w:rsidP="00A23863">
      <w:pPr>
        <w:jc w:val="center"/>
        <w:rPr>
          <w:sz w:val="28"/>
          <w:szCs w:val="32"/>
        </w:rPr>
      </w:pPr>
      <w:r w:rsidRPr="00A23863">
        <w:rPr>
          <w:sz w:val="28"/>
          <w:szCs w:val="32"/>
        </w:rPr>
        <w:t xml:space="preserve">вакцина для профилактики дифтерии </w:t>
      </w:r>
    </w:p>
    <w:p w:rsidR="00A23863" w:rsidRPr="00A23863" w:rsidRDefault="000A362F" w:rsidP="00A23863">
      <w:pPr>
        <w:jc w:val="center"/>
        <w:rPr>
          <w:sz w:val="28"/>
          <w:szCs w:val="32"/>
        </w:rPr>
      </w:pPr>
      <w:r w:rsidRPr="00A23863">
        <w:rPr>
          <w:sz w:val="28"/>
          <w:szCs w:val="32"/>
        </w:rPr>
        <w:t xml:space="preserve">(с уменьшенным содержанием антигена), </w:t>
      </w:r>
    </w:p>
    <w:p w:rsidR="00A23863" w:rsidRPr="00A23863" w:rsidRDefault="000A362F" w:rsidP="00A23863">
      <w:pPr>
        <w:jc w:val="center"/>
        <w:rPr>
          <w:sz w:val="28"/>
          <w:szCs w:val="32"/>
        </w:rPr>
      </w:pPr>
      <w:r w:rsidRPr="00A23863">
        <w:rPr>
          <w:sz w:val="28"/>
          <w:szCs w:val="32"/>
        </w:rPr>
        <w:t>столбняка и коклюша (бесклеточная), комбинированная, адсорбированная</w:t>
      </w:r>
    </w:p>
    <w:p w:rsidR="0016733B" w:rsidRPr="00A23863" w:rsidRDefault="0016733B" w:rsidP="0016733B">
      <w:pPr>
        <w:spacing w:before="120" w:after="120"/>
        <w:jc w:val="center"/>
        <w:rPr>
          <w:bCs/>
        </w:rPr>
      </w:pPr>
    </w:p>
    <w:p w:rsidR="004D2E3D" w:rsidRPr="00F54E73" w:rsidRDefault="000A362F" w:rsidP="007C055C">
      <w:pPr>
        <w:jc w:val="both"/>
        <w:rPr>
          <w:b/>
          <w:sz w:val="28"/>
          <w:szCs w:val="28"/>
        </w:rPr>
      </w:pPr>
      <w:r w:rsidRPr="00F54E73">
        <w:rPr>
          <w:b/>
          <w:sz w:val="28"/>
          <w:szCs w:val="28"/>
        </w:rPr>
        <w:t>Торговое название</w:t>
      </w:r>
    </w:p>
    <w:p w:rsidR="00A23863" w:rsidRPr="00471C5C" w:rsidRDefault="000A362F" w:rsidP="00A23863">
      <w:pPr>
        <w:jc w:val="both"/>
        <w:rPr>
          <w:sz w:val="28"/>
          <w:szCs w:val="32"/>
        </w:rPr>
      </w:pPr>
      <w:r w:rsidRPr="00766466">
        <w:rPr>
          <w:sz w:val="28"/>
          <w:lang w:val="kk-KZ"/>
        </w:rPr>
        <w:t>Адасель</w:t>
      </w:r>
      <w:r w:rsidRPr="00471C5C">
        <w:rPr>
          <w:sz w:val="28"/>
          <w:lang w:val="kk-KZ"/>
        </w:rPr>
        <w:t xml:space="preserve">, </w:t>
      </w:r>
      <w:r w:rsidRPr="00471C5C">
        <w:rPr>
          <w:sz w:val="28"/>
          <w:szCs w:val="32"/>
        </w:rPr>
        <w:t xml:space="preserve">вакцина для профилактики дифтерии (с уменьшенным содержанием </w:t>
      </w:r>
      <w:r w:rsidR="00B36D55" w:rsidRPr="00471C5C">
        <w:rPr>
          <w:sz w:val="28"/>
          <w:szCs w:val="32"/>
        </w:rPr>
        <w:t xml:space="preserve"> </w:t>
      </w:r>
      <w:r w:rsidRPr="00471C5C">
        <w:rPr>
          <w:sz w:val="28"/>
          <w:szCs w:val="32"/>
        </w:rPr>
        <w:t>антигена), столбняка и коклюша (бесклеточная), комбинированная, адсорбированная</w:t>
      </w:r>
      <w:r w:rsidRPr="00471C5C">
        <w:rPr>
          <w:sz w:val="28"/>
          <w:szCs w:val="32"/>
          <w:lang w:val="kk-KZ"/>
        </w:rPr>
        <w:t xml:space="preserve"> </w:t>
      </w:r>
    </w:p>
    <w:p w:rsidR="006E53F2" w:rsidRPr="00471C5C" w:rsidRDefault="006E53F2" w:rsidP="004D2E3D">
      <w:pPr>
        <w:rPr>
          <w:b/>
          <w:sz w:val="28"/>
          <w:szCs w:val="28"/>
        </w:rPr>
      </w:pPr>
    </w:p>
    <w:p w:rsidR="004D2E3D" w:rsidRPr="001C6918" w:rsidRDefault="000A362F" w:rsidP="004D2E3D">
      <w:pPr>
        <w:rPr>
          <w:b/>
          <w:sz w:val="28"/>
          <w:szCs w:val="28"/>
        </w:rPr>
      </w:pPr>
      <w:r w:rsidRPr="00F54E73">
        <w:rPr>
          <w:b/>
          <w:sz w:val="28"/>
          <w:szCs w:val="28"/>
        </w:rPr>
        <w:t>Международное непатентованное название</w:t>
      </w:r>
    </w:p>
    <w:p w:rsidR="00A81323" w:rsidRPr="00F54E73" w:rsidRDefault="000A362F" w:rsidP="004D2E3D">
      <w:pPr>
        <w:rPr>
          <w:sz w:val="28"/>
          <w:szCs w:val="28"/>
        </w:rPr>
      </w:pPr>
      <w:r w:rsidRPr="00F54E73">
        <w:rPr>
          <w:sz w:val="28"/>
          <w:szCs w:val="28"/>
        </w:rPr>
        <w:t>нет</w:t>
      </w:r>
    </w:p>
    <w:p w:rsidR="006907BE" w:rsidRPr="00F54E73" w:rsidRDefault="006907BE" w:rsidP="004D2E3D">
      <w:pPr>
        <w:rPr>
          <w:color w:val="FF0000"/>
          <w:sz w:val="28"/>
          <w:szCs w:val="28"/>
        </w:rPr>
      </w:pPr>
    </w:p>
    <w:p w:rsidR="004D2E3D" w:rsidRPr="00F54E73" w:rsidRDefault="000A362F" w:rsidP="004D2E3D">
      <w:pPr>
        <w:rPr>
          <w:b/>
          <w:sz w:val="28"/>
          <w:szCs w:val="28"/>
        </w:rPr>
      </w:pPr>
      <w:r w:rsidRPr="00F54E73">
        <w:rPr>
          <w:b/>
          <w:sz w:val="28"/>
          <w:szCs w:val="28"/>
        </w:rPr>
        <w:t>Лекарственная форма</w:t>
      </w:r>
    </w:p>
    <w:p w:rsidR="002545DF" w:rsidRDefault="00F40FB7" w:rsidP="004D2E3D">
      <w:pPr>
        <w:rPr>
          <w:sz w:val="28"/>
          <w:szCs w:val="28"/>
        </w:rPr>
      </w:pPr>
      <w:r w:rsidRPr="00F54E73">
        <w:rPr>
          <w:sz w:val="28"/>
          <w:szCs w:val="28"/>
          <w:lang w:val="kk-KZ"/>
        </w:rPr>
        <w:t>С</w:t>
      </w:r>
      <w:r w:rsidR="000A362F" w:rsidRPr="00F54E73">
        <w:rPr>
          <w:sz w:val="28"/>
          <w:szCs w:val="28"/>
        </w:rPr>
        <w:t>успензия для инъекций</w:t>
      </w:r>
      <w:r w:rsidRPr="00F54E73">
        <w:rPr>
          <w:sz w:val="28"/>
          <w:szCs w:val="28"/>
        </w:rPr>
        <w:t>, 0.5 мл (1 доза)</w:t>
      </w:r>
      <w:r w:rsidR="00A23863">
        <w:rPr>
          <w:sz w:val="28"/>
          <w:szCs w:val="28"/>
        </w:rPr>
        <w:t xml:space="preserve"> </w:t>
      </w:r>
    </w:p>
    <w:p w:rsidR="00A23863" w:rsidRPr="00F54E73" w:rsidRDefault="00A23863" w:rsidP="004D2E3D">
      <w:pPr>
        <w:rPr>
          <w:b/>
          <w:sz w:val="28"/>
          <w:szCs w:val="28"/>
        </w:rPr>
      </w:pPr>
    </w:p>
    <w:p w:rsidR="00054E3B" w:rsidRPr="00F54E73" w:rsidRDefault="000A362F" w:rsidP="00054E3B">
      <w:pPr>
        <w:rPr>
          <w:b/>
          <w:sz w:val="28"/>
          <w:szCs w:val="28"/>
          <w:lang w:val="kk-KZ"/>
        </w:rPr>
      </w:pPr>
      <w:r w:rsidRPr="00F54E73">
        <w:rPr>
          <w:b/>
          <w:sz w:val="28"/>
          <w:szCs w:val="28"/>
          <w:lang w:val="kk-KZ"/>
        </w:rPr>
        <w:t>Состав</w:t>
      </w:r>
    </w:p>
    <w:p w:rsidR="00054E3B" w:rsidRPr="00F54E73" w:rsidRDefault="000A362F" w:rsidP="00054E3B">
      <w:pPr>
        <w:rPr>
          <w:sz w:val="28"/>
          <w:lang w:val="kk-KZ"/>
        </w:rPr>
      </w:pPr>
      <w:r w:rsidRPr="00F54E73">
        <w:rPr>
          <w:sz w:val="28"/>
          <w:lang w:val="kk-KZ"/>
        </w:rPr>
        <w:t>0</w:t>
      </w:r>
      <w:r w:rsidR="00FD3CF0" w:rsidRPr="00F54E73">
        <w:rPr>
          <w:sz w:val="28"/>
          <w:lang w:val="kk-KZ"/>
        </w:rPr>
        <w:t>.</w:t>
      </w:r>
      <w:r w:rsidRPr="00F54E73">
        <w:rPr>
          <w:sz w:val="28"/>
          <w:lang w:val="kk-KZ"/>
        </w:rPr>
        <w:t>5 мл (1доза) суспензии содержит</w:t>
      </w:r>
    </w:p>
    <w:p w:rsidR="009A17C4" w:rsidRPr="00A23863" w:rsidRDefault="000A362F" w:rsidP="009A17C4">
      <w:pPr>
        <w:pStyle w:val="ae"/>
        <w:jc w:val="both"/>
        <w:rPr>
          <w:sz w:val="28"/>
          <w:szCs w:val="28"/>
          <w:lang w:val="kk-KZ"/>
        </w:rPr>
      </w:pPr>
      <w:r w:rsidRPr="00A23863">
        <w:rPr>
          <w:i/>
          <w:sz w:val="28"/>
          <w:lang w:val="kk-KZ"/>
        </w:rPr>
        <w:t>активные вещества:</w:t>
      </w:r>
      <w:r w:rsidRPr="00A23863">
        <w:rPr>
          <w:sz w:val="28"/>
          <w:szCs w:val="28"/>
          <w:lang w:val="kk-KZ"/>
        </w:rPr>
        <w:t xml:space="preserve"> </w:t>
      </w:r>
    </w:p>
    <w:tbl>
      <w:tblPr>
        <w:tblW w:w="9745" w:type="dxa"/>
        <w:shd w:val="clear" w:color="auto" w:fill="FFFFFF"/>
        <w:tblLook w:val="04A0" w:firstRow="1" w:lastRow="0" w:firstColumn="1" w:lastColumn="0" w:noHBand="0" w:noVBand="1"/>
      </w:tblPr>
      <w:tblGrid>
        <w:gridCol w:w="5968"/>
        <w:gridCol w:w="3777"/>
      </w:tblGrid>
      <w:tr w:rsidR="0068411D" w:rsidTr="00FF7E8B">
        <w:tc>
          <w:tcPr>
            <w:tcW w:w="5968" w:type="dxa"/>
            <w:shd w:val="clear" w:color="auto" w:fill="FFFFFF"/>
          </w:tcPr>
          <w:p w:rsidR="00FF7E8B" w:rsidRDefault="000A362F" w:rsidP="002A75D1">
            <w:pPr>
              <w:jc w:val="both"/>
              <w:rPr>
                <w:sz w:val="28"/>
                <w:szCs w:val="28"/>
              </w:rPr>
            </w:pPr>
            <w:r>
              <w:rPr>
                <w:sz w:val="28"/>
                <w:szCs w:val="28"/>
              </w:rPr>
              <w:t>Д</w:t>
            </w:r>
            <w:r w:rsidRPr="00766466">
              <w:rPr>
                <w:sz w:val="28"/>
                <w:szCs w:val="28"/>
              </w:rPr>
              <w:t>ифтерийн</w:t>
            </w:r>
            <w:r>
              <w:rPr>
                <w:sz w:val="28"/>
                <w:szCs w:val="28"/>
              </w:rPr>
              <w:t>ый</w:t>
            </w:r>
            <w:r w:rsidRPr="00766466">
              <w:rPr>
                <w:sz w:val="28"/>
                <w:szCs w:val="28"/>
              </w:rPr>
              <w:t xml:space="preserve"> </w:t>
            </w:r>
            <w:r>
              <w:rPr>
                <w:sz w:val="28"/>
                <w:szCs w:val="28"/>
              </w:rPr>
              <w:t>а</w:t>
            </w:r>
            <w:r w:rsidRPr="00766466">
              <w:rPr>
                <w:sz w:val="28"/>
                <w:szCs w:val="28"/>
              </w:rPr>
              <w:t>натоксин</w:t>
            </w:r>
            <w:r>
              <w:rPr>
                <w:sz w:val="28"/>
                <w:szCs w:val="28"/>
              </w:rPr>
              <w:t>, адсорбированный</w:t>
            </w:r>
            <w:r w:rsidRPr="00766466">
              <w:rPr>
                <w:sz w:val="28"/>
                <w:szCs w:val="28"/>
              </w:rPr>
              <w:t xml:space="preserve"> </w:t>
            </w:r>
          </w:p>
          <w:p w:rsidR="00A23863" w:rsidRPr="00766466" w:rsidRDefault="00FF7E8B" w:rsidP="002A75D1">
            <w:pPr>
              <w:jc w:val="both"/>
              <w:rPr>
                <w:sz w:val="28"/>
                <w:szCs w:val="28"/>
              </w:rPr>
            </w:pPr>
            <w:r w:rsidRPr="00766466">
              <w:rPr>
                <w:sz w:val="28"/>
                <w:szCs w:val="28"/>
              </w:rPr>
              <w:t>не менее</w:t>
            </w:r>
          </w:p>
        </w:tc>
        <w:tc>
          <w:tcPr>
            <w:tcW w:w="3777" w:type="dxa"/>
            <w:shd w:val="clear" w:color="auto" w:fill="FFFFFF"/>
          </w:tcPr>
          <w:p w:rsidR="00FF7E8B" w:rsidRPr="001C6918" w:rsidRDefault="00FF7E8B" w:rsidP="00FF7E8B">
            <w:pPr>
              <w:tabs>
                <w:tab w:val="left" w:pos="1170"/>
              </w:tabs>
              <w:rPr>
                <w:sz w:val="28"/>
                <w:szCs w:val="28"/>
              </w:rPr>
            </w:pPr>
          </w:p>
          <w:p w:rsidR="00A23863" w:rsidRPr="00766466" w:rsidRDefault="000A362F" w:rsidP="00FF7E8B">
            <w:pPr>
              <w:tabs>
                <w:tab w:val="left" w:pos="1170"/>
              </w:tabs>
              <w:rPr>
                <w:sz w:val="28"/>
                <w:szCs w:val="28"/>
                <w:lang w:val="en-US"/>
              </w:rPr>
            </w:pPr>
            <w:r w:rsidRPr="00766466">
              <w:rPr>
                <w:sz w:val="28"/>
                <w:szCs w:val="28"/>
                <w:lang w:val="en-US"/>
              </w:rPr>
              <w:t>2</w:t>
            </w:r>
            <w:r w:rsidRPr="00766466">
              <w:rPr>
                <w:sz w:val="28"/>
                <w:szCs w:val="28"/>
              </w:rPr>
              <w:t xml:space="preserve"> МЕ</w:t>
            </w:r>
            <w:r w:rsidRPr="00766466">
              <w:rPr>
                <w:sz w:val="28"/>
                <w:szCs w:val="28"/>
                <w:lang w:val="en-US"/>
              </w:rPr>
              <w:t xml:space="preserve"> (2 Lf)</w:t>
            </w:r>
          </w:p>
        </w:tc>
      </w:tr>
      <w:tr w:rsidR="0068411D" w:rsidTr="00FF7E8B">
        <w:tc>
          <w:tcPr>
            <w:tcW w:w="5968" w:type="dxa"/>
            <w:shd w:val="clear" w:color="auto" w:fill="FFFFFF"/>
          </w:tcPr>
          <w:p w:rsidR="00FF7E8B" w:rsidRDefault="000A362F" w:rsidP="002A75D1">
            <w:pPr>
              <w:jc w:val="both"/>
              <w:rPr>
                <w:sz w:val="28"/>
                <w:szCs w:val="28"/>
              </w:rPr>
            </w:pPr>
            <w:r>
              <w:rPr>
                <w:sz w:val="28"/>
                <w:szCs w:val="28"/>
              </w:rPr>
              <w:t>С</w:t>
            </w:r>
            <w:r w:rsidRPr="00766466">
              <w:rPr>
                <w:sz w:val="28"/>
                <w:szCs w:val="28"/>
              </w:rPr>
              <w:t>толбнячн</w:t>
            </w:r>
            <w:r>
              <w:rPr>
                <w:sz w:val="28"/>
                <w:szCs w:val="28"/>
              </w:rPr>
              <w:t>ый</w:t>
            </w:r>
            <w:r w:rsidRPr="00766466">
              <w:rPr>
                <w:sz w:val="28"/>
                <w:szCs w:val="28"/>
              </w:rPr>
              <w:t xml:space="preserve"> </w:t>
            </w:r>
            <w:r>
              <w:rPr>
                <w:sz w:val="28"/>
                <w:szCs w:val="28"/>
              </w:rPr>
              <w:t>а</w:t>
            </w:r>
            <w:r w:rsidRPr="00766466">
              <w:rPr>
                <w:sz w:val="28"/>
                <w:szCs w:val="28"/>
              </w:rPr>
              <w:t>натоксин</w:t>
            </w:r>
            <w:r>
              <w:rPr>
                <w:sz w:val="28"/>
                <w:szCs w:val="28"/>
              </w:rPr>
              <w:t>, адсорбированный</w:t>
            </w:r>
            <w:r w:rsidRPr="00766466">
              <w:rPr>
                <w:sz w:val="28"/>
                <w:szCs w:val="28"/>
              </w:rPr>
              <w:t xml:space="preserve"> </w:t>
            </w:r>
          </w:p>
          <w:p w:rsidR="00A23863" w:rsidRPr="00766466" w:rsidRDefault="00FF7E8B" w:rsidP="002A75D1">
            <w:pPr>
              <w:jc w:val="both"/>
              <w:rPr>
                <w:sz w:val="28"/>
                <w:szCs w:val="28"/>
              </w:rPr>
            </w:pPr>
            <w:r w:rsidRPr="00766466">
              <w:rPr>
                <w:sz w:val="28"/>
                <w:szCs w:val="28"/>
              </w:rPr>
              <w:t>не менее</w:t>
            </w:r>
          </w:p>
        </w:tc>
        <w:tc>
          <w:tcPr>
            <w:tcW w:w="3777" w:type="dxa"/>
            <w:shd w:val="clear" w:color="auto" w:fill="FFFFFF"/>
          </w:tcPr>
          <w:p w:rsidR="00FF7E8B" w:rsidRPr="001C6918" w:rsidRDefault="00FF7E8B" w:rsidP="00EB27FD">
            <w:pPr>
              <w:tabs>
                <w:tab w:val="left" w:pos="1170"/>
              </w:tabs>
              <w:rPr>
                <w:sz w:val="28"/>
                <w:szCs w:val="28"/>
              </w:rPr>
            </w:pPr>
          </w:p>
          <w:p w:rsidR="00A23863" w:rsidRPr="00766466" w:rsidRDefault="000A362F" w:rsidP="00FF7E8B">
            <w:pPr>
              <w:tabs>
                <w:tab w:val="left" w:pos="1170"/>
              </w:tabs>
              <w:rPr>
                <w:sz w:val="28"/>
                <w:szCs w:val="28"/>
                <w:lang w:val="en-US"/>
              </w:rPr>
            </w:pPr>
            <w:r w:rsidRPr="00766466">
              <w:rPr>
                <w:sz w:val="28"/>
                <w:szCs w:val="28"/>
                <w:lang w:val="en-US"/>
              </w:rPr>
              <w:t>2</w:t>
            </w:r>
            <w:r w:rsidRPr="00766466">
              <w:rPr>
                <w:sz w:val="28"/>
                <w:szCs w:val="28"/>
              </w:rPr>
              <w:t>0 МЕ</w:t>
            </w:r>
            <w:r w:rsidRPr="00766466">
              <w:rPr>
                <w:sz w:val="28"/>
                <w:szCs w:val="28"/>
                <w:lang w:val="en-US"/>
              </w:rPr>
              <w:t xml:space="preserve"> (5 Lf)</w:t>
            </w:r>
          </w:p>
        </w:tc>
      </w:tr>
      <w:tr w:rsidR="0068411D" w:rsidTr="00FF7E8B">
        <w:tc>
          <w:tcPr>
            <w:tcW w:w="5968" w:type="dxa"/>
            <w:shd w:val="clear" w:color="auto" w:fill="FFFFFF"/>
          </w:tcPr>
          <w:p w:rsidR="00FF7E8B" w:rsidRPr="00766466" w:rsidRDefault="000A362F" w:rsidP="00FF7E8B">
            <w:pPr>
              <w:jc w:val="both"/>
              <w:rPr>
                <w:sz w:val="28"/>
                <w:szCs w:val="28"/>
              </w:rPr>
            </w:pPr>
            <w:r w:rsidRPr="00766466">
              <w:rPr>
                <w:sz w:val="28"/>
                <w:szCs w:val="28"/>
              </w:rPr>
              <w:t>Коклюшн</w:t>
            </w:r>
            <w:r>
              <w:rPr>
                <w:sz w:val="28"/>
                <w:szCs w:val="28"/>
              </w:rPr>
              <w:t>ый</w:t>
            </w:r>
            <w:r w:rsidRPr="00766466">
              <w:rPr>
                <w:sz w:val="28"/>
                <w:szCs w:val="28"/>
              </w:rPr>
              <w:t xml:space="preserve"> анатоксин (КА)</w:t>
            </w:r>
            <w:r>
              <w:rPr>
                <w:sz w:val="28"/>
                <w:szCs w:val="28"/>
              </w:rPr>
              <w:t>, адсорбированный</w:t>
            </w:r>
          </w:p>
        </w:tc>
        <w:tc>
          <w:tcPr>
            <w:tcW w:w="3777" w:type="dxa"/>
            <w:shd w:val="clear" w:color="auto" w:fill="FFFFFF"/>
          </w:tcPr>
          <w:p w:rsidR="00FF7E8B" w:rsidRPr="00766466" w:rsidRDefault="000A362F" w:rsidP="00FF7E8B">
            <w:pPr>
              <w:tabs>
                <w:tab w:val="left" w:pos="1170"/>
              </w:tabs>
              <w:rPr>
                <w:sz w:val="28"/>
                <w:szCs w:val="28"/>
              </w:rPr>
            </w:pPr>
            <w:r w:rsidRPr="00766466">
              <w:rPr>
                <w:sz w:val="28"/>
                <w:szCs w:val="28"/>
              </w:rPr>
              <w:t>2.5 мкг</w:t>
            </w:r>
          </w:p>
        </w:tc>
      </w:tr>
      <w:tr w:rsidR="0068411D" w:rsidTr="00FF7E8B">
        <w:tc>
          <w:tcPr>
            <w:tcW w:w="5968" w:type="dxa"/>
            <w:shd w:val="clear" w:color="auto" w:fill="FFFFFF"/>
          </w:tcPr>
          <w:p w:rsidR="00FF7E8B" w:rsidRPr="00A23863" w:rsidRDefault="000A362F" w:rsidP="00FF7E8B">
            <w:pPr>
              <w:jc w:val="both"/>
              <w:rPr>
                <w:sz w:val="28"/>
                <w:szCs w:val="28"/>
              </w:rPr>
            </w:pPr>
            <w:r>
              <w:rPr>
                <w:sz w:val="28"/>
                <w:szCs w:val="28"/>
                <w:shd w:val="clear" w:color="auto" w:fill="F7F7F7"/>
              </w:rPr>
              <w:t>Ф</w:t>
            </w:r>
            <w:r w:rsidRPr="00A23863">
              <w:rPr>
                <w:sz w:val="28"/>
                <w:szCs w:val="28"/>
                <w:shd w:val="clear" w:color="auto" w:fill="F7F7F7"/>
              </w:rPr>
              <w:t>иламентозный гемагглютинин (ФГА), адсорбированный</w:t>
            </w:r>
          </w:p>
        </w:tc>
        <w:tc>
          <w:tcPr>
            <w:tcW w:w="3777" w:type="dxa"/>
            <w:shd w:val="clear" w:color="auto" w:fill="FFFFFF"/>
          </w:tcPr>
          <w:p w:rsidR="00FF7E8B" w:rsidRDefault="00FF7E8B" w:rsidP="00FF7E8B">
            <w:pPr>
              <w:tabs>
                <w:tab w:val="left" w:pos="1170"/>
              </w:tabs>
              <w:rPr>
                <w:sz w:val="28"/>
                <w:szCs w:val="28"/>
              </w:rPr>
            </w:pPr>
          </w:p>
          <w:p w:rsidR="00FF7E8B" w:rsidRPr="00A23863" w:rsidRDefault="000A362F" w:rsidP="00FF7E8B">
            <w:pPr>
              <w:tabs>
                <w:tab w:val="left" w:pos="1170"/>
              </w:tabs>
              <w:rPr>
                <w:sz w:val="28"/>
                <w:szCs w:val="28"/>
              </w:rPr>
            </w:pPr>
            <w:r w:rsidRPr="00A23863">
              <w:rPr>
                <w:sz w:val="28"/>
                <w:szCs w:val="28"/>
              </w:rPr>
              <w:t>5 мкг</w:t>
            </w:r>
          </w:p>
        </w:tc>
      </w:tr>
      <w:tr w:rsidR="0068411D" w:rsidTr="00FF7E8B">
        <w:tc>
          <w:tcPr>
            <w:tcW w:w="5968" w:type="dxa"/>
            <w:shd w:val="clear" w:color="auto" w:fill="FFFFFF"/>
          </w:tcPr>
          <w:p w:rsidR="00FF7E8B" w:rsidRPr="00004FE5" w:rsidRDefault="000A362F" w:rsidP="00FF7E8B">
            <w:pPr>
              <w:jc w:val="both"/>
              <w:rPr>
                <w:sz w:val="28"/>
                <w:szCs w:val="28"/>
                <w:lang w:val="en-US"/>
              </w:rPr>
            </w:pPr>
            <w:r w:rsidRPr="00766466">
              <w:rPr>
                <w:sz w:val="28"/>
                <w:szCs w:val="28"/>
              </w:rPr>
              <w:t>Пертактин</w:t>
            </w:r>
            <w:r>
              <w:rPr>
                <w:sz w:val="28"/>
                <w:szCs w:val="28"/>
              </w:rPr>
              <w:t xml:space="preserve"> (ПРН), адсорбированный</w:t>
            </w:r>
          </w:p>
        </w:tc>
        <w:tc>
          <w:tcPr>
            <w:tcW w:w="3777" w:type="dxa"/>
            <w:shd w:val="clear" w:color="auto" w:fill="FFFFFF"/>
          </w:tcPr>
          <w:p w:rsidR="00FF7E8B" w:rsidRPr="00A23863" w:rsidRDefault="000A362F" w:rsidP="00FF7E8B">
            <w:pPr>
              <w:tabs>
                <w:tab w:val="left" w:pos="1170"/>
              </w:tabs>
              <w:rPr>
                <w:sz w:val="28"/>
                <w:szCs w:val="28"/>
              </w:rPr>
            </w:pPr>
            <w:r w:rsidRPr="00A23863">
              <w:rPr>
                <w:sz w:val="28"/>
                <w:szCs w:val="28"/>
              </w:rPr>
              <w:t>3 мкг</w:t>
            </w:r>
          </w:p>
        </w:tc>
      </w:tr>
      <w:tr w:rsidR="0068411D" w:rsidTr="00FF7E8B">
        <w:tc>
          <w:tcPr>
            <w:tcW w:w="5968" w:type="dxa"/>
            <w:shd w:val="clear" w:color="auto" w:fill="FFFFFF"/>
          </w:tcPr>
          <w:p w:rsidR="00FF7E8B" w:rsidRPr="00A23863" w:rsidRDefault="000A362F" w:rsidP="00FF7E8B">
            <w:pPr>
              <w:jc w:val="both"/>
              <w:rPr>
                <w:sz w:val="28"/>
                <w:szCs w:val="28"/>
              </w:rPr>
            </w:pPr>
            <w:r>
              <w:rPr>
                <w:sz w:val="28"/>
                <w:szCs w:val="28"/>
              </w:rPr>
              <w:t>Агглютиногены фимбрий типов 2 и 3 (ФИМ), адсорбированные</w:t>
            </w:r>
          </w:p>
        </w:tc>
        <w:tc>
          <w:tcPr>
            <w:tcW w:w="3777" w:type="dxa"/>
            <w:shd w:val="clear" w:color="auto" w:fill="FFFFFF"/>
          </w:tcPr>
          <w:p w:rsidR="00FF7E8B" w:rsidRDefault="00FF7E8B" w:rsidP="00FF7E8B">
            <w:pPr>
              <w:tabs>
                <w:tab w:val="left" w:pos="1170"/>
              </w:tabs>
              <w:rPr>
                <w:sz w:val="28"/>
                <w:szCs w:val="28"/>
              </w:rPr>
            </w:pPr>
          </w:p>
          <w:p w:rsidR="00FF7E8B" w:rsidRPr="00A23863" w:rsidRDefault="000A362F" w:rsidP="00FF7E8B">
            <w:pPr>
              <w:tabs>
                <w:tab w:val="left" w:pos="1170"/>
              </w:tabs>
              <w:rPr>
                <w:sz w:val="28"/>
                <w:szCs w:val="28"/>
              </w:rPr>
            </w:pPr>
            <w:r w:rsidRPr="00A23863">
              <w:rPr>
                <w:sz w:val="28"/>
                <w:szCs w:val="28"/>
              </w:rPr>
              <w:t>5 мкг</w:t>
            </w:r>
          </w:p>
        </w:tc>
      </w:tr>
      <w:tr w:rsidR="0068411D" w:rsidTr="00FF7E8B">
        <w:tc>
          <w:tcPr>
            <w:tcW w:w="5968" w:type="dxa"/>
            <w:shd w:val="clear" w:color="auto" w:fill="FFFFFF"/>
          </w:tcPr>
          <w:p w:rsidR="00FF7E8B" w:rsidRPr="00A23863" w:rsidRDefault="000A362F" w:rsidP="00FF7E8B">
            <w:pPr>
              <w:spacing w:before="120" w:after="120"/>
              <w:jc w:val="both"/>
              <w:rPr>
                <w:i/>
                <w:sz w:val="28"/>
                <w:szCs w:val="28"/>
              </w:rPr>
            </w:pPr>
            <w:r w:rsidRPr="00A23863">
              <w:rPr>
                <w:i/>
                <w:spacing w:val="-10"/>
                <w:sz w:val="28"/>
                <w:szCs w:val="28"/>
              </w:rPr>
              <w:t>вспомогательные вещества</w:t>
            </w:r>
            <w:r>
              <w:rPr>
                <w:i/>
                <w:spacing w:val="-10"/>
                <w:sz w:val="28"/>
                <w:szCs w:val="28"/>
              </w:rPr>
              <w:t>*</w:t>
            </w:r>
            <w:r w:rsidRPr="00A23863">
              <w:rPr>
                <w:i/>
                <w:spacing w:val="-10"/>
                <w:sz w:val="28"/>
                <w:szCs w:val="28"/>
              </w:rPr>
              <w:t xml:space="preserve">: </w:t>
            </w:r>
          </w:p>
        </w:tc>
        <w:tc>
          <w:tcPr>
            <w:tcW w:w="3777" w:type="dxa"/>
            <w:shd w:val="clear" w:color="auto" w:fill="FFFFFF"/>
          </w:tcPr>
          <w:p w:rsidR="00FF7E8B" w:rsidRPr="00A23863" w:rsidRDefault="00FF7E8B" w:rsidP="00FF7E8B">
            <w:pPr>
              <w:tabs>
                <w:tab w:val="left" w:pos="1170"/>
              </w:tabs>
              <w:rPr>
                <w:sz w:val="28"/>
                <w:szCs w:val="28"/>
              </w:rPr>
            </w:pPr>
          </w:p>
        </w:tc>
      </w:tr>
      <w:tr w:rsidR="0068411D" w:rsidTr="00FF7E8B">
        <w:tc>
          <w:tcPr>
            <w:tcW w:w="5968" w:type="dxa"/>
            <w:shd w:val="clear" w:color="auto" w:fill="FFFFFF"/>
          </w:tcPr>
          <w:p w:rsidR="00FF7E8B" w:rsidRPr="00A23863" w:rsidRDefault="000A362F" w:rsidP="00FF7E8B">
            <w:pPr>
              <w:jc w:val="both"/>
              <w:rPr>
                <w:b/>
                <w:spacing w:val="-10"/>
                <w:sz w:val="28"/>
                <w:szCs w:val="28"/>
              </w:rPr>
            </w:pPr>
            <w:r>
              <w:rPr>
                <w:sz w:val="28"/>
                <w:szCs w:val="28"/>
                <w:shd w:val="clear" w:color="auto" w:fill="F7F7F7"/>
              </w:rPr>
              <w:t>А</w:t>
            </w:r>
            <w:r w:rsidRPr="00A23863">
              <w:rPr>
                <w:sz w:val="28"/>
                <w:szCs w:val="28"/>
                <w:shd w:val="clear" w:color="auto" w:fill="F7F7F7"/>
              </w:rPr>
              <w:t>люминия фосфат (в пересчете на алюминий)</w:t>
            </w:r>
          </w:p>
        </w:tc>
        <w:tc>
          <w:tcPr>
            <w:tcW w:w="3777" w:type="dxa"/>
            <w:shd w:val="clear" w:color="auto" w:fill="FFFFFF"/>
          </w:tcPr>
          <w:p w:rsidR="00FF7E8B" w:rsidRPr="00A23863" w:rsidRDefault="000A362F" w:rsidP="00FF7E8B">
            <w:pPr>
              <w:tabs>
                <w:tab w:val="left" w:pos="1170"/>
              </w:tabs>
              <w:rPr>
                <w:sz w:val="28"/>
                <w:szCs w:val="28"/>
              </w:rPr>
            </w:pPr>
            <w:r w:rsidRPr="00A23863">
              <w:rPr>
                <w:sz w:val="28"/>
                <w:szCs w:val="28"/>
              </w:rPr>
              <w:t xml:space="preserve">1.5 мг </w:t>
            </w:r>
            <w:r>
              <w:rPr>
                <w:sz w:val="28"/>
                <w:szCs w:val="28"/>
              </w:rPr>
              <w:t>(0.33 мг</w:t>
            </w:r>
            <w:r w:rsidRPr="00A23863">
              <w:rPr>
                <w:sz w:val="28"/>
                <w:szCs w:val="28"/>
              </w:rPr>
              <w:t>)</w:t>
            </w:r>
          </w:p>
        </w:tc>
      </w:tr>
      <w:tr w:rsidR="0068411D" w:rsidTr="00FF7E8B">
        <w:tc>
          <w:tcPr>
            <w:tcW w:w="5968" w:type="dxa"/>
            <w:shd w:val="clear" w:color="auto" w:fill="FFFFFF"/>
          </w:tcPr>
          <w:p w:rsidR="00FF7E8B" w:rsidRPr="00A23863" w:rsidRDefault="000A362F" w:rsidP="00FF7E8B">
            <w:pPr>
              <w:jc w:val="both"/>
              <w:rPr>
                <w:b/>
                <w:spacing w:val="-10"/>
                <w:sz w:val="28"/>
                <w:szCs w:val="28"/>
              </w:rPr>
            </w:pPr>
            <w:r w:rsidRPr="00A23863">
              <w:rPr>
                <w:sz w:val="28"/>
                <w:szCs w:val="28"/>
                <w:shd w:val="clear" w:color="auto" w:fill="F7F7F7"/>
              </w:rPr>
              <w:t>2-феноксиэтанол</w:t>
            </w:r>
          </w:p>
        </w:tc>
        <w:tc>
          <w:tcPr>
            <w:tcW w:w="3777" w:type="dxa"/>
            <w:shd w:val="clear" w:color="auto" w:fill="FFFFFF"/>
          </w:tcPr>
          <w:p w:rsidR="00FF7E8B" w:rsidRPr="00A23863" w:rsidRDefault="000A362F" w:rsidP="00FF7E8B">
            <w:pPr>
              <w:tabs>
                <w:tab w:val="left" w:pos="1170"/>
              </w:tabs>
              <w:rPr>
                <w:sz w:val="28"/>
                <w:szCs w:val="28"/>
              </w:rPr>
            </w:pPr>
            <w:r w:rsidRPr="00A23863">
              <w:rPr>
                <w:sz w:val="28"/>
                <w:szCs w:val="28"/>
                <w:shd w:val="clear" w:color="auto" w:fill="F7F7F7"/>
              </w:rPr>
              <w:t>0.6 % (о/о) (3.33 мг)</w:t>
            </w:r>
          </w:p>
        </w:tc>
      </w:tr>
      <w:tr w:rsidR="0068411D" w:rsidTr="00FF7E8B">
        <w:tc>
          <w:tcPr>
            <w:tcW w:w="5968" w:type="dxa"/>
            <w:shd w:val="clear" w:color="auto" w:fill="FFFFFF"/>
          </w:tcPr>
          <w:p w:rsidR="00FF7E8B" w:rsidRPr="00A23863" w:rsidRDefault="000A362F" w:rsidP="00FF7E8B">
            <w:pPr>
              <w:jc w:val="both"/>
              <w:rPr>
                <w:sz w:val="28"/>
                <w:szCs w:val="28"/>
              </w:rPr>
            </w:pPr>
            <w:r w:rsidRPr="00A23863">
              <w:rPr>
                <w:sz w:val="28"/>
                <w:szCs w:val="28"/>
              </w:rPr>
              <w:lastRenderedPageBreak/>
              <w:t>Воды для инъекций</w:t>
            </w:r>
          </w:p>
        </w:tc>
        <w:tc>
          <w:tcPr>
            <w:tcW w:w="3777" w:type="dxa"/>
            <w:shd w:val="clear" w:color="auto" w:fill="FFFFFF"/>
          </w:tcPr>
          <w:p w:rsidR="00FF7E8B" w:rsidRPr="00A23863" w:rsidRDefault="000A362F" w:rsidP="00FF7E8B">
            <w:pPr>
              <w:tabs>
                <w:tab w:val="left" w:pos="1170"/>
              </w:tabs>
              <w:rPr>
                <w:sz w:val="28"/>
                <w:szCs w:val="28"/>
              </w:rPr>
            </w:pPr>
            <w:r w:rsidRPr="00A23863">
              <w:rPr>
                <w:sz w:val="28"/>
                <w:szCs w:val="28"/>
              </w:rPr>
              <w:t>до 0.5 мл</w:t>
            </w:r>
          </w:p>
        </w:tc>
      </w:tr>
    </w:tbl>
    <w:p w:rsidR="00A23863" w:rsidRPr="00FB2100" w:rsidRDefault="00A23863" w:rsidP="009A17C4">
      <w:pPr>
        <w:pStyle w:val="ae"/>
        <w:jc w:val="both"/>
        <w:rPr>
          <w:sz w:val="28"/>
          <w:szCs w:val="28"/>
          <w:lang w:val="en-US"/>
        </w:rPr>
      </w:pPr>
    </w:p>
    <w:p w:rsidR="00A23863" w:rsidRPr="00766466" w:rsidRDefault="000A362F" w:rsidP="00A23863">
      <w:pPr>
        <w:jc w:val="both"/>
      </w:pPr>
      <w:r w:rsidRPr="00766466">
        <w:t xml:space="preserve">* </w:t>
      </w:r>
      <w:r w:rsidRPr="00766466">
        <w:rPr>
          <w:shd w:val="clear" w:color="auto" w:fill="FFFFFF"/>
        </w:rPr>
        <w:t xml:space="preserve">Остаточные продукты производственного процесса, присутствующие в 1 дозе вакцины (0,5 мл) в </w:t>
      </w:r>
      <w:r w:rsidR="00773159" w:rsidRPr="002A75D1">
        <w:rPr>
          <w:shd w:val="clear" w:color="auto" w:fill="FFFFFF"/>
        </w:rPr>
        <w:t>расчетных</w:t>
      </w:r>
      <w:r w:rsidR="00773159">
        <w:rPr>
          <w:shd w:val="clear" w:color="auto" w:fill="FFFFFF"/>
        </w:rPr>
        <w:t xml:space="preserve"> </w:t>
      </w:r>
      <w:r w:rsidRPr="00766466">
        <w:rPr>
          <w:shd w:val="clear" w:color="auto" w:fill="FFFFFF"/>
        </w:rPr>
        <w:t xml:space="preserve">следовых количествах: формальдегид (не более 0,5 мкг) и глутаральдегид (менее 50 нг). </w:t>
      </w:r>
    </w:p>
    <w:p w:rsidR="00A23863" w:rsidRPr="00A23863" w:rsidRDefault="00A23863" w:rsidP="009A17C4">
      <w:pPr>
        <w:pStyle w:val="ae"/>
        <w:jc w:val="both"/>
        <w:rPr>
          <w:sz w:val="28"/>
          <w:szCs w:val="28"/>
          <w:highlight w:val="yellow"/>
        </w:rPr>
      </w:pPr>
    </w:p>
    <w:p w:rsidR="007923D1" w:rsidRPr="00F54E73" w:rsidRDefault="000A362F" w:rsidP="007C055C">
      <w:pPr>
        <w:jc w:val="both"/>
        <w:rPr>
          <w:b/>
          <w:sz w:val="28"/>
          <w:szCs w:val="28"/>
        </w:rPr>
      </w:pPr>
      <w:r w:rsidRPr="00F54E73">
        <w:rPr>
          <w:b/>
          <w:sz w:val="28"/>
          <w:szCs w:val="28"/>
        </w:rPr>
        <w:t>Описание</w:t>
      </w:r>
    </w:p>
    <w:p w:rsidR="00D4182B" w:rsidRPr="00F54E73" w:rsidRDefault="00FD3CF0" w:rsidP="007C055C">
      <w:pPr>
        <w:jc w:val="both"/>
        <w:rPr>
          <w:sz w:val="28"/>
          <w:szCs w:val="28"/>
        </w:rPr>
      </w:pPr>
      <w:r w:rsidRPr="00F54E73">
        <w:rPr>
          <w:sz w:val="28"/>
          <w:szCs w:val="28"/>
        </w:rPr>
        <w:t>Мутная суспензия, беловатого цвета.</w:t>
      </w:r>
      <w:r w:rsidR="00A23863">
        <w:rPr>
          <w:sz w:val="28"/>
          <w:szCs w:val="28"/>
        </w:rPr>
        <w:t xml:space="preserve"> </w:t>
      </w:r>
    </w:p>
    <w:p w:rsidR="008D5837" w:rsidRPr="00F54E73" w:rsidRDefault="008D5837" w:rsidP="007923D1">
      <w:pPr>
        <w:rPr>
          <w:b/>
          <w:sz w:val="28"/>
          <w:szCs w:val="28"/>
        </w:rPr>
      </w:pPr>
    </w:p>
    <w:p w:rsidR="007C055C" w:rsidRPr="00DF620D" w:rsidRDefault="000A362F" w:rsidP="007C055C">
      <w:pPr>
        <w:jc w:val="both"/>
        <w:rPr>
          <w:sz w:val="28"/>
          <w:szCs w:val="28"/>
        </w:rPr>
      </w:pPr>
      <w:r w:rsidRPr="00DF620D">
        <w:rPr>
          <w:b/>
          <w:sz w:val="28"/>
          <w:szCs w:val="28"/>
        </w:rPr>
        <w:t>Фармакотерапевтическая группа</w:t>
      </w:r>
    </w:p>
    <w:p w:rsidR="007C055C" w:rsidRPr="00471C5C" w:rsidRDefault="00D50243" w:rsidP="007C055C">
      <w:pPr>
        <w:autoSpaceDE w:val="0"/>
        <w:autoSpaceDN w:val="0"/>
        <w:adjustRightInd w:val="0"/>
        <w:jc w:val="both"/>
        <w:rPr>
          <w:sz w:val="28"/>
          <w:szCs w:val="28"/>
        </w:rPr>
      </w:pPr>
      <w:r w:rsidRPr="00471C5C">
        <w:rPr>
          <w:sz w:val="28"/>
          <w:szCs w:val="28"/>
        </w:rPr>
        <w:t xml:space="preserve">Противоинфекционные препараты для системного использования. </w:t>
      </w:r>
      <w:r w:rsidR="00213DDD" w:rsidRPr="00471C5C">
        <w:rPr>
          <w:sz w:val="28"/>
          <w:szCs w:val="28"/>
        </w:rPr>
        <w:t xml:space="preserve">Вакцины. </w:t>
      </w:r>
      <w:r w:rsidR="00CD6F46">
        <w:rPr>
          <w:sz w:val="28"/>
          <w:szCs w:val="28"/>
        </w:rPr>
        <w:t>Вакцины бактериальные</w:t>
      </w:r>
      <w:r w:rsidR="00213DDD" w:rsidRPr="00471C5C">
        <w:rPr>
          <w:sz w:val="28"/>
          <w:szCs w:val="28"/>
        </w:rPr>
        <w:t xml:space="preserve">. </w:t>
      </w:r>
      <w:r w:rsidR="00CD6F46">
        <w:rPr>
          <w:sz w:val="28"/>
          <w:szCs w:val="28"/>
        </w:rPr>
        <w:t>Противококлюшные вакцины.</w:t>
      </w:r>
      <w:r w:rsidR="00EE16ED">
        <w:rPr>
          <w:sz w:val="28"/>
          <w:szCs w:val="28"/>
        </w:rPr>
        <w:t xml:space="preserve"> </w:t>
      </w:r>
      <w:r w:rsidR="00213DDD" w:rsidRPr="00471C5C">
        <w:rPr>
          <w:sz w:val="28"/>
          <w:szCs w:val="28"/>
        </w:rPr>
        <w:t xml:space="preserve">Коклюшный очищенный антиген в комбинации с </w:t>
      </w:r>
      <w:r w:rsidR="00313360" w:rsidRPr="00471C5C">
        <w:rPr>
          <w:sz w:val="28"/>
          <w:szCs w:val="28"/>
        </w:rPr>
        <w:t>анатоксинами</w:t>
      </w:r>
      <w:r w:rsidR="00213DDD" w:rsidRPr="00471C5C">
        <w:rPr>
          <w:sz w:val="28"/>
          <w:szCs w:val="28"/>
        </w:rPr>
        <w:t>.</w:t>
      </w:r>
    </w:p>
    <w:p w:rsidR="007C055C" w:rsidRPr="00DF620D" w:rsidRDefault="000A362F" w:rsidP="007C055C">
      <w:pPr>
        <w:autoSpaceDE w:val="0"/>
        <w:autoSpaceDN w:val="0"/>
        <w:adjustRightInd w:val="0"/>
        <w:jc w:val="both"/>
        <w:rPr>
          <w:sz w:val="28"/>
          <w:szCs w:val="28"/>
        </w:rPr>
      </w:pPr>
      <w:r w:rsidRPr="002C013D">
        <w:rPr>
          <w:sz w:val="28"/>
          <w:szCs w:val="28"/>
        </w:rPr>
        <w:t>Код АТХ J07A</w:t>
      </w:r>
      <w:r w:rsidR="002C013D" w:rsidRPr="002C013D">
        <w:rPr>
          <w:sz w:val="28"/>
          <w:szCs w:val="28"/>
        </w:rPr>
        <w:t xml:space="preserve">J52 </w:t>
      </w:r>
    </w:p>
    <w:p w:rsidR="008D5837" w:rsidRDefault="008D5837" w:rsidP="007923D1">
      <w:pPr>
        <w:rPr>
          <w:b/>
          <w:sz w:val="28"/>
          <w:szCs w:val="28"/>
        </w:rPr>
      </w:pPr>
    </w:p>
    <w:p w:rsidR="00CD6F46" w:rsidRDefault="00CD6F46" w:rsidP="007923D1">
      <w:pPr>
        <w:rPr>
          <w:b/>
          <w:sz w:val="28"/>
          <w:szCs w:val="28"/>
        </w:rPr>
      </w:pPr>
      <w:r>
        <w:rPr>
          <w:b/>
          <w:sz w:val="28"/>
          <w:szCs w:val="28"/>
        </w:rPr>
        <w:t>Фармакологические свойства</w:t>
      </w:r>
    </w:p>
    <w:p w:rsidR="00140346" w:rsidRDefault="00CD6F46" w:rsidP="007923D1">
      <w:pPr>
        <w:rPr>
          <w:sz w:val="28"/>
          <w:szCs w:val="28"/>
        </w:rPr>
      </w:pPr>
      <w:r w:rsidRPr="00EE16ED">
        <w:rPr>
          <w:sz w:val="28"/>
          <w:szCs w:val="28"/>
        </w:rPr>
        <w:t>Для вакцин не требуется оценка фармакокинетических свойств</w:t>
      </w:r>
      <w:r w:rsidR="00140346">
        <w:rPr>
          <w:sz w:val="28"/>
          <w:szCs w:val="28"/>
        </w:rPr>
        <w:t>.</w:t>
      </w:r>
    </w:p>
    <w:p w:rsidR="00140346" w:rsidRDefault="00140346" w:rsidP="007923D1">
      <w:pPr>
        <w:rPr>
          <w:sz w:val="28"/>
          <w:szCs w:val="28"/>
        </w:rPr>
      </w:pPr>
    </w:p>
    <w:p w:rsidR="00CD6F46" w:rsidRPr="00F54E73" w:rsidRDefault="00CD6F46" w:rsidP="007923D1">
      <w:pPr>
        <w:rPr>
          <w:b/>
          <w:sz w:val="28"/>
          <w:szCs w:val="28"/>
        </w:rPr>
      </w:pPr>
      <w:proofErr w:type="spellStart"/>
      <w:r>
        <w:rPr>
          <w:b/>
          <w:sz w:val="28"/>
          <w:szCs w:val="28"/>
        </w:rPr>
        <w:t>Фармакодинамика</w:t>
      </w:r>
      <w:proofErr w:type="spellEnd"/>
    </w:p>
    <w:p w:rsidR="00762B4E" w:rsidRPr="002F2CB5" w:rsidRDefault="000A362F" w:rsidP="00762B4E">
      <w:pPr>
        <w:pStyle w:val="ad"/>
        <w:ind w:left="0" w:right="83"/>
        <w:rPr>
          <w:b/>
          <w:sz w:val="28"/>
          <w:szCs w:val="28"/>
        </w:rPr>
      </w:pPr>
      <w:r w:rsidRPr="002F2CB5">
        <w:rPr>
          <w:b/>
          <w:sz w:val="28"/>
          <w:szCs w:val="28"/>
        </w:rPr>
        <w:t>Иммунологические свойства</w:t>
      </w:r>
    </w:p>
    <w:p w:rsidR="00312715" w:rsidRPr="00312715" w:rsidRDefault="000A362F" w:rsidP="00312715">
      <w:pPr>
        <w:jc w:val="both"/>
        <w:rPr>
          <w:b/>
          <w:sz w:val="28"/>
          <w:szCs w:val="28"/>
        </w:rPr>
      </w:pPr>
      <w:r w:rsidRPr="00312715">
        <w:rPr>
          <w:b/>
          <w:sz w:val="28"/>
          <w:szCs w:val="28"/>
        </w:rPr>
        <w:t>Эффективность</w:t>
      </w:r>
    </w:p>
    <w:p w:rsidR="00312715" w:rsidRPr="00312715" w:rsidRDefault="000A362F" w:rsidP="00312715">
      <w:pPr>
        <w:jc w:val="both"/>
        <w:rPr>
          <w:sz w:val="28"/>
          <w:szCs w:val="28"/>
        </w:rPr>
      </w:pPr>
      <w:r w:rsidRPr="00312715">
        <w:rPr>
          <w:i/>
          <w:sz w:val="28"/>
          <w:szCs w:val="28"/>
          <w:u w:val="single"/>
        </w:rPr>
        <w:t>Столбняк:</w:t>
      </w:r>
      <w:r w:rsidRPr="00312715">
        <w:rPr>
          <w:sz w:val="28"/>
          <w:szCs w:val="28"/>
        </w:rPr>
        <w:t xml:space="preserve"> защита от столбняка достигается путем выработки нейтрализующих антител к столбнячному токсину. При этом минимальная защитная концентрация противостолбнячных антитоксических антител в сыворотке, определяемая с помощью метода нейтрализации, должна составлять, по крайней мере, 0,01 MЕ/мл. </w:t>
      </w:r>
      <w:r w:rsidR="00D0106E">
        <w:rPr>
          <w:sz w:val="28"/>
          <w:szCs w:val="28"/>
        </w:rPr>
        <w:t>З</w:t>
      </w:r>
      <w:r w:rsidRPr="00312715">
        <w:rPr>
          <w:sz w:val="28"/>
          <w:szCs w:val="28"/>
        </w:rPr>
        <w:t xml:space="preserve">ащитная концентрация противостолбнячных антитоксических антител, была определена как 0,1 МЕ/мл, а увеличение концентрации антитоксических антител до 1,0 МЕ/мл ассоциируется с длительной защитой. Иммунный ответ на столбнячный токсин после введения препарата Адасель достигает уровня, ранее определенного как защитный (≥ 0,1 МЕ/мл), что подтверждает иммунологическую эффективность столбнячного анатоксина, использованного в вакцине Адасель. </w:t>
      </w:r>
    </w:p>
    <w:p w:rsidR="00312715" w:rsidRPr="00312715" w:rsidRDefault="000A362F" w:rsidP="00312715">
      <w:pPr>
        <w:jc w:val="both"/>
        <w:rPr>
          <w:sz w:val="28"/>
          <w:szCs w:val="28"/>
        </w:rPr>
      </w:pPr>
      <w:r w:rsidRPr="00312715">
        <w:rPr>
          <w:i/>
          <w:sz w:val="28"/>
          <w:szCs w:val="28"/>
          <w:u w:val="single"/>
        </w:rPr>
        <w:t>Дифтерия:</w:t>
      </w:r>
      <w:r w:rsidRPr="00312715">
        <w:rPr>
          <w:sz w:val="28"/>
          <w:szCs w:val="28"/>
        </w:rPr>
        <w:t xml:space="preserve"> защиту от дифтерии обеспечивают нейтрализующие дифтерийный токсин антитела. Минимальная концентрация противодифтерийных антитоксических антител в сыворотке, защищающая от заболевания, составляет 0,01 МЕ/мл. Концентрация противодифтерийных антител, равная или превышающая 0,1 МЕ/мл, рассматривается как защитная, а уровень антител равный или превышающий 1,0 МЕ/мл, ассоциируется с длительной защитой. Иммунный ответ к дифтерийному токсину после введения препарата Адасель достигает уровня, ранее определенного как защитный (≥ 0,1 МЕ/мл), что подтверждает иммунологическую эффективность дифтерийного анатоксина, использованного в вакцине Адасель.</w:t>
      </w:r>
    </w:p>
    <w:p w:rsidR="00312715" w:rsidRPr="00312715" w:rsidRDefault="000A362F" w:rsidP="00312715">
      <w:pPr>
        <w:jc w:val="both"/>
        <w:rPr>
          <w:sz w:val="28"/>
          <w:szCs w:val="28"/>
        </w:rPr>
      </w:pPr>
      <w:r w:rsidRPr="00312715">
        <w:rPr>
          <w:i/>
          <w:sz w:val="28"/>
          <w:szCs w:val="28"/>
          <w:u w:val="single"/>
        </w:rPr>
        <w:t>Коклюш:</w:t>
      </w:r>
      <w:r w:rsidRPr="00312715">
        <w:rPr>
          <w:sz w:val="28"/>
          <w:szCs w:val="28"/>
        </w:rPr>
        <w:t xml:space="preserve"> эффективность коклюшных антигенов, входящих в состав вакцины Адасель, была подтверждена на основании сравнения концентрации антител к </w:t>
      </w:r>
      <w:r w:rsidRPr="00312715">
        <w:rPr>
          <w:sz w:val="28"/>
          <w:szCs w:val="28"/>
        </w:rPr>
        <w:lastRenderedPageBreak/>
        <w:t>этим антигенам, достигнутых у однократно привитых вакциной Адасель, с концентрацией антител к тем же антигенам, достигнутых у детей в возрасте до 1 года, получивших трехкратную иммунизацию вакциной для детей до 12 мес, содержащей столбнячный анатоксин, дифтерийный анатоксин и аналогичный бесклеточный коклюшный компонент (АбКДС) в рамках исследования эпидемиологической эффективности данной вакцины</w:t>
      </w:r>
      <w:r w:rsidR="00FB0455">
        <w:rPr>
          <w:sz w:val="28"/>
          <w:szCs w:val="28"/>
        </w:rPr>
        <w:t xml:space="preserve">. </w:t>
      </w:r>
      <w:r w:rsidRPr="00312715">
        <w:rPr>
          <w:sz w:val="28"/>
          <w:szCs w:val="28"/>
        </w:rPr>
        <w:t xml:space="preserve">Эпидемиологическая эффективность АбКДС составила 84,9 % против подтвержденного коклюша (заболевание с приступами судорожного кашля длительностью не менее 21 дня с выделением возбудителя </w:t>
      </w:r>
      <w:r w:rsidRPr="00312715">
        <w:rPr>
          <w:i/>
          <w:sz w:val="28"/>
          <w:szCs w:val="28"/>
        </w:rPr>
        <w:t>B. pertussis</w:t>
      </w:r>
      <w:r w:rsidRPr="00312715">
        <w:rPr>
          <w:sz w:val="28"/>
          <w:szCs w:val="28"/>
        </w:rPr>
        <w:t xml:space="preserve"> или установленной эпидемиологической связью с лабораторно-подтвержденным случаем заболевания), а в отношении коклюша легкого течения (не менее 1 дня с приступами кашля, с выделением </w:t>
      </w:r>
      <w:r w:rsidRPr="00312715">
        <w:rPr>
          <w:i/>
          <w:sz w:val="28"/>
          <w:szCs w:val="28"/>
        </w:rPr>
        <w:t xml:space="preserve">B. pertussis) </w:t>
      </w:r>
      <w:r w:rsidRPr="00312715">
        <w:rPr>
          <w:sz w:val="28"/>
          <w:szCs w:val="28"/>
        </w:rPr>
        <w:t>эпидемиологическая</w:t>
      </w:r>
      <w:r w:rsidRPr="00312715">
        <w:rPr>
          <w:i/>
          <w:sz w:val="28"/>
          <w:szCs w:val="28"/>
        </w:rPr>
        <w:t xml:space="preserve"> </w:t>
      </w:r>
      <w:r w:rsidRPr="00312715">
        <w:rPr>
          <w:sz w:val="28"/>
          <w:szCs w:val="28"/>
        </w:rPr>
        <w:t>эффективность вакцины составила 77,9 %.</w:t>
      </w:r>
    </w:p>
    <w:p w:rsidR="00312715" w:rsidRPr="00312715" w:rsidRDefault="000A362F" w:rsidP="00312715">
      <w:pPr>
        <w:jc w:val="both"/>
        <w:rPr>
          <w:rFonts w:eastAsia="Calibri"/>
          <w:sz w:val="28"/>
          <w:szCs w:val="28"/>
        </w:rPr>
      </w:pPr>
      <w:r w:rsidRPr="00312715">
        <w:rPr>
          <w:sz w:val="28"/>
          <w:szCs w:val="28"/>
        </w:rPr>
        <w:t xml:space="preserve">Бесклеточные коклюшные компоненты, входящие в состав вакцин Адасель и АбКДС, отличаются только по количеству КА (2,5 мкг в вакцине Адасель, в сравнении с 10 мкг в вакцине АбКДС). </w:t>
      </w:r>
      <w:r w:rsidRPr="00312715">
        <w:rPr>
          <w:rFonts w:eastAsia="Calibri"/>
          <w:sz w:val="28"/>
          <w:szCs w:val="28"/>
        </w:rPr>
        <w:t xml:space="preserve">В клинических исследованиях гуморального ответа на антигены коклюша у детей, подростков и взрослых, показано, что ревакцинация одной дозой вакцины Адасель приводит к выраженному образованию антител ко всем антигенам коклюша, входящим в вакцину, с формированием поствакцинального уровня антител в 2-5 раз выше, чем защитный уровень, наблюдавшийся в исследовании </w:t>
      </w:r>
      <w:proofErr w:type="spellStart"/>
      <w:r w:rsidRPr="00312715">
        <w:rPr>
          <w:rFonts w:eastAsia="Calibri"/>
          <w:sz w:val="28"/>
          <w:szCs w:val="28"/>
        </w:rPr>
        <w:t>Sweden</w:t>
      </w:r>
      <w:proofErr w:type="spellEnd"/>
      <w:r w:rsidRPr="00312715">
        <w:rPr>
          <w:rFonts w:eastAsia="Calibri"/>
          <w:sz w:val="28"/>
          <w:szCs w:val="28"/>
        </w:rPr>
        <w:t xml:space="preserve"> I.</w:t>
      </w:r>
    </w:p>
    <w:p w:rsidR="00312715" w:rsidRPr="00312715" w:rsidRDefault="000A362F" w:rsidP="00312715">
      <w:pPr>
        <w:jc w:val="both"/>
        <w:rPr>
          <w:sz w:val="28"/>
          <w:szCs w:val="28"/>
        </w:rPr>
      </w:pPr>
      <w:r w:rsidRPr="00312715">
        <w:rPr>
          <w:sz w:val="28"/>
          <w:szCs w:val="28"/>
        </w:rPr>
        <w:t>Э</w:t>
      </w:r>
      <w:r w:rsidRPr="00312715">
        <w:rPr>
          <w:rFonts w:eastAsia="Calibri"/>
          <w:sz w:val="28"/>
          <w:szCs w:val="28"/>
        </w:rPr>
        <w:t>ффективность вакцин для профилактики дифтерии (с уменьшенным содержанием антигена), столбняка и коклюша (бесклеточных) [</w:t>
      </w:r>
      <w:proofErr w:type="spellStart"/>
      <w:r w:rsidRPr="00312715">
        <w:rPr>
          <w:rFonts w:eastAsia="Calibri"/>
          <w:sz w:val="28"/>
          <w:szCs w:val="28"/>
        </w:rPr>
        <w:t>АдСбк</w:t>
      </w:r>
      <w:proofErr w:type="spellEnd"/>
      <w:r w:rsidRPr="00312715">
        <w:rPr>
          <w:rFonts w:eastAsia="Calibri"/>
          <w:sz w:val="28"/>
          <w:szCs w:val="28"/>
        </w:rPr>
        <w:t xml:space="preserve">], </w:t>
      </w:r>
      <w:r w:rsidRPr="00312715">
        <w:rPr>
          <w:sz w:val="28"/>
          <w:szCs w:val="28"/>
        </w:rPr>
        <w:t>в том числе вакцины</w:t>
      </w:r>
      <w:r w:rsidRPr="00312715">
        <w:rPr>
          <w:rFonts w:eastAsia="Calibri"/>
          <w:sz w:val="28"/>
          <w:szCs w:val="28"/>
        </w:rPr>
        <w:t xml:space="preserve"> Адасель, для профилактики коклюша, была подтверждена в ходе многих исследований. У подростков, иммунизированных против коклюша в младенческом и раннем детском возрасте </w:t>
      </w:r>
      <w:proofErr w:type="spellStart"/>
      <w:r w:rsidRPr="00312715">
        <w:rPr>
          <w:rFonts w:eastAsia="Calibri"/>
          <w:sz w:val="28"/>
          <w:szCs w:val="28"/>
        </w:rPr>
        <w:t>цельноклеточной</w:t>
      </w:r>
      <w:proofErr w:type="spellEnd"/>
      <w:r w:rsidRPr="00312715">
        <w:rPr>
          <w:rFonts w:eastAsia="Calibri"/>
          <w:sz w:val="28"/>
          <w:szCs w:val="28"/>
        </w:rPr>
        <w:t xml:space="preserve"> вакциной, эффективность </w:t>
      </w:r>
      <w:proofErr w:type="spellStart"/>
      <w:r w:rsidRPr="00312715">
        <w:rPr>
          <w:rFonts w:eastAsia="Calibri"/>
          <w:sz w:val="28"/>
          <w:szCs w:val="28"/>
        </w:rPr>
        <w:t>АдСбк</w:t>
      </w:r>
      <w:proofErr w:type="spellEnd"/>
      <w:r w:rsidRPr="00312715">
        <w:rPr>
          <w:rFonts w:eastAsia="Calibri"/>
          <w:sz w:val="28"/>
          <w:szCs w:val="28"/>
        </w:rPr>
        <w:t xml:space="preserve"> вакцин во время вспышек коклюша составляла от 66 до 75 %. Аналогично, у подростков, получивших первичный курс иммунизации бесклеточной коклюшной вакциной, эффективность </w:t>
      </w:r>
      <w:proofErr w:type="spellStart"/>
      <w:r w:rsidRPr="00312715">
        <w:rPr>
          <w:sz w:val="28"/>
          <w:szCs w:val="28"/>
        </w:rPr>
        <w:t>АдСбк</w:t>
      </w:r>
      <w:proofErr w:type="spellEnd"/>
      <w:r w:rsidRPr="00312715">
        <w:rPr>
          <w:rFonts w:eastAsia="Calibri"/>
          <w:sz w:val="28"/>
          <w:szCs w:val="28"/>
        </w:rPr>
        <w:t xml:space="preserve"> вакцин во время вспышек коклюша составляла 73-75 % в течение первого года после вакцинации. </w:t>
      </w:r>
    </w:p>
    <w:p w:rsidR="00312715" w:rsidRPr="00312715" w:rsidRDefault="000A362F" w:rsidP="00312715">
      <w:pPr>
        <w:jc w:val="both"/>
        <w:rPr>
          <w:b/>
          <w:sz w:val="28"/>
          <w:szCs w:val="28"/>
        </w:rPr>
      </w:pPr>
      <w:r w:rsidRPr="00312715">
        <w:rPr>
          <w:b/>
          <w:sz w:val="28"/>
          <w:szCs w:val="28"/>
        </w:rPr>
        <w:t>Иммуногенность у детей, подростков и взрослых</w:t>
      </w:r>
    </w:p>
    <w:p w:rsidR="00312715" w:rsidRPr="00312715" w:rsidRDefault="000A362F" w:rsidP="00312715">
      <w:pPr>
        <w:jc w:val="both"/>
        <w:rPr>
          <w:sz w:val="28"/>
          <w:szCs w:val="28"/>
        </w:rPr>
      </w:pPr>
      <w:r w:rsidRPr="00312715">
        <w:rPr>
          <w:sz w:val="28"/>
          <w:szCs w:val="28"/>
        </w:rPr>
        <w:t>Сравнительные исследования были проведены у детей (4-6 лет), подростков (11-17 лет) и взрослых (18-64 года). В этих исследованиях концентрацию антител определяли спустя 1 мес (28-35 дней) после иммунизации вакциной Адасель.</w:t>
      </w:r>
    </w:p>
    <w:p w:rsidR="00312715" w:rsidRPr="00312715" w:rsidRDefault="000A362F" w:rsidP="00312715">
      <w:pPr>
        <w:jc w:val="both"/>
        <w:rPr>
          <w:sz w:val="28"/>
          <w:szCs w:val="28"/>
        </w:rPr>
      </w:pPr>
      <w:r w:rsidRPr="00312715">
        <w:rPr>
          <w:sz w:val="28"/>
          <w:szCs w:val="28"/>
        </w:rPr>
        <w:t>В клинических исследованиях у 100 % детей, подростков и взрослых была достигнута защитная концентрация антител против столбнячного анатоксина ≥ 0,1 ЕД/мл через 1 мес после введения вакцины Адасель. Защитная концентрация антител (≥ 0,1 ЕД/мл) против дифтерийного анатоксина была достигнута через 1 мес после введения вакцины Адасель у 100 % детей, у 99,8 % подростков и у 94,1 % взрослых.</w:t>
      </w:r>
    </w:p>
    <w:p w:rsidR="00312715" w:rsidRPr="00312715" w:rsidRDefault="000A362F" w:rsidP="00312715">
      <w:pPr>
        <w:jc w:val="both"/>
        <w:rPr>
          <w:sz w:val="28"/>
          <w:szCs w:val="28"/>
        </w:rPr>
      </w:pPr>
      <w:r w:rsidRPr="00312715">
        <w:rPr>
          <w:sz w:val="28"/>
          <w:szCs w:val="28"/>
        </w:rPr>
        <w:t xml:space="preserve">Оценка уровня иммунного ответа к коклюшным антигенам, проведенная во всех клинических исследованиях у детей, подростков и взрослых, показала, что ревакцинация приводит к выраженному повышению уровня антитоксических </w:t>
      </w:r>
      <w:r w:rsidRPr="00312715">
        <w:rPr>
          <w:sz w:val="28"/>
          <w:szCs w:val="28"/>
        </w:rPr>
        <w:lastRenderedPageBreak/>
        <w:t xml:space="preserve">антител против коклюшного токсина, который был в 2-5 раз выше защитного уровня, наблюдавшегося в исследовании </w:t>
      </w:r>
      <w:proofErr w:type="spellStart"/>
      <w:r w:rsidRPr="00312715">
        <w:rPr>
          <w:sz w:val="28"/>
          <w:szCs w:val="28"/>
        </w:rPr>
        <w:t>Sweden</w:t>
      </w:r>
      <w:proofErr w:type="spellEnd"/>
      <w:r w:rsidRPr="00312715">
        <w:rPr>
          <w:sz w:val="28"/>
          <w:szCs w:val="28"/>
        </w:rPr>
        <w:t xml:space="preserve"> I (уровень антитоксических антител против коклюшного токсина &gt; 86,6 ЕД/мл, уровень антител против ФГА  &gt; 40,0 ЕД/мл, уровень антител к ПРН &gt; 108 ЕД/мл и уровень антител к ФИМ &gt; 341 ЕД/мл в исследовании </w:t>
      </w:r>
      <w:proofErr w:type="spellStart"/>
      <w:r w:rsidRPr="00312715">
        <w:rPr>
          <w:sz w:val="28"/>
          <w:szCs w:val="28"/>
        </w:rPr>
        <w:t>Sweden</w:t>
      </w:r>
      <w:proofErr w:type="spellEnd"/>
      <w:r w:rsidRPr="00312715">
        <w:rPr>
          <w:sz w:val="28"/>
          <w:szCs w:val="28"/>
        </w:rPr>
        <w:t xml:space="preserve"> I).</w:t>
      </w:r>
    </w:p>
    <w:p w:rsidR="00312715" w:rsidRPr="00312715" w:rsidRDefault="000A362F" w:rsidP="00312715">
      <w:pPr>
        <w:pStyle w:val="Body"/>
        <w:ind w:right="138"/>
        <w:jc w:val="both"/>
        <w:rPr>
          <w:b/>
          <w:sz w:val="28"/>
          <w:szCs w:val="28"/>
        </w:rPr>
      </w:pPr>
      <w:r w:rsidRPr="00312715">
        <w:rPr>
          <w:b/>
          <w:sz w:val="28"/>
          <w:szCs w:val="28"/>
        </w:rPr>
        <w:t>Продолжительность защитного действия</w:t>
      </w:r>
    </w:p>
    <w:p w:rsidR="00312715" w:rsidRPr="00312715" w:rsidRDefault="000A362F" w:rsidP="00312715">
      <w:pPr>
        <w:pStyle w:val="Body"/>
        <w:tabs>
          <w:tab w:val="left" w:pos="9354"/>
        </w:tabs>
        <w:ind w:right="-2"/>
        <w:jc w:val="both"/>
        <w:rPr>
          <w:sz w:val="28"/>
          <w:szCs w:val="28"/>
        </w:rPr>
      </w:pPr>
      <w:r w:rsidRPr="00312715">
        <w:rPr>
          <w:sz w:val="28"/>
          <w:szCs w:val="28"/>
        </w:rPr>
        <w:t>Длительное (в течение 10 лет) наблюдение персистенции уровня антител к антигенам вакцины у подростков и взрослых, которые были привиты в раннем детском возрасте против дифтерии, столбняка и коклюша (вакциной, содержащей цельноклеточный коклюшный компонент) и однократно ревакцинированных препаратом Адасель, продемонстрировало сохранение защитных показателей для столбнячного (</w:t>
      </w:r>
      <w:r w:rsidRPr="00312715">
        <w:rPr>
          <w:rFonts w:ascii="Symbol" w:hAnsi="Symbol"/>
          <w:sz w:val="28"/>
          <w:szCs w:val="28"/>
        </w:rPr>
        <w:sym w:font="Symbol" w:char="F0B3"/>
      </w:r>
      <w:r w:rsidRPr="00312715">
        <w:rPr>
          <w:sz w:val="28"/>
          <w:szCs w:val="28"/>
        </w:rPr>
        <w:t xml:space="preserve"> 0,01 МЕ/мл) и дифтерийного (</w:t>
      </w:r>
      <w:r w:rsidRPr="00312715">
        <w:rPr>
          <w:rFonts w:ascii="Symbol" w:hAnsi="Symbol"/>
          <w:sz w:val="28"/>
          <w:szCs w:val="28"/>
        </w:rPr>
        <w:sym w:font="Symbol" w:char="F0B3"/>
      </w:r>
      <w:r w:rsidRPr="00312715">
        <w:rPr>
          <w:sz w:val="28"/>
          <w:szCs w:val="28"/>
        </w:rPr>
        <w:t xml:space="preserve"> 0,01 МЕ/мл) анатоксинов через 10 лет после вакцинации (у 99,2 % и у 92,6 %, соответственно). Концентрация коклюшных антител оставалась в 2-9 раз выше исходного уровня в течение 5 лет. Через 10 лет после вакцинации концентрация коклюшных антител снижалась до исходного (до вакцинации) уровня.</w:t>
      </w:r>
    </w:p>
    <w:p w:rsidR="00312715" w:rsidRPr="00312715" w:rsidRDefault="000A362F" w:rsidP="00312715">
      <w:pPr>
        <w:ind w:right="-2"/>
        <w:jc w:val="both"/>
        <w:rPr>
          <w:sz w:val="28"/>
          <w:szCs w:val="28"/>
        </w:rPr>
      </w:pPr>
      <w:r w:rsidRPr="00312715">
        <w:rPr>
          <w:sz w:val="28"/>
          <w:szCs w:val="28"/>
        </w:rPr>
        <w:t xml:space="preserve">Исследования продолжительности поствакцинального иммунитета и данные изучения повторных введений вакцины Адасель подтверждают возможность ее применения с интервалом в 10 лет вместо </w:t>
      </w:r>
      <w:bookmarkStart w:id="0" w:name="bookmark78"/>
      <w:bookmarkEnd w:id="0"/>
      <w:r w:rsidRPr="00312715">
        <w:rPr>
          <w:sz w:val="28"/>
          <w:szCs w:val="28"/>
        </w:rPr>
        <w:t>вакцин, содержащих только столбнячный и дифтерийный анатоксины.</w:t>
      </w:r>
    </w:p>
    <w:p w:rsidR="00312715" w:rsidRPr="00312715" w:rsidRDefault="00312715" w:rsidP="00312715">
      <w:pPr>
        <w:jc w:val="both"/>
        <w:rPr>
          <w:b/>
          <w:sz w:val="28"/>
          <w:szCs w:val="28"/>
        </w:rPr>
      </w:pPr>
    </w:p>
    <w:p w:rsidR="0092798D" w:rsidRPr="004C1247" w:rsidRDefault="0092798D" w:rsidP="0092798D">
      <w:pPr>
        <w:tabs>
          <w:tab w:val="left" w:pos="142"/>
        </w:tabs>
        <w:spacing w:line="27" w:lineRule="exact"/>
        <w:rPr>
          <w:b/>
          <w:color w:val="000000"/>
        </w:rPr>
      </w:pPr>
    </w:p>
    <w:p w:rsidR="000F3428" w:rsidRPr="00DF620D" w:rsidRDefault="000A362F" w:rsidP="000F3428">
      <w:pPr>
        <w:rPr>
          <w:b/>
          <w:sz w:val="28"/>
          <w:szCs w:val="28"/>
        </w:rPr>
      </w:pPr>
      <w:r w:rsidRPr="004C1247">
        <w:rPr>
          <w:b/>
          <w:sz w:val="28"/>
          <w:szCs w:val="28"/>
        </w:rPr>
        <w:t>Показания к</w:t>
      </w:r>
      <w:r w:rsidRPr="00DF620D">
        <w:rPr>
          <w:b/>
          <w:sz w:val="28"/>
          <w:szCs w:val="28"/>
        </w:rPr>
        <w:t xml:space="preserve"> применению</w:t>
      </w:r>
    </w:p>
    <w:p w:rsidR="000F3428" w:rsidRPr="00A07951" w:rsidRDefault="00AF29F6" w:rsidP="00AF29F6">
      <w:pPr>
        <w:numPr>
          <w:ilvl w:val="0"/>
          <w:numId w:val="9"/>
        </w:numPr>
        <w:ind w:left="0" w:firstLine="0"/>
        <w:jc w:val="both"/>
        <w:rPr>
          <w:b/>
          <w:sz w:val="28"/>
          <w:szCs w:val="28"/>
        </w:rPr>
      </w:pPr>
      <w:bookmarkStart w:id="1" w:name="_GoBack"/>
      <w:r>
        <w:rPr>
          <w:sz w:val="28"/>
          <w:szCs w:val="28"/>
        </w:rPr>
        <w:t>а</w:t>
      </w:r>
      <w:r w:rsidR="000173B9" w:rsidRPr="000173B9">
        <w:rPr>
          <w:sz w:val="28"/>
          <w:szCs w:val="28"/>
        </w:rPr>
        <w:t>ктивн</w:t>
      </w:r>
      <w:r w:rsidR="000173B9">
        <w:rPr>
          <w:sz w:val="28"/>
          <w:szCs w:val="28"/>
        </w:rPr>
        <w:t>ая</w:t>
      </w:r>
      <w:r w:rsidR="000173B9" w:rsidRPr="000173B9">
        <w:rPr>
          <w:sz w:val="28"/>
          <w:szCs w:val="28"/>
        </w:rPr>
        <w:t xml:space="preserve"> бустерн</w:t>
      </w:r>
      <w:r w:rsidR="000173B9">
        <w:rPr>
          <w:sz w:val="28"/>
          <w:szCs w:val="28"/>
        </w:rPr>
        <w:t>ая</w:t>
      </w:r>
      <w:r w:rsidR="000173B9" w:rsidRPr="000173B9">
        <w:rPr>
          <w:sz w:val="28"/>
          <w:szCs w:val="28"/>
        </w:rPr>
        <w:t xml:space="preserve"> иммунизаци</w:t>
      </w:r>
      <w:r w:rsidR="000173B9">
        <w:rPr>
          <w:sz w:val="28"/>
          <w:szCs w:val="28"/>
        </w:rPr>
        <w:t>я</w:t>
      </w:r>
      <w:r w:rsidR="000173B9" w:rsidRPr="000173B9">
        <w:rPr>
          <w:sz w:val="28"/>
          <w:szCs w:val="28"/>
        </w:rPr>
        <w:t xml:space="preserve"> </w:t>
      </w:r>
      <w:r w:rsidR="000173B9">
        <w:rPr>
          <w:sz w:val="28"/>
          <w:szCs w:val="28"/>
        </w:rPr>
        <w:t xml:space="preserve">(ревакцинация) </w:t>
      </w:r>
      <w:r w:rsidR="000173B9" w:rsidRPr="000173B9">
        <w:rPr>
          <w:sz w:val="28"/>
          <w:szCs w:val="28"/>
        </w:rPr>
        <w:t>для профилактики дифтерии, столбняка и коклюша у лиц в возрасте от 4 лет и старше</w:t>
      </w:r>
      <w:bookmarkEnd w:id="1"/>
      <w:r w:rsidR="005C5CB3">
        <w:rPr>
          <w:sz w:val="28"/>
          <w:szCs w:val="28"/>
          <w:vertAlign w:val="superscript"/>
        </w:rPr>
        <w:t>1</w:t>
      </w:r>
    </w:p>
    <w:p w:rsidR="000173B9" w:rsidRPr="005C5CB3" w:rsidRDefault="005C5CB3" w:rsidP="0060468C">
      <w:pPr>
        <w:pStyle w:val="a9"/>
        <w:spacing w:after="0"/>
        <w:ind w:right="23"/>
        <w:jc w:val="both"/>
        <w:rPr>
          <w:strike/>
          <w:color w:val="FF0000"/>
          <w:sz w:val="22"/>
          <w:szCs w:val="22"/>
        </w:rPr>
      </w:pPr>
      <w:r w:rsidRPr="005C5CB3">
        <w:rPr>
          <w:vertAlign w:val="superscript"/>
        </w:rPr>
        <w:t>1</w:t>
      </w:r>
      <w:r>
        <w:rPr>
          <w:vertAlign w:val="superscript"/>
        </w:rPr>
        <w:t xml:space="preserve"> </w:t>
      </w:r>
      <w:r w:rsidRPr="005C5CB3">
        <w:t xml:space="preserve">- </w:t>
      </w:r>
      <w:r w:rsidR="000A362F" w:rsidRPr="005C5CB3">
        <w:t xml:space="preserve"> </w:t>
      </w:r>
      <w:r w:rsidRPr="005C5CB3">
        <w:rPr>
          <w:sz w:val="22"/>
          <w:szCs w:val="22"/>
        </w:rPr>
        <w:t xml:space="preserve">у </w:t>
      </w:r>
      <w:r w:rsidR="000A362F" w:rsidRPr="005C5CB3">
        <w:rPr>
          <w:sz w:val="22"/>
          <w:szCs w:val="22"/>
        </w:rPr>
        <w:t xml:space="preserve">детей в возрасте от 4 до 6 лет </w:t>
      </w:r>
      <w:r w:rsidR="002C013D" w:rsidRPr="005C5CB3">
        <w:rPr>
          <w:sz w:val="22"/>
          <w:szCs w:val="22"/>
        </w:rPr>
        <w:t>вакцина</w:t>
      </w:r>
      <w:r w:rsidR="000A362F" w:rsidRPr="005C5CB3">
        <w:rPr>
          <w:sz w:val="22"/>
          <w:szCs w:val="22"/>
        </w:rPr>
        <w:t xml:space="preserve"> может использоваться в качестве </w:t>
      </w:r>
      <w:r w:rsidR="00471C5C" w:rsidRPr="005C5CB3">
        <w:rPr>
          <w:sz w:val="22"/>
          <w:szCs w:val="22"/>
        </w:rPr>
        <w:t xml:space="preserve">ревакцинации </w:t>
      </w:r>
      <w:r w:rsidR="000A362F" w:rsidRPr="005C5CB3">
        <w:rPr>
          <w:sz w:val="22"/>
          <w:szCs w:val="22"/>
        </w:rPr>
        <w:t xml:space="preserve">для профилактики дифтерии, столбняка и </w:t>
      </w:r>
      <w:r w:rsidR="007E6149" w:rsidRPr="005C5CB3">
        <w:rPr>
          <w:sz w:val="22"/>
          <w:szCs w:val="22"/>
        </w:rPr>
        <w:t>бесклеточно</w:t>
      </w:r>
      <w:r w:rsidRPr="005C5CB3">
        <w:rPr>
          <w:sz w:val="22"/>
          <w:szCs w:val="22"/>
        </w:rPr>
        <w:t>го</w:t>
      </w:r>
      <w:r w:rsidR="007E6149" w:rsidRPr="005C5CB3">
        <w:rPr>
          <w:sz w:val="22"/>
          <w:szCs w:val="22"/>
        </w:rPr>
        <w:t xml:space="preserve"> </w:t>
      </w:r>
      <w:r w:rsidR="000A362F" w:rsidRPr="005C5CB3">
        <w:rPr>
          <w:sz w:val="22"/>
          <w:szCs w:val="22"/>
        </w:rPr>
        <w:t>коклюша</w:t>
      </w:r>
      <w:r w:rsidR="007E6149" w:rsidRPr="005C5CB3">
        <w:rPr>
          <w:sz w:val="22"/>
          <w:szCs w:val="22"/>
        </w:rPr>
        <w:t xml:space="preserve"> (</w:t>
      </w:r>
      <w:proofErr w:type="spellStart"/>
      <w:r w:rsidR="007E6149" w:rsidRPr="005C5CB3">
        <w:rPr>
          <w:sz w:val="22"/>
          <w:szCs w:val="22"/>
        </w:rPr>
        <w:t>АбкдС</w:t>
      </w:r>
      <w:proofErr w:type="spellEnd"/>
      <w:r w:rsidR="007E6149" w:rsidRPr="005C5CB3">
        <w:rPr>
          <w:sz w:val="22"/>
          <w:szCs w:val="22"/>
        </w:rPr>
        <w:t>)</w:t>
      </w:r>
      <w:r>
        <w:rPr>
          <w:sz w:val="22"/>
          <w:szCs w:val="22"/>
        </w:rPr>
        <w:t>; п</w:t>
      </w:r>
      <w:r w:rsidR="00B924C1" w:rsidRPr="005C5CB3">
        <w:rPr>
          <w:sz w:val="22"/>
          <w:szCs w:val="22"/>
        </w:rPr>
        <w:t>ри необходимости проведения иммунизации против полиомиелита дет</w:t>
      </w:r>
      <w:r w:rsidRPr="005C5CB3">
        <w:rPr>
          <w:sz w:val="22"/>
          <w:szCs w:val="22"/>
        </w:rPr>
        <w:t>и</w:t>
      </w:r>
      <w:r w:rsidR="00B924C1" w:rsidRPr="005C5CB3">
        <w:rPr>
          <w:sz w:val="22"/>
          <w:szCs w:val="22"/>
        </w:rPr>
        <w:t xml:space="preserve"> данной возрастной группы должны вакцинирова</w:t>
      </w:r>
      <w:r w:rsidRPr="005C5CB3">
        <w:rPr>
          <w:sz w:val="22"/>
          <w:szCs w:val="22"/>
        </w:rPr>
        <w:t>ться</w:t>
      </w:r>
      <w:r w:rsidR="00B924C1" w:rsidRPr="005C5CB3">
        <w:rPr>
          <w:sz w:val="22"/>
          <w:szCs w:val="22"/>
        </w:rPr>
        <w:t xml:space="preserve"> отдельн</w:t>
      </w:r>
      <w:r w:rsidRPr="005C5CB3">
        <w:rPr>
          <w:sz w:val="22"/>
          <w:szCs w:val="22"/>
        </w:rPr>
        <w:t>о инактивированной вакциной ИПВ;</w:t>
      </w:r>
      <w:r w:rsidR="00B924C1" w:rsidRPr="005C5CB3">
        <w:rPr>
          <w:strike/>
          <w:color w:val="FF0000"/>
          <w:sz w:val="22"/>
          <w:szCs w:val="22"/>
        </w:rPr>
        <w:t xml:space="preserve"> </w:t>
      </w:r>
    </w:p>
    <w:p w:rsidR="00331117" w:rsidRPr="005C5CB3" w:rsidRDefault="005C5CB3" w:rsidP="0060468C">
      <w:pPr>
        <w:pStyle w:val="a9"/>
        <w:spacing w:after="0"/>
        <w:ind w:right="23"/>
        <w:jc w:val="both"/>
        <w:rPr>
          <w:sz w:val="22"/>
          <w:szCs w:val="22"/>
        </w:rPr>
      </w:pPr>
      <w:r>
        <w:rPr>
          <w:sz w:val="22"/>
          <w:szCs w:val="22"/>
        </w:rPr>
        <w:t xml:space="preserve">  - </w:t>
      </w:r>
      <w:r w:rsidRPr="005C5CB3">
        <w:rPr>
          <w:sz w:val="22"/>
          <w:szCs w:val="22"/>
        </w:rPr>
        <w:t>л</w:t>
      </w:r>
      <w:r w:rsidR="000173B9" w:rsidRPr="005C5CB3">
        <w:rPr>
          <w:sz w:val="22"/>
          <w:szCs w:val="22"/>
        </w:rPr>
        <w:t>ица</w:t>
      </w:r>
      <w:r w:rsidR="000A362F" w:rsidRPr="005C5CB3">
        <w:rPr>
          <w:sz w:val="22"/>
          <w:szCs w:val="22"/>
        </w:rPr>
        <w:t>м</w:t>
      </w:r>
      <w:r w:rsidR="000173B9" w:rsidRPr="005C5CB3">
        <w:rPr>
          <w:sz w:val="22"/>
          <w:szCs w:val="22"/>
        </w:rPr>
        <w:t xml:space="preserve">, </w:t>
      </w:r>
      <w:r w:rsidR="000A362F" w:rsidRPr="005C5CB3">
        <w:rPr>
          <w:sz w:val="22"/>
          <w:szCs w:val="22"/>
        </w:rPr>
        <w:t xml:space="preserve">переболевшим </w:t>
      </w:r>
      <w:r w:rsidR="000173B9" w:rsidRPr="005C5CB3">
        <w:rPr>
          <w:sz w:val="22"/>
          <w:szCs w:val="22"/>
        </w:rPr>
        <w:t>столбняк</w:t>
      </w:r>
      <w:r w:rsidR="000A362F" w:rsidRPr="005C5CB3">
        <w:rPr>
          <w:sz w:val="22"/>
          <w:szCs w:val="22"/>
        </w:rPr>
        <w:t>ом</w:t>
      </w:r>
      <w:r w:rsidR="000173B9" w:rsidRPr="005C5CB3">
        <w:rPr>
          <w:sz w:val="22"/>
          <w:szCs w:val="22"/>
        </w:rPr>
        <w:t>, дифтери</w:t>
      </w:r>
      <w:r w:rsidR="000A362F" w:rsidRPr="005C5CB3">
        <w:rPr>
          <w:sz w:val="22"/>
          <w:szCs w:val="22"/>
        </w:rPr>
        <w:t>ей</w:t>
      </w:r>
      <w:r w:rsidR="000173B9" w:rsidRPr="005C5CB3">
        <w:rPr>
          <w:sz w:val="22"/>
          <w:szCs w:val="22"/>
        </w:rPr>
        <w:t xml:space="preserve"> или коклюш</w:t>
      </w:r>
      <w:r w:rsidR="000A362F" w:rsidRPr="005C5CB3">
        <w:rPr>
          <w:sz w:val="22"/>
          <w:szCs w:val="22"/>
        </w:rPr>
        <w:t>ем</w:t>
      </w:r>
      <w:r w:rsidR="000173B9" w:rsidRPr="005C5CB3">
        <w:rPr>
          <w:sz w:val="22"/>
          <w:szCs w:val="22"/>
        </w:rPr>
        <w:t>, должн</w:t>
      </w:r>
      <w:r w:rsidR="000A362F" w:rsidRPr="005C5CB3">
        <w:rPr>
          <w:sz w:val="22"/>
          <w:szCs w:val="22"/>
        </w:rPr>
        <w:t>а быть проведена вакцинация, так как перенесенные заболевания не обеспечивают наличи</w:t>
      </w:r>
      <w:r>
        <w:rPr>
          <w:sz w:val="22"/>
          <w:szCs w:val="22"/>
        </w:rPr>
        <w:t>е постинфекционного иммунитета;</w:t>
      </w:r>
    </w:p>
    <w:p w:rsidR="000173B9" w:rsidRPr="005C5CB3" w:rsidRDefault="005C5CB3" w:rsidP="0060468C">
      <w:pPr>
        <w:pStyle w:val="a9"/>
        <w:spacing w:after="0"/>
        <w:ind w:right="23"/>
        <w:jc w:val="both"/>
        <w:rPr>
          <w:sz w:val="22"/>
          <w:szCs w:val="22"/>
        </w:rPr>
      </w:pPr>
      <w:r>
        <w:rPr>
          <w:sz w:val="22"/>
          <w:szCs w:val="22"/>
        </w:rPr>
        <w:t xml:space="preserve">  - л</w:t>
      </w:r>
      <w:r w:rsidR="000A362F" w:rsidRPr="005C5CB3">
        <w:rPr>
          <w:sz w:val="22"/>
          <w:szCs w:val="22"/>
        </w:rPr>
        <w:t>ица, инфицированные вирусо</w:t>
      </w:r>
      <w:r w:rsidR="00331117" w:rsidRPr="005C5CB3">
        <w:rPr>
          <w:sz w:val="22"/>
          <w:szCs w:val="22"/>
        </w:rPr>
        <w:t xml:space="preserve">м иммунодефицита человека (ВИЧ), включая симптоматическое и бессимптомное течение </w:t>
      </w:r>
      <w:r w:rsidR="000A362F" w:rsidRPr="005C5CB3">
        <w:rPr>
          <w:sz w:val="22"/>
          <w:szCs w:val="22"/>
        </w:rPr>
        <w:t xml:space="preserve">должны быть иммунизированы против столбняка, дифтерии и коклюша согласно </w:t>
      </w:r>
      <w:r w:rsidR="00331117" w:rsidRPr="005C5CB3">
        <w:rPr>
          <w:sz w:val="22"/>
          <w:szCs w:val="22"/>
        </w:rPr>
        <w:t>стандартным схемам вакцинации</w:t>
      </w:r>
      <w:r>
        <w:rPr>
          <w:sz w:val="22"/>
          <w:szCs w:val="22"/>
        </w:rPr>
        <w:t>;</w:t>
      </w:r>
    </w:p>
    <w:p w:rsidR="000173B9" w:rsidRPr="005C5CB3" w:rsidRDefault="005C5CB3" w:rsidP="0060468C">
      <w:pPr>
        <w:ind w:right="23"/>
        <w:jc w:val="both"/>
        <w:rPr>
          <w:sz w:val="22"/>
          <w:szCs w:val="22"/>
        </w:rPr>
      </w:pPr>
      <w:r>
        <w:rPr>
          <w:sz w:val="22"/>
          <w:szCs w:val="22"/>
        </w:rPr>
        <w:t xml:space="preserve">  - вакцина </w:t>
      </w:r>
      <w:r w:rsidR="00C951E1" w:rsidRPr="005C5CB3">
        <w:rPr>
          <w:sz w:val="22"/>
          <w:szCs w:val="22"/>
          <w:lang w:val="kk-KZ"/>
        </w:rPr>
        <w:t>Адасель</w:t>
      </w:r>
      <w:r w:rsidR="000A362F" w:rsidRPr="005C5CB3">
        <w:rPr>
          <w:sz w:val="22"/>
          <w:szCs w:val="22"/>
        </w:rPr>
        <w:t xml:space="preserve"> не предназначена для лечения заболевания, вызванного инфекциями </w:t>
      </w:r>
      <w:r w:rsidR="000A362F" w:rsidRPr="005C5CB3">
        <w:rPr>
          <w:i/>
          <w:sz w:val="22"/>
          <w:szCs w:val="22"/>
        </w:rPr>
        <w:t xml:space="preserve">Bordetella pertussis, Corynebacterium diphtheriae </w:t>
      </w:r>
      <w:r>
        <w:rPr>
          <w:sz w:val="22"/>
          <w:szCs w:val="22"/>
        </w:rPr>
        <w:t>или</w:t>
      </w:r>
      <w:r w:rsidR="000A362F" w:rsidRPr="005C5CB3">
        <w:rPr>
          <w:sz w:val="22"/>
          <w:szCs w:val="22"/>
        </w:rPr>
        <w:t xml:space="preserve"> </w:t>
      </w:r>
      <w:r w:rsidR="000A362F" w:rsidRPr="005C5CB3">
        <w:rPr>
          <w:i/>
          <w:sz w:val="22"/>
          <w:szCs w:val="22"/>
        </w:rPr>
        <w:t>Clostridium tetani</w:t>
      </w:r>
      <w:r w:rsidR="000A362F" w:rsidRPr="005C5CB3">
        <w:rPr>
          <w:sz w:val="22"/>
          <w:szCs w:val="22"/>
        </w:rPr>
        <w:t>.</w:t>
      </w:r>
    </w:p>
    <w:p w:rsidR="000173B9" w:rsidRDefault="000173B9" w:rsidP="005C5CB3">
      <w:pPr>
        <w:rPr>
          <w:b/>
          <w:sz w:val="28"/>
          <w:szCs w:val="28"/>
        </w:rPr>
      </w:pPr>
    </w:p>
    <w:p w:rsidR="000F3428" w:rsidRPr="00DF620D" w:rsidRDefault="000A362F" w:rsidP="000F3428">
      <w:pPr>
        <w:rPr>
          <w:b/>
          <w:sz w:val="28"/>
          <w:szCs w:val="28"/>
        </w:rPr>
      </w:pPr>
      <w:bookmarkStart w:id="2" w:name="Tetanus_Prophylaxis_in_Wound_Management"/>
      <w:bookmarkEnd w:id="2"/>
      <w:r w:rsidRPr="00C736AB">
        <w:rPr>
          <w:b/>
          <w:sz w:val="28"/>
          <w:szCs w:val="28"/>
        </w:rPr>
        <w:t>Способ применения и дозы</w:t>
      </w:r>
    </w:p>
    <w:p w:rsidR="00C736AB" w:rsidRDefault="000A362F" w:rsidP="007F1855">
      <w:pPr>
        <w:jc w:val="both"/>
        <w:rPr>
          <w:sz w:val="28"/>
          <w:szCs w:val="28"/>
        </w:rPr>
      </w:pPr>
      <w:r w:rsidRPr="00C736AB">
        <w:rPr>
          <w:sz w:val="28"/>
          <w:szCs w:val="28"/>
        </w:rPr>
        <w:t>Вакцину следует вводить внутримышечно, предпочтительно в дельтовидную мышцу плеча.</w:t>
      </w:r>
    </w:p>
    <w:p w:rsidR="00B857D8" w:rsidRPr="00065B7C" w:rsidRDefault="000A362F" w:rsidP="007F1855">
      <w:pPr>
        <w:jc w:val="both"/>
        <w:rPr>
          <w:sz w:val="28"/>
          <w:szCs w:val="28"/>
        </w:rPr>
      </w:pPr>
      <w:r w:rsidRPr="00065B7C">
        <w:rPr>
          <w:sz w:val="28"/>
          <w:szCs w:val="28"/>
        </w:rPr>
        <w:t>Ревакцинация проводится однократно в дозе 0,5 мл.</w:t>
      </w:r>
    </w:p>
    <w:p w:rsidR="00065B7C" w:rsidRPr="00065B7C" w:rsidRDefault="000A362F" w:rsidP="007F1855">
      <w:pPr>
        <w:jc w:val="both"/>
        <w:rPr>
          <w:sz w:val="28"/>
          <w:szCs w:val="28"/>
          <w:highlight w:val="yellow"/>
        </w:rPr>
      </w:pPr>
      <w:r w:rsidRPr="00065B7C">
        <w:rPr>
          <w:sz w:val="28"/>
          <w:szCs w:val="28"/>
        </w:rPr>
        <w:t xml:space="preserve">Повторное введение </w:t>
      </w:r>
      <w:r>
        <w:rPr>
          <w:sz w:val="28"/>
          <w:szCs w:val="28"/>
        </w:rPr>
        <w:t xml:space="preserve">вакцины </w:t>
      </w:r>
      <w:r w:rsidRPr="00065B7C">
        <w:rPr>
          <w:sz w:val="28"/>
          <w:szCs w:val="28"/>
        </w:rPr>
        <w:t xml:space="preserve">можно использовать для стимулирования </w:t>
      </w:r>
      <w:r w:rsidR="000822D6">
        <w:rPr>
          <w:sz w:val="28"/>
          <w:szCs w:val="28"/>
        </w:rPr>
        <w:t>иммунитета к дифтерии, столбняк</w:t>
      </w:r>
      <w:r w:rsidR="000822D6" w:rsidRPr="007F1855">
        <w:rPr>
          <w:sz w:val="28"/>
          <w:szCs w:val="28"/>
        </w:rPr>
        <w:t>у</w:t>
      </w:r>
      <w:r w:rsidRPr="00065B7C">
        <w:rPr>
          <w:sz w:val="28"/>
          <w:szCs w:val="28"/>
        </w:rPr>
        <w:t xml:space="preserve"> и коклюш</w:t>
      </w:r>
      <w:r w:rsidR="000822D6" w:rsidRPr="007F1855">
        <w:rPr>
          <w:sz w:val="28"/>
          <w:szCs w:val="28"/>
        </w:rPr>
        <w:t>у</w:t>
      </w:r>
      <w:r w:rsidRPr="000822D6">
        <w:rPr>
          <w:color w:val="00B050"/>
          <w:sz w:val="28"/>
          <w:szCs w:val="28"/>
        </w:rPr>
        <w:t xml:space="preserve"> </w:t>
      </w:r>
      <w:r w:rsidRPr="00065B7C">
        <w:rPr>
          <w:sz w:val="28"/>
          <w:szCs w:val="28"/>
        </w:rPr>
        <w:t>с интервалом 5-10 лет.</w:t>
      </w:r>
    </w:p>
    <w:p w:rsidR="00414906" w:rsidRDefault="007F1855" w:rsidP="007F1855">
      <w:pPr>
        <w:pStyle w:val="af3"/>
        <w:jc w:val="both"/>
        <w:rPr>
          <w:rFonts w:eastAsia="TimesNewRomanPSMT"/>
          <w:sz w:val="28"/>
          <w:szCs w:val="28"/>
        </w:rPr>
      </w:pPr>
      <w:r w:rsidRPr="007F1855">
        <w:rPr>
          <w:sz w:val="28"/>
          <w:szCs w:val="28"/>
        </w:rPr>
        <w:lastRenderedPageBreak/>
        <w:t>В связи с отсутствием данных по безопасности и эффективности применения неполной дозы вакцины (менее 0,5 мл), введение таких доз не допускается.</w:t>
      </w:r>
      <w:r>
        <w:t xml:space="preserve"> </w:t>
      </w:r>
      <w:r w:rsidR="000A362F" w:rsidRPr="00414906">
        <w:rPr>
          <w:rFonts w:eastAsia="TimesNewRomanPSMT"/>
          <w:sz w:val="28"/>
          <w:szCs w:val="28"/>
        </w:rPr>
        <w:t>Влияние дробных доз на безопасность и</w:t>
      </w:r>
      <w:r w:rsidR="000A362F">
        <w:rPr>
          <w:rFonts w:eastAsia="TimesNewRomanPSMT"/>
          <w:sz w:val="28"/>
          <w:szCs w:val="28"/>
        </w:rPr>
        <w:t xml:space="preserve"> </w:t>
      </w:r>
      <w:r w:rsidR="000A362F" w:rsidRPr="00414906">
        <w:rPr>
          <w:rFonts w:eastAsia="TimesNewRomanPSMT"/>
          <w:sz w:val="28"/>
          <w:szCs w:val="28"/>
        </w:rPr>
        <w:t>эффективность не изучалось.</w:t>
      </w:r>
    </w:p>
    <w:p w:rsidR="00B857D8" w:rsidRPr="007F1855" w:rsidRDefault="000A362F" w:rsidP="00B857D8">
      <w:pPr>
        <w:jc w:val="both"/>
        <w:rPr>
          <w:b/>
          <w:sz w:val="28"/>
          <w:szCs w:val="28"/>
        </w:rPr>
      </w:pPr>
      <w:r w:rsidRPr="007F1855">
        <w:rPr>
          <w:b/>
          <w:sz w:val="28"/>
          <w:szCs w:val="28"/>
        </w:rPr>
        <w:t>Подготовка к инъекции и ее проведение</w:t>
      </w:r>
    </w:p>
    <w:p w:rsidR="00B857D8" w:rsidRPr="001C6918" w:rsidRDefault="000A362F" w:rsidP="00B857D8">
      <w:pPr>
        <w:jc w:val="both"/>
        <w:rPr>
          <w:sz w:val="28"/>
          <w:szCs w:val="28"/>
        </w:rPr>
      </w:pPr>
      <w:r w:rsidRPr="007F1855">
        <w:rPr>
          <w:sz w:val="28"/>
          <w:szCs w:val="28"/>
        </w:rPr>
        <w:t xml:space="preserve">Перед введением оцените содержимое флакона на предмет присутствия инородных включений и/или обесцвечивания (см. раздел «Описание»). Если наблюдаются какие-либо </w:t>
      </w:r>
      <w:r w:rsidR="007F1855" w:rsidRPr="007F1855">
        <w:rPr>
          <w:sz w:val="28"/>
          <w:szCs w:val="28"/>
        </w:rPr>
        <w:t>изменения</w:t>
      </w:r>
      <w:r w:rsidRPr="007F1855">
        <w:rPr>
          <w:sz w:val="28"/>
          <w:szCs w:val="28"/>
        </w:rPr>
        <w:t>, препарат вводить нельзя.</w:t>
      </w:r>
    </w:p>
    <w:p w:rsidR="00B857D8" w:rsidRPr="007F1855" w:rsidRDefault="000A362F" w:rsidP="00B857D8">
      <w:pPr>
        <w:jc w:val="both"/>
        <w:rPr>
          <w:sz w:val="28"/>
          <w:szCs w:val="28"/>
        </w:rPr>
      </w:pPr>
      <w:r w:rsidRPr="007F1855">
        <w:rPr>
          <w:b/>
          <w:bCs/>
          <w:sz w:val="28"/>
          <w:szCs w:val="28"/>
        </w:rPr>
        <w:t xml:space="preserve">Встряхните флакон </w:t>
      </w:r>
      <w:r w:rsidRPr="007F1855">
        <w:rPr>
          <w:bCs/>
          <w:sz w:val="28"/>
          <w:szCs w:val="28"/>
        </w:rPr>
        <w:t>до получения</w:t>
      </w:r>
      <w:r w:rsidRPr="007F1855">
        <w:rPr>
          <w:b/>
          <w:bCs/>
          <w:sz w:val="28"/>
          <w:szCs w:val="28"/>
        </w:rPr>
        <w:t xml:space="preserve"> </w:t>
      </w:r>
      <w:r w:rsidRPr="007F1855">
        <w:rPr>
          <w:sz w:val="28"/>
          <w:szCs w:val="28"/>
        </w:rPr>
        <w:t>однородной, мутноватой суспензии.</w:t>
      </w:r>
    </w:p>
    <w:p w:rsidR="00B857D8" w:rsidRPr="007F1855" w:rsidRDefault="000A362F" w:rsidP="00B857D8">
      <w:pPr>
        <w:jc w:val="both"/>
        <w:rPr>
          <w:sz w:val="28"/>
          <w:szCs w:val="28"/>
        </w:rPr>
      </w:pPr>
      <w:r w:rsidRPr="007F1855">
        <w:rPr>
          <w:sz w:val="28"/>
          <w:szCs w:val="28"/>
        </w:rPr>
        <w:t>Перед забором дозы вакцины продезинфицируйте пробку флакона антисептиком.</w:t>
      </w:r>
    </w:p>
    <w:p w:rsidR="004C49BF" w:rsidRPr="007F1855" w:rsidRDefault="00B857D8" w:rsidP="005977FB">
      <w:pPr>
        <w:autoSpaceDE w:val="0"/>
        <w:autoSpaceDN w:val="0"/>
        <w:adjustRightInd w:val="0"/>
        <w:jc w:val="both"/>
        <w:rPr>
          <w:sz w:val="28"/>
          <w:szCs w:val="28"/>
        </w:rPr>
      </w:pPr>
      <w:r w:rsidRPr="007F1855">
        <w:rPr>
          <w:sz w:val="28"/>
          <w:szCs w:val="28"/>
        </w:rPr>
        <w:t>Не следует удалять с флакона пробку и металлическую крышку, удерживающую пробку. Необходимо</w:t>
      </w:r>
      <w:r w:rsidRPr="001C6918">
        <w:rPr>
          <w:sz w:val="28"/>
          <w:szCs w:val="28"/>
        </w:rPr>
        <w:t xml:space="preserve"> </w:t>
      </w:r>
      <w:r w:rsidRPr="007F1855">
        <w:rPr>
          <w:sz w:val="28"/>
          <w:szCs w:val="28"/>
        </w:rPr>
        <w:t>соблюдать</w:t>
      </w:r>
      <w:r w:rsidRPr="001C6918">
        <w:rPr>
          <w:sz w:val="28"/>
          <w:szCs w:val="28"/>
        </w:rPr>
        <w:t xml:space="preserve"> </w:t>
      </w:r>
      <w:r w:rsidRPr="007F1855">
        <w:rPr>
          <w:sz w:val="28"/>
          <w:szCs w:val="28"/>
        </w:rPr>
        <w:t>правила</w:t>
      </w:r>
      <w:r w:rsidRPr="001C6918">
        <w:rPr>
          <w:sz w:val="28"/>
          <w:szCs w:val="28"/>
        </w:rPr>
        <w:t xml:space="preserve"> </w:t>
      </w:r>
      <w:r w:rsidRPr="007F1855">
        <w:rPr>
          <w:sz w:val="28"/>
          <w:szCs w:val="28"/>
        </w:rPr>
        <w:t>асептики</w:t>
      </w:r>
      <w:r w:rsidRPr="001C6918">
        <w:rPr>
          <w:sz w:val="28"/>
          <w:szCs w:val="28"/>
        </w:rPr>
        <w:t>.</w:t>
      </w:r>
      <w:r w:rsidR="000B5DCA" w:rsidRPr="001C6918">
        <w:t xml:space="preserve"> </w:t>
      </w:r>
    </w:p>
    <w:p w:rsidR="00B857D8" w:rsidRPr="007F1855" w:rsidRDefault="000A362F" w:rsidP="00B857D8">
      <w:pPr>
        <w:jc w:val="both"/>
        <w:rPr>
          <w:sz w:val="28"/>
          <w:szCs w:val="28"/>
        </w:rPr>
      </w:pPr>
      <w:r w:rsidRPr="007F1855">
        <w:rPr>
          <w:sz w:val="28"/>
          <w:szCs w:val="28"/>
        </w:rPr>
        <w:t xml:space="preserve">Введите полную прививочную дозу (0,5 мл препарата) </w:t>
      </w:r>
      <w:r w:rsidRPr="007F1855">
        <w:rPr>
          <w:b/>
          <w:sz w:val="28"/>
          <w:szCs w:val="28"/>
        </w:rPr>
        <w:t xml:space="preserve">внутримышечно. </w:t>
      </w:r>
      <w:r w:rsidRPr="007F1855">
        <w:rPr>
          <w:sz w:val="28"/>
          <w:szCs w:val="28"/>
        </w:rPr>
        <w:t>Предпочтительное место введения препарата – дельтовидная мышца.</w:t>
      </w:r>
    </w:p>
    <w:p w:rsidR="00065B7C" w:rsidRPr="001C6918" w:rsidRDefault="00065B7C" w:rsidP="000F3428">
      <w:pPr>
        <w:rPr>
          <w:b/>
          <w:sz w:val="28"/>
          <w:szCs w:val="28"/>
        </w:rPr>
      </w:pPr>
    </w:p>
    <w:p w:rsidR="000F3428" w:rsidRDefault="000A362F" w:rsidP="000F3428">
      <w:pPr>
        <w:rPr>
          <w:b/>
          <w:sz w:val="28"/>
          <w:szCs w:val="28"/>
        </w:rPr>
      </w:pPr>
      <w:r w:rsidRPr="00F54E73">
        <w:rPr>
          <w:b/>
          <w:sz w:val="28"/>
          <w:szCs w:val="28"/>
        </w:rPr>
        <w:t>Побочные действия</w:t>
      </w:r>
    </w:p>
    <w:p w:rsidR="00387FA0" w:rsidRPr="00387FA0" w:rsidRDefault="000A362F" w:rsidP="00387FA0">
      <w:pPr>
        <w:jc w:val="both"/>
        <w:rPr>
          <w:sz w:val="28"/>
          <w:szCs w:val="28"/>
        </w:rPr>
      </w:pPr>
      <w:r w:rsidRPr="00387FA0">
        <w:rPr>
          <w:sz w:val="28"/>
          <w:szCs w:val="28"/>
        </w:rPr>
        <w:t xml:space="preserve">В клинических исследованиях вакцины Адасель у лиц в возрасте 4-64 лет боль в месте инъекции была наиболее частой местной реакцией, обусловленной инъекционным способом введения вакцины. Большая часть местных реакций, связанных с введением вакцины, отмечалась в течение 3 дней от момента вакцинации, а их средняя продолжительность составила менее 3 дней. Через 3 дня после вакцинации препаратом Адасель эритема в месте инъекции размером </w:t>
      </w:r>
      <w:r w:rsidRPr="00387FA0">
        <w:rPr>
          <w:sz w:val="28"/>
          <w:szCs w:val="28"/>
          <w:u w:val="single"/>
        </w:rPr>
        <w:t>&gt;</w:t>
      </w:r>
      <w:r w:rsidRPr="00387FA0">
        <w:rPr>
          <w:sz w:val="28"/>
          <w:szCs w:val="28"/>
        </w:rPr>
        <w:t xml:space="preserve"> 35 мм была отмечена у 11,7 % детей,</w:t>
      </w:r>
      <w:r w:rsidR="00D1351D" w:rsidRPr="00D1351D">
        <w:rPr>
          <w:sz w:val="28"/>
          <w:szCs w:val="28"/>
        </w:rPr>
        <w:t xml:space="preserve"> </w:t>
      </w:r>
      <w:r w:rsidRPr="00387FA0">
        <w:rPr>
          <w:sz w:val="28"/>
          <w:szCs w:val="28"/>
        </w:rPr>
        <w:t xml:space="preserve">5,9 % подростков и 4,8% взрослых; отек в месте инъекции размером </w:t>
      </w:r>
      <w:r w:rsidRPr="00387FA0">
        <w:rPr>
          <w:sz w:val="28"/>
          <w:szCs w:val="28"/>
          <w:u w:val="single"/>
        </w:rPr>
        <w:t>&gt;</w:t>
      </w:r>
      <w:r w:rsidRPr="00387FA0">
        <w:rPr>
          <w:sz w:val="28"/>
          <w:szCs w:val="28"/>
        </w:rPr>
        <w:t xml:space="preserve"> 35 мм был отмечен у 10,1 % детей, 6,2 % подростков и 5,2 % взрослых. </w:t>
      </w:r>
    </w:p>
    <w:p w:rsidR="00387FA0" w:rsidRPr="00387FA0" w:rsidRDefault="000A362F" w:rsidP="00387FA0">
      <w:pPr>
        <w:jc w:val="both"/>
        <w:rPr>
          <w:sz w:val="28"/>
          <w:szCs w:val="28"/>
        </w:rPr>
      </w:pPr>
      <w:r w:rsidRPr="00387FA0">
        <w:rPr>
          <w:sz w:val="28"/>
          <w:szCs w:val="28"/>
        </w:rPr>
        <w:t xml:space="preserve">Наиболее часто встречающимися общими реакциями были повышенная утомляемость у детей и головная боль у подростков и взрослых. Повышение температуры тела выше 38 °С отмечалось у менее чем 10 % привитых лиц. Перечисленные </w:t>
      </w:r>
      <w:r w:rsidR="00D1351D">
        <w:rPr>
          <w:sz w:val="28"/>
          <w:szCs w:val="28"/>
        </w:rPr>
        <w:t>побочные реакции</w:t>
      </w:r>
      <w:r w:rsidRPr="00387FA0">
        <w:rPr>
          <w:sz w:val="28"/>
          <w:szCs w:val="28"/>
        </w:rPr>
        <w:t xml:space="preserve"> были кратковременными и слабо или умеренно интенсивными. Через 3 дня после вакцинации препаратом Адасель повышение температуры тела &gt; 39,5</w:t>
      </w:r>
      <w:proofErr w:type="gramStart"/>
      <w:r w:rsidRPr="00387FA0">
        <w:rPr>
          <w:sz w:val="28"/>
          <w:szCs w:val="28"/>
        </w:rPr>
        <w:t xml:space="preserve"> °С</w:t>
      </w:r>
      <w:proofErr w:type="gramEnd"/>
      <w:r w:rsidRPr="00387FA0">
        <w:rPr>
          <w:sz w:val="28"/>
          <w:szCs w:val="28"/>
        </w:rPr>
        <w:t xml:space="preserve"> отмечено у 0,3 % детей, 0,1 % подростков и не отмечено у взрослых.</w:t>
      </w:r>
    </w:p>
    <w:p w:rsidR="000F3428" w:rsidRPr="00387FA0" w:rsidRDefault="00C47FFC" w:rsidP="000F3428">
      <w:pPr>
        <w:jc w:val="both"/>
        <w:rPr>
          <w:sz w:val="28"/>
          <w:szCs w:val="28"/>
        </w:rPr>
      </w:pPr>
      <w:r>
        <w:rPr>
          <w:sz w:val="28"/>
          <w:szCs w:val="28"/>
        </w:rPr>
        <w:t>Побочные явления сгруппированы в соответствии с классификацией органов и систем органов по мере снижения частоты встречаемости. Используются</w:t>
      </w:r>
      <w:r w:rsidR="000A362F" w:rsidRPr="00387FA0">
        <w:rPr>
          <w:sz w:val="28"/>
          <w:szCs w:val="28"/>
        </w:rPr>
        <w:t xml:space="preserve"> следующи</w:t>
      </w:r>
      <w:r>
        <w:rPr>
          <w:sz w:val="28"/>
          <w:szCs w:val="28"/>
        </w:rPr>
        <w:t>е</w:t>
      </w:r>
      <w:r w:rsidR="000A362F" w:rsidRPr="00387FA0">
        <w:rPr>
          <w:sz w:val="28"/>
          <w:szCs w:val="28"/>
        </w:rPr>
        <w:t xml:space="preserve"> </w:t>
      </w:r>
      <w:r>
        <w:rPr>
          <w:sz w:val="28"/>
          <w:szCs w:val="28"/>
        </w:rPr>
        <w:t>категории частоты возникновения явлений</w:t>
      </w:r>
      <w:r w:rsidR="000A362F" w:rsidRPr="00387FA0">
        <w:rPr>
          <w:sz w:val="28"/>
          <w:szCs w:val="28"/>
        </w:rPr>
        <w:t>: очень часто (≥ 1/10), часто (≥ 1/100 до &lt;1/10), нечасто (≥ 1/1000 до &lt;1/100), редко (≥ 1/10000 до &lt; 1/1000), очень редко (&lt; 1/10000).</w:t>
      </w:r>
    </w:p>
    <w:p w:rsidR="00387FA0" w:rsidRPr="00387FA0" w:rsidRDefault="000A362F" w:rsidP="00387FA0">
      <w:pPr>
        <w:jc w:val="both"/>
        <w:rPr>
          <w:b/>
          <w:sz w:val="28"/>
          <w:szCs w:val="28"/>
        </w:rPr>
      </w:pPr>
      <w:r w:rsidRPr="00387FA0">
        <w:rPr>
          <w:b/>
          <w:sz w:val="28"/>
          <w:szCs w:val="28"/>
        </w:rPr>
        <w:t>Реакции в месте инъекции</w:t>
      </w:r>
    </w:p>
    <w:p w:rsidR="00387FA0" w:rsidRPr="00387FA0" w:rsidRDefault="000A362F" w:rsidP="00387FA0">
      <w:pPr>
        <w:jc w:val="both"/>
        <w:rPr>
          <w:sz w:val="28"/>
          <w:szCs w:val="28"/>
        </w:rPr>
      </w:pPr>
      <w:r w:rsidRPr="00387FA0">
        <w:rPr>
          <w:i/>
          <w:sz w:val="28"/>
          <w:szCs w:val="28"/>
        </w:rPr>
        <w:t>Очень часто:</w:t>
      </w:r>
      <w:r w:rsidRPr="00387FA0">
        <w:rPr>
          <w:sz w:val="28"/>
          <w:szCs w:val="28"/>
        </w:rPr>
        <w:t xml:space="preserve"> боль, отек, покраснение.</w:t>
      </w:r>
    </w:p>
    <w:p w:rsidR="00387FA0" w:rsidRPr="00387FA0" w:rsidRDefault="000A362F" w:rsidP="00387FA0">
      <w:pPr>
        <w:jc w:val="both"/>
        <w:rPr>
          <w:b/>
          <w:sz w:val="28"/>
          <w:szCs w:val="28"/>
        </w:rPr>
      </w:pPr>
      <w:r w:rsidRPr="00387FA0">
        <w:rPr>
          <w:b/>
          <w:sz w:val="28"/>
          <w:szCs w:val="28"/>
        </w:rPr>
        <w:t>Системные реакции</w:t>
      </w:r>
    </w:p>
    <w:p w:rsidR="00387FA0" w:rsidRPr="00387FA0" w:rsidRDefault="000A362F" w:rsidP="00387FA0">
      <w:pPr>
        <w:jc w:val="both"/>
        <w:rPr>
          <w:sz w:val="28"/>
          <w:szCs w:val="28"/>
        </w:rPr>
      </w:pPr>
      <w:r w:rsidRPr="00387FA0">
        <w:rPr>
          <w:i/>
          <w:sz w:val="28"/>
          <w:szCs w:val="28"/>
        </w:rPr>
        <w:t>Очень часто:</w:t>
      </w:r>
      <w:r w:rsidRPr="00387FA0">
        <w:rPr>
          <w:sz w:val="28"/>
          <w:szCs w:val="28"/>
        </w:rPr>
        <w:t xml:space="preserve"> головная боль, тошнота</w:t>
      </w:r>
      <w:r w:rsidRPr="00387FA0">
        <w:rPr>
          <w:sz w:val="28"/>
          <w:szCs w:val="28"/>
          <w:vertAlign w:val="superscript"/>
        </w:rPr>
        <w:t>2</w:t>
      </w:r>
      <w:r w:rsidRPr="00387FA0">
        <w:rPr>
          <w:sz w:val="28"/>
          <w:szCs w:val="28"/>
        </w:rPr>
        <w:t>, диарея, анорексия</w:t>
      </w:r>
      <w:r w:rsidRPr="00387FA0">
        <w:rPr>
          <w:sz w:val="28"/>
          <w:szCs w:val="28"/>
          <w:vertAlign w:val="superscript"/>
        </w:rPr>
        <w:t>1</w:t>
      </w:r>
      <w:r w:rsidRPr="00387FA0">
        <w:rPr>
          <w:sz w:val="28"/>
          <w:szCs w:val="28"/>
        </w:rPr>
        <w:t>, миалгия</w:t>
      </w:r>
      <w:r w:rsidRPr="00387FA0">
        <w:rPr>
          <w:sz w:val="28"/>
          <w:szCs w:val="28"/>
          <w:vertAlign w:val="superscript"/>
        </w:rPr>
        <w:t>2, 3</w:t>
      </w:r>
      <w:r w:rsidRPr="00387FA0">
        <w:rPr>
          <w:sz w:val="28"/>
          <w:szCs w:val="28"/>
        </w:rPr>
        <w:t>, боль в мышцах или мышечная слабость</w:t>
      </w:r>
      <w:r w:rsidRPr="00387FA0">
        <w:rPr>
          <w:sz w:val="28"/>
          <w:szCs w:val="28"/>
          <w:vertAlign w:val="superscript"/>
        </w:rPr>
        <w:t>2, 3</w:t>
      </w:r>
      <w:r w:rsidRPr="00387FA0">
        <w:rPr>
          <w:sz w:val="28"/>
          <w:szCs w:val="28"/>
        </w:rPr>
        <w:t>, отеки в области суставов</w:t>
      </w:r>
      <w:r w:rsidRPr="00387FA0">
        <w:rPr>
          <w:sz w:val="28"/>
          <w:szCs w:val="28"/>
          <w:vertAlign w:val="superscript"/>
        </w:rPr>
        <w:t>2, 3</w:t>
      </w:r>
      <w:r w:rsidRPr="00387FA0">
        <w:rPr>
          <w:sz w:val="28"/>
          <w:szCs w:val="28"/>
        </w:rPr>
        <w:t>, общее недомогание, озноб</w:t>
      </w:r>
      <w:r w:rsidRPr="00387FA0">
        <w:rPr>
          <w:sz w:val="28"/>
          <w:szCs w:val="28"/>
          <w:vertAlign w:val="superscript"/>
        </w:rPr>
        <w:t>2</w:t>
      </w:r>
      <w:r w:rsidRPr="00387FA0">
        <w:rPr>
          <w:sz w:val="28"/>
          <w:szCs w:val="28"/>
        </w:rPr>
        <w:t>.</w:t>
      </w:r>
    </w:p>
    <w:p w:rsidR="00387FA0" w:rsidRPr="00387FA0" w:rsidRDefault="000A362F" w:rsidP="00387FA0">
      <w:pPr>
        <w:jc w:val="both"/>
        <w:rPr>
          <w:sz w:val="28"/>
          <w:szCs w:val="28"/>
        </w:rPr>
      </w:pPr>
      <w:r w:rsidRPr="00387FA0">
        <w:rPr>
          <w:i/>
          <w:sz w:val="28"/>
          <w:szCs w:val="28"/>
        </w:rPr>
        <w:lastRenderedPageBreak/>
        <w:t>Часто:</w:t>
      </w:r>
      <w:r w:rsidRPr="00387FA0">
        <w:rPr>
          <w:sz w:val="28"/>
          <w:szCs w:val="28"/>
        </w:rPr>
        <w:t xml:space="preserve"> лихорадка, тошнота</w:t>
      </w:r>
      <w:r w:rsidRPr="00387FA0">
        <w:rPr>
          <w:sz w:val="28"/>
          <w:szCs w:val="28"/>
          <w:vertAlign w:val="superscript"/>
        </w:rPr>
        <w:t>1</w:t>
      </w:r>
      <w:r w:rsidRPr="00387FA0">
        <w:rPr>
          <w:sz w:val="28"/>
          <w:szCs w:val="28"/>
        </w:rPr>
        <w:t>, рвота, кожная сыпь, миалгия</w:t>
      </w:r>
      <w:r w:rsidRPr="00387FA0">
        <w:rPr>
          <w:sz w:val="28"/>
          <w:szCs w:val="28"/>
          <w:vertAlign w:val="superscript"/>
        </w:rPr>
        <w:t>1</w:t>
      </w:r>
      <w:r w:rsidRPr="00387FA0">
        <w:rPr>
          <w:sz w:val="28"/>
          <w:szCs w:val="28"/>
        </w:rPr>
        <w:t>, боль в мышцах или мышечная слабость</w:t>
      </w:r>
      <w:r w:rsidRPr="00387FA0">
        <w:rPr>
          <w:sz w:val="28"/>
          <w:szCs w:val="28"/>
          <w:vertAlign w:val="superscript"/>
        </w:rPr>
        <w:t>1</w:t>
      </w:r>
      <w:r w:rsidRPr="00387FA0">
        <w:rPr>
          <w:sz w:val="28"/>
          <w:szCs w:val="28"/>
        </w:rPr>
        <w:t>, отеки в области суставов</w:t>
      </w:r>
      <w:r w:rsidRPr="00387FA0">
        <w:rPr>
          <w:sz w:val="28"/>
          <w:szCs w:val="28"/>
          <w:vertAlign w:val="superscript"/>
        </w:rPr>
        <w:t>1</w:t>
      </w:r>
      <w:r w:rsidRPr="00387FA0">
        <w:rPr>
          <w:sz w:val="28"/>
          <w:szCs w:val="28"/>
        </w:rPr>
        <w:t>, озноб</w:t>
      </w:r>
      <w:r w:rsidRPr="00387FA0">
        <w:rPr>
          <w:sz w:val="28"/>
          <w:szCs w:val="28"/>
          <w:vertAlign w:val="superscript"/>
        </w:rPr>
        <w:t>1, 3</w:t>
      </w:r>
      <w:r w:rsidRPr="00387FA0">
        <w:rPr>
          <w:sz w:val="28"/>
          <w:szCs w:val="28"/>
        </w:rPr>
        <w:t>, увеличение подмышечных лимфатических узлов.</w:t>
      </w:r>
    </w:p>
    <w:p w:rsidR="00387FA0" w:rsidRPr="00D8246C" w:rsidRDefault="000A362F" w:rsidP="00387FA0">
      <w:pPr>
        <w:ind w:left="180" w:firstLine="528"/>
        <w:jc w:val="both"/>
        <w:rPr>
          <w:sz w:val="28"/>
          <w:szCs w:val="28"/>
          <w:u w:val="single"/>
        </w:rPr>
      </w:pPr>
      <w:r w:rsidRPr="00D8246C">
        <w:rPr>
          <w:sz w:val="28"/>
          <w:szCs w:val="28"/>
          <w:u w:val="single"/>
        </w:rPr>
        <w:t>Примечание:</w:t>
      </w:r>
      <w:r w:rsidRPr="00D8246C">
        <w:rPr>
          <w:sz w:val="28"/>
          <w:szCs w:val="28"/>
        </w:rPr>
        <w:t xml:space="preserve"> отмечалась в следующих возрастных группах: </w:t>
      </w:r>
      <w:r w:rsidRPr="00D8246C">
        <w:rPr>
          <w:sz w:val="28"/>
          <w:szCs w:val="28"/>
          <w:vertAlign w:val="superscript"/>
        </w:rPr>
        <w:t xml:space="preserve">1 </w:t>
      </w:r>
      <w:r w:rsidRPr="00D8246C">
        <w:rPr>
          <w:sz w:val="28"/>
          <w:szCs w:val="28"/>
        </w:rPr>
        <w:t xml:space="preserve">–дети (4-6 лет), </w:t>
      </w:r>
      <w:r w:rsidRPr="00D8246C">
        <w:rPr>
          <w:sz w:val="28"/>
          <w:szCs w:val="28"/>
          <w:vertAlign w:val="superscript"/>
        </w:rPr>
        <w:t xml:space="preserve">2 </w:t>
      </w:r>
      <w:r w:rsidRPr="00D8246C">
        <w:rPr>
          <w:sz w:val="28"/>
          <w:szCs w:val="28"/>
        </w:rPr>
        <w:t xml:space="preserve">– подростки (11-17 лет), </w:t>
      </w:r>
      <w:r w:rsidRPr="00D8246C">
        <w:rPr>
          <w:sz w:val="28"/>
          <w:szCs w:val="28"/>
          <w:vertAlign w:val="superscript"/>
        </w:rPr>
        <w:t xml:space="preserve">3 </w:t>
      </w:r>
      <w:r w:rsidRPr="00D8246C">
        <w:rPr>
          <w:sz w:val="28"/>
          <w:szCs w:val="28"/>
        </w:rPr>
        <w:t>– взрослые (18-64 лет).</w:t>
      </w:r>
    </w:p>
    <w:p w:rsidR="00FC02AE" w:rsidRPr="00FC02AE" w:rsidRDefault="000A362F" w:rsidP="00FC02AE">
      <w:pPr>
        <w:jc w:val="both"/>
        <w:rPr>
          <w:b/>
          <w:i/>
          <w:sz w:val="28"/>
          <w:szCs w:val="28"/>
        </w:rPr>
      </w:pPr>
      <w:r w:rsidRPr="00FC02AE">
        <w:rPr>
          <w:b/>
          <w:i/>
          <w:sz w:val="28"/>
          <w:szCs w:val="28"/>
        </w:rPr>
        <w:t>Данные пострегистрационного наблюдения</w:t>
      </w:r>
    </w:p>
    <w:p w:rsidR="00FC02AE" w:rsidRPr="00FC02AE" w:rsidRDefault="000A362F" w:rsidP="00FC02AE">
      <w:pPr>
        <w:jc w:val="both"/>
        <w:rPr>
          <w:sz w:val="28"/>
          <w:szCs w:val="28"/>
        </w:rPr>
      </w:pPr>
      <w:r w:rsidRPr="00FC02AE">
        <w:rPr>
          <w:sz w:val="28"/>
          <w:szCs w:val="28"/>
        </w:rPr>
        <w:t>Информация о следующих нежелательных явлениях была получена в виде спонтанных сообщений в период пострегистрационного применения вакцины Адасель. Поскольку данные нежелательные явления направляются добровольно и получены в популяции, размер которой сложно определить, не всегда представляется возможным оценить их частоту и причинно-следственную связь с применением вакцины. Решение о включении информации об этих нежелательных явлениях в инструкцию по применению основано на следующих факторах: 1) тяжести нежелательного явления, 2) частоте сообщений 3) предполагаемой возможности наличия причинно-следственной связи с применением вакцины Адасель.</w:t>
      </w:r>
    </w:p>
    <w:p w:rsidR="00FC02AE" w:rsidRPr="00FC02AE" w:rsidRDefault="000A362F" w:rsidP="00EA04F9">
      <w:pPr>
        <w:jc w:val="both"/>
        <w:rPr>
          <w:b/>
          <w:i/>
          <w:sz w:val="28"/>
          <w:szCs w:val="28"/>
        </w:rPr>
      </w:pPr>
      <w:r w:rsidRPr="00FC02AE">
        <w:rPr>
          <w:b/>
          <w:i/>
          <w:sz w:val="28"/>
          <w:szCs w:val="28"/>
        </w:rPr>
        <w:t>Нарушения со стороны иммунной системы</w:t>
      </w:r>
    </w:p>
    <w:p w:rsidR="00FC02AE" w:rsidRPr="00FC02AE" w:rsidRDefault="00C47FFC" w:rsidP="00EA04F9">
      <w:pPr>
        <w:jc w:val="both"/>
        <w:rPr>
          <w:sz w:val="28"/>
          <w:szCs w:val="28"/>
        </w:rPr>
      </w:pPr>
      <w:r>
        <w:rPr>
          <w:sz w:val="28"/>
          <w:szCs w:val="28"/>
        </w:rPr>
        <w:t>- р</w:t>
      </w:r>
      <w:r w:rsidR="000A362F" w:rsidRPr="00FC02AE">
        <w:rPr>
          <w:sz w:val="28"/>
          <w:szCs w:val="28"/>
        </w:rPr>
        <w:t>еакция гиперчувствительности (анафилактическая): ангионевротическ</w:t>
      </w:r>
      <w:r w:rsidR="000A362F">
        <w:rPr>
          <w:sz w:val="28"/>
          <w:szCs w:val="28"/>
        </w:rPr>
        <w:t>ий отек, отек, сыпь, гипотензия</w:t>
      </w:r>
    </w:p>
    <w:p w:rsidR="00EA04F9" w:rsidRPr="00EA04F9" w:rsidRDefault="000A362F" w:rsidP="00EA04F9">
      <w:pPr>
        <w:jc w:val="both"/>
        <w:rPr>
          <w:b/>
          <w:i/>
          <w:sz w:val="28"/>
          <w:szCs w:val="28"/>
        </w:rPr>
      </w:pPr>
      <w:r w:rsidRPr="00EA04F9">
        <w:rPr>
          <w:b/>
          <w:i/>
          <w:sz w:val="28"/>
          <w:szCs w:val="28"/>
        </w:rPr>
        <w:t>Нарушения со стороны нервной системы</w:t>
      </w:r>
    </w:p>
    <w:p w:rsidR="00EA04F9" w:rsidRPr="00EA04F9" w:rsidRDefault="00C47FFC" w:rsidP="00EA04F9">
      <w:pPr>
        <w:jc w:val="both"/>
        <w:rPr>
          <w:sz w:val="28"/>
          <w:szCs w:val="28"/>
        </w:rPr>
      </w:pPr>
      <w:r>
        <w:rPr>
          <w:sz w:val="28"/>
          <w:szCs w:val="28"/>
        </w:rPr>
        <w:t>- п</w:t>
      </w:r>
      <w:r w:rsidR="000A362F" w:rsidRPr="00EA04F9">
        <w:rPr>
          <w:sz w:val="28"/>
          <w:szCs w:val="28"/>
        </w:rPr>
        <w:t>арестезия, гипестезия, синдром Гийена-Барре, неврит плечевого нерва, паралич лицевого не</w:t>
      </w:r>
      <w:r w:rsidR="000A362F">
        <w:rPr>
          <w:sz w:val="28"/>
          <w:szCs w:val="28"/>
        </w:rPr>
        <w:t>рва, судороги, обморок, миелит</w:t>
      </w:r>
    </w:p>
    <w:p w:rsidR="00EA04F9" w:rsidRPr="00EA04F9" w:rsidRDefault="000A362F" w:rsidP="00EA04F9">
      <w:pPr>
        <w:jc w:val="both"/>
        <w:rPr>
          <w:b/>
          <w:i/>
          <w:sz w:val="28"/>
          <w:szCs w:val="28"/>
        </w:rPr>
      </w:pPr>
      <w:r w:rsidRPr="00EA04F9">
        <w:rPr>
          <w:b/>
          <w:i/>
          <w:sz w:val="28"/>
          <w:szCs w:val="28"/>
        </w:rPr>
        <w:t>Нарушения со стороны сердца</w:t>
      </w:r>
    </w:p>
    <w:p w:rsidR="00EA04F9" w:rsidRPr="00EA04F9" w:rsidRDefault="00C47FFC" w:rsidP="00EA04F9">
      <w:pPr>
        <w:jc w:val="both"/>
        <w:rPr>
          <w:sz w:val="28"/>
          <w:szCs w:val="28"/>
        </w:rPr>
      </w:pPr>
      <w:r>
        <w:rPr>
          <w:sz w:val="28"/>
          <w:szCs w:val="28"/>
        </w:rPr>
        <w:t>- м</w:t>
      </w:r>
      <w:r w:rsidR="000A362F" w:rsidRPr="00EA04F9">
        <w:rPr>
          <w:sz w:val="28"/>
          <w:szCs w:val="28"/>
        </w:rPr>
        <w:t>иокардит</w:t>
      </w:r>
    </w:p>
    <w:p w:rsidR="00EA04F9" w:rsidRPr="00EA04F9" w:rsidRDefault="000A362F" w:rsidP="00EA04F9">
      <w:pPr>
        <w:jc w:val="both"/>
        <w:rPr>
          <w:b/>
          <w:i/>
          <w:sz w:val="28"/>
          <w:szCs w:val="28"/>
        </w:rPr>
      </w:pPr>
      <w:r w:rsidRPr="00EA04F9">
        <w:rPr>
          <w:b/>
          <w:i/>
          <w:sz w:val="28"/>
          <w:szCs w:val="28"/>
        </w:rPr>
        <w:t>Нарушения со стороны кожи и подкожной клетчатки</w:t>
      </w:r>
    </w:p>
    <w:p w:rsidR="00EA04F9" w:rsidRPr="00EA04F9" w:rsidRDefault="00C47FFC" w:rsidP="00EA04F9">
      <w:pPr>
        <w:jc w:val="both"/>
        <w:rPr>
          <w:sz w:val="28"/>
          <w:szCs w:val="28"/>
        </w:rPr>
      </w:pPr>
      <w:r>
        <w:rPr>
          <w:sz w:val="28"/>
          <w:szCs w:val="28"/>
        </w:rPr>
        <w:t>- з</w:t>
      </w:r>
      <w:r w:rsidR="000A362F" w:rsidRPr="00EA04F9">
        <w:rPr>
          <w:sz w:val="28"/>
          <w:szCs w:val="28"/>
        </w:rPr>
        <w:t>уд, высыпания</w:t>
      </w:r>
    </w:p>
    <w:p w:rsidR="00EA04F9" w:rsidRPr="00EA04F9" w:rsidRDefault="000A362F" w:rsidP="00EA04F9">
      <w:pPr>
        <w:tabs>
          <w:tab w:val="left" w:pos="960"/>
          <w:tab w:val="left" w:pos="2640"/>
        </w:tabs>
        <w:jc w:val="both"/>
        <w:rPr>
          <w:b/>
          <w:i/>
          <w:sz w:val="28"/>
          <w:szCs w:val="28"/>
        </w:rPr>
      </w:pPr>
      <w:r w:rsidRPr="00EA04F9">
        <w:rPr>
          <w:b/>
          <w:i/>
          <w:sz w:val="28"/>
          <w:szCs w:val="28"/>
        </w:rPr>
        <w:t>Нарушения со стороны опорно-двигательного аппарата и соединительных тканей</w:t>
      </w:r>
    </w:p>
    <w:p w:rsidR="00EA04F9" w:rsidRPr="00EA04F9" w:rsidRDefault="00C47FFC" w:rsidP="00EA04F9">
      <w:pPr>
        <w:jc w:val="both"/>
        <w:rPr>
          <w:sz w:val="28"/>
          <w:szCs w:val="28"/>
        </w:rPr>
      </w:pPr>
      <w:r>
        <w:rPr>
          <w:sz w:val="28"/>
          <w:szCs w:val="28"/>
        </w:rPr>
        <w:t>- м</w:t>
      </w:r>
      <w:r w:rsidR="000A362F" w:rsidRPr="00EA04F9">
        <w:rPr>
          <w:sz w:val="28"/>
          <w:szCs w:val="28"/>
        </w:rPr>
        <w:t>иозит, судороги мышц</w:t>
      </w:r>
    </w:p>
    <w:p w:rsidR="00EA04F9" w:rsidRPr="00EA04F9" w:rsidRDefault="000A362F" w:rsidP="00EA04F9">
      <w:pPr>
        <w:tabs>
          <w:tab w:val="left" w:pos="960"/>
          <w:tab w:val="left" w:pos="2640"/>
        </w:tabs>
        <w:jc w:val="both"/>
        <w:rPr>
          <w:b/>
          <w:i/>
          <w:sz w:val="28"/>
          <w:szCs w:val="28"/>
        </w:rPr>
      </w:pPr>
      <w:r w:rsidRPr="00EA04F9">
        <w:rPr>
          <w:b/>
          <w:i/>
          <w:sz w:val="28"/>
          <w:szCs w:val="28"/>
        </w:rPr>
        <w:t>Общие реакции и реакции в месте введения</w:t>
      </w:r>
    </w:p>
    <w:p w:rsidR="00EA04F9" w:rsidRPr="00060FFC" w:rsidRDefault="00C47FFC" w:rsidP="00C47FFC">
      <w:pPr>
        <w:autoSpaceDE w:val="0"/>
        <w:autoSpaceDN w:val="0"/>
        <w:adjustRightInd w:val="0"/>
        <w:jc w:val="both"/>
        <w:rPr>
          <w:sz w:val="28"/>
          <w:szCs w:val="28"/>
          <w:u w:val="single"/>
        </w:rPr>
      </w:pPr>
      <w:bookmarkStart w:id="3" w:name="OLE_LINK13"/>
      <w:r w:rsidRPr="00C47FFC">
        <w:rPr>
          <w:sz w:val="28"/>
          <w:szCs w:val="28"/>
        </w:rPr>
        <w:t xml:space="preserve">- </w:t>
      </w:r>
      <w:r>
        <w:rPr>
          <w:sz w:val="28"/>
          <w:szCs w:val="28"/>
        </w:rPr>
        <w:t>р</w:t>
      </w:r>
      <w:r w:rsidR="000A362F" w:rsidRPr="00EA04F9">
        <w:rPr>
          <w:sz w:val="28"/>
          <w:szCs w:val="28"/>
        </w:rPr>
        <w:t>аспространенные</w:t>
      </w:r>
      <w:r w:rsidR="000A362F" w:rsidRPr="00C47FFC">
        <w:rPr>
          <w:sz w:val="28"/>
          <w:szCs w:val="28"/>
        </w:rPr>
        <w:t xml:space="preserve"> </w:t>
      </w:r>
      <w:r w:rsidR="000A362F" w:rsidRPr="00EA04F9">
        <w:rPr>
          <w:sz w:val="28"/>
          <w:szCs w:val="28"/>
        </w:rPr>
        <w:t>реакции</w:t>
      </w:r>
      <w:r w:rsidR="000A362F" w:rsidRPr="00C47FFC">
        <w:rPr>
          <w:sz w:val="28"/>
          <w:szCs w:val="28"/>
        </w:rPr>
        <w:t xml:space="preserve"> </w:t>
      </w:r>
      <w:r w:rsidR="000A362F" w:rsidRPr="00EA04F9">
        <w:rPr>
          <w:sz w:val="28"/>
          <w:szCs w:val="28"/>
        </w:rPr>
        <w:t>в</w:t>
      </w:r>
      <w:r w:rsidR="000A362F" w:rsidRPr="00C47FFC">
        <w:rPr>
          <w:sz w:val="28"/>
          <w:szCs w:val="28"/>
        </w:rPr>
        <w:t xml:space="preserve"> </w:t>
      </w:r>
      <w:r w:rsidR="000A362F" w:rsidRPr="00EA04F9">
        <w:rPr>
          <w:sz w:val="28"/>
          <w:szCs w:val="28"/>
        </w:rPr>
        <w:t>области</w:t>
      </w:r>
      <w:r w:rsidR="000A362F" w:rsidRPr="00C47FFC">
        <w:rPr>
          <w:sz w:val="28"/>
          <w:szCs w:val="28"/>
        </w:rPr>
        <w:t xml:space="preserve"> </w:t>
      </w:r>
      <w:r w:rsidR="000A362F" w:rsidRPr="00EA04F9">
        <w:rPr>
          <w:sz w:val="28"/>
          <w:szCs w:val="28"/>
        </w:rPr>
        <w:t>инъекции</w:t>
      </w:r>
      <w:r w:rsidR="000A362F" w:rsidRPr="00C47FFC">
        <w:rPr>
          <w:sz w:val="28"/>
          <w:szCs w:val="28"/>
        </w:rPr>
        <w:t xml:space="preserve"> (</w:t>
      </w:r>
      <w:r w:rsidR="000A362F" w:rsidRPr="00EA04F9">
        <w:rPr>
          <w:sz w:val="28"/>
          <w:szCs w:val="28"/>
        </w:rPr>
        <w:t>более</w:t>
      </w:r>
      <w:r w:rsidR="000A362F" w:rsidRPr="00C47FFC">
        <w:rPr>
          <w:sz w:val="28"/>
          <w:szCs w:val="28"/>
        </w:rPr>
        <w:t xml:space="preserve"> 50 </w:t>
      </w:r>
      <w:r w:rsidR="000A362F" w:rsidRPr="00EA04F9">
        <w:rPr>
          <w:sz w:val="28"/>
          <w:szCs w:val="28"/>
        </w:rPr>
        <w:t>мм</w:t>
      </w:r>
      <w:r w:rsidR="000A362F" w:rsidRPr="00C47FFC">
        <w:rPr>
          <w:sz w:val="28"/>
          <w:szCs w:val="28"/>
        </w:rPr>
        <w:t xml:space="preserve">), </w:t>
      </w:r>
      <w:r w:rsidR="000A362F" w:rsidRPr="00EA04F9">
        <w:rPr>
          <w:sz w:val="28"/>
          <w:szCs w:val="28"/>
        </w:rPr>
        <w:t>обширный</w:t>
      </w:r>
      <w:r w:rsidR="000A362F" w:rsidRPr="00C47FFC">
        <w:rPr>
          <w:sz w:val="28"/>
          <w:szCs w:val="28"/>
        </w:rPr>
        <w:t xml:space="preserve"> </w:t>
      </w:r>
      <w:r w:rsidR="000A362F" w:rsidRPr="00EA04F9">
        <w:rPr>
          <w:sz w:val="28"/>
          <w:szCs w:val="28"/>
        </w:rPr>
        <w:t>отек</w:t>
      </w:r>
      <w:r w:rsidR="000A362F" w:rsidRPr="00C47FFC">
        <w:rPr>
          <w:sz w:val="28"/>
          <w:szCs w:val="28"/>
        </w:rPr>
        <w:t xml:space="preserve"> </w:t>
      </w:r>
      <w:r w:rsidR="000A362F" w:rsidRPr="00EA04F9">
        <w:rPr>
          <w:sz w:val="28"/>
          <w:szCs w:val="28"/>
        </w:rPr>
        <w:t>конечности</w:t>
      </w:r>
      <w:r w:rsidR="000A362F" w:rsidRPr="00C47FFC">
        <w:rPr>
          <w:sz w:val="28"/>
          <w:szCs w:val="28"/>
        </w:rPr>
        <w:t xml:space="preserve">, </w:t>
      </w:r>
      <w:r w:rsidR="000A362F" w:rsidRPr="00EA04F9">
        <w:rPr>
          <w:sz w:val="28"/>
          <w:szCs w:val="28"/>
        </w:rPr>
        <w:t>распространяющийся</w:t>
      </w:r>
      <w:r w:rsidR="000A362F" w:rsidRPr="00C47FFC">
        <w:rPr>
          <w:sz w:val="28"/>
          <w:szCs w:val="28"/>
        </w:rPr>
        <w:t xml:space="preserve"> </w:t>
      </w:r>
      <w:r w:rsidR="000A362F" w:rsidRPr="00EA04F9">
        <w:rPr>
          <w:sz w:val="28"/>
          <w:szCs w:val="28"/>
        </w:rPr>
        <w:t>от</w:t>
      </w:r>
      <w:r w:rsidR="000A362F" w:rsidRPr="00C47FFC">
        <w:rPr>
          <w:sz w:val="28"/>
          <w:szCs w:val="28"/>
        </w:rPr>
        <w:t xml:space="preserve"> </w:t>
      </w:r>
      <w:r w:rsidR="000A362F" w:rsidRPr="00EA04F9">
        <w:rPr>
          <w:sz w:val="28"/>
          <w:szCs w:val="28"/>
        </w:rPr>
        <w:t>места</w:t>
      </w:r>
      <w:r w:rsidR="000A362F" w:rsidRPr="00C47FFC">
        <w:rPr>
          <w:sz w:val="28"/>
          <w:szCs w:val="28"/>
        </w:rPr>
        <w:t xml:space="preserve"> </w:t>
      </w:r>
      <w:r w:rsidR="000A362F" w:rsidRPr="00EA04F9">
        <w:rPr>
          <w:sz w:val="28"/>
          <w:szCs w:val="28"/>
        </w:rPr>
        <w:t>инъекции</w:t>
      </w:r>
      <w:r w:rsidR="000A362F" w:rsidRPr="00C47FFC">
        <w:rPr>
          <w:sz w:val="28"/>
          <w:szCs w:val="28"/>
        </w:rPr>
        <w:t xml:space="preserve"> </w:t>
      </w:r>
      <w:r w:rsidR="000A362F" w:rsidRPr="00EA04F9">
        <w:rPr>
          <w:sz w:val="28"/>
          <w:szCs w:val="28"/>
        </w:rPr>
        <w:t>за</w:t>
      </w:r>
      <w:r w:rsidR="000A362F" w:rsidRPr="00C47FFC">
        <w:rPr>
          <w:sz w:val="28"/>
          <w:szCs w:val="28"/>
        </w:rPr>
        <w:t xml:space="preserve"> </w:t>
      </w:r>
      <w:r w:rsidR="000A362F" w:rsidRPr="00EA04F9">
        <w:rPr>
          <w:sz w:val="28"/>
          <w:szCs w:val="28"/>
        </w:rPr>
        <w:t>пределы</w:t>
      </w:r>
      <w:r w:rsidR="000A362F" w:rsidRPr="00C47FFC">
        <w:rPr>
          <w:sz w:val="28"/>
          <w:szCs w:val="28"/>
        </w:rPr>
        <w:t xml:space="preserve"> </w:t>
      </w:r>
      <w:r w:rsidR="000A362F" w:rsidRPr="00EA04F9">
        <w:rPr>
          <w:sz w:val="28"/>
          <w:szCs w:val="28"/>
        </w:rPr>
        <w:t>одного</w:t>
      </w:r>
      <w:r w:rsidR="000A362F" w:rsidRPr="00C47FFC">
        <w:rPr>
          <w:sz w:val="28"/>
          <w:szCs w:val="28"/>
        </w:rPr>
        <w:t xml:space="preserve"> </w:t>
      </w:r>
      <w:r w:rsidR="000A362F" w:rsidRPr="00EA04F9">
        <w:rPr>
          <w:sz w:val="28"/>
          <w:szCs w:val="28"/>
        </w:rPr>
        <w:t>или</w:t>
      </w:r>
      <w:r w:rsidR="000A362F" w:rsidRPr="00C47FFC">
        <w:rPr>
          <w:sz w:val="28"/>
          <w:szCs w:val="28"/>
        </w:rPr>
        <w:t xml:space="preserve"> </w:t>
      </w:r>
      <w:r w:rsidR="000A362F" w:rsidRPr="00EA04F9">
        <w:rPr>
          <w:sz w:val="28"/>
          <w:szCs w:val="28"/>
        </w:rPr>
        <w:t>двух</w:t>
      </w:r>
      <w:r w:rsidR="000A362F" w:rsidRPr="00C47FFC">
        <w:rPr>
          <w:sz w:val="28"/>
          <w:szCs w:val="28"/>
        </w:rPr>
        <w:t xml:space="preserve"> </w:t>
      </w:r>
      <w:r w:rsidR="000A362F" w:rsidRPr="00EA04F9">
        <w:rPr>
          <w:sz w:val="28"/>
          <w:szCs w:val="28"/>
        </w:rPr>
        <w:t>суставов</w:t>
      </w:r>
      <w:bookmarkEnd w:id="3"/>
      <w:r w:rsidR="00F478C1" w:rsidRPr="00C47FFC">
        <w:rPr>
          <w:sz w:val="28"/>
          <w:szCs w:val="28"/>
        </w:rPr>
        <w:t xml:space="preserve"> </w:t>
      </w:r>
      <w:r w:rsidRPr="00C47FFC">
        <w:rPr>
          <w:sz w:val="28"/>
          <w:szCs w:val="28"/>
        </w:rPr>
        <w:t>(</w:t>
      </w:r>
      <w:r>
        <w:rPr>
          <w:sz w:val="28"/>
          <w:szCs w:val="28"/>
        </w:rPr>
        <w:t>сообщалось</w:t>
      </w:r>
      <w:r w:rsidRPr="00C47FFC">
        <w:rPr>
          <w:sz w:val="28"/>
          <w:szCs w:val="28"/>
        </w:rPr>
        <w:t xml:space="preserve"> </w:t>
      </w:r>
      <w:r>
        <w:rPr>
          <w:sz w:val="28"/>
          <w:szCs w:val="28"/>
        </w:rPr>
        <w:t>о</w:t>
      </w:r>
      <w:r w:rsidRPr="00C47FFC">
        <w:rPr>
          <w:sz w:val="28"/>
          <w:szCs w:val="28"/>
        </w:rPr>
        <w:t xml:space="preserve"> </w:t>
      </w:r>
      <w:r>
        <w:rPr>
          <w:sz w:val="28"/>
          <w:szCs w:val="28"/>
        </w:rPr>
        <w:t>возникновении</w:t>
      </w:r>
      <w:r w:rsidRPr="00C47FFC">
        <w:rPr>
          <w:sz w:val="28"/>
          <w:szCs w:val="28"/>
        </w:rPr>
        <w:t xml:space="preserve"> </w:t>
      </w:r>
      <w:r>
        <w:rPr>
          <w:sz w:val="28"/>
          <w:szCs w:val="28"/>
        </w:rPr>
        <w:t xml:space="preserve">данных реакций у подростков и взрослых; </w:t>
      </w:r>
      <w:r w:rsidR="00060FFC">
        <w:rPr>
          <w:sz w:val="28"/>
          <w:szCs w:val="28"/>
        </w:rPr>
        <w:t>э</w:t>
      </w:r>
      <w:r w:rsidR="00060FFC" w:rsidRPr="00060FFC">
        <w:rPr>
          <w:sz w:val="28"/>
          <w:szCs w:val="28"/>
        </w:rPr>
        <w:t>ти реакции обычно начина</w:t>
      </w:r>
      <w:r w:rsidR="00060FFC">
        <w:rPr>
          <w:sz w:val="28"/>
          <w:szCs w:val="28"/>
        </w:rPr>
        <w:t>лись</w:t>
      </w:r>
      <w:r w:rsidR="00060FFC" w:rsidRPr="00060FFC">
        <w:rPr>
          <w:sz w:val="28"/>
          <w:szCs w:val="28"/>
        </w:rPr>
        <w:t xml:space="preserve"> через 24 - 72 часа после вакцинации, </w:t>
      </w:r>
      <w:r w:rsidR="00060FFC">
        <w:rPr>
          <w:sz w:val="28"/>
          <w:szCs w:val="28"/>
        </w:rPr>
        <w:t>сопровождались</w:t>
      </w:r>
      <w:r w:rsidR="00060FFC" w:rsidRPr="00060FFC">
        <w:rPr>
          <w:sz w:val="28"/>
          <w:szCs w:val="28"/>
        </w:rPr>
        <w:t xml:space="preserve"> эритемой, теплом, болезненностью или болью в месте инъекции и спонтанно проход</w:t>
      </w:r>
      <w:r w:rsidR="00060FFC">
        <w:rPr>
          <w:sz w:val="28"/>
          <w:szCs w:val="28"/>
        </w:rPr>
        <w:t>или</w:t>
      </w:r>
      <w:r w:rsidR="00060FFC" w:rsidRPr="00060FFC">
        <w:rPr>
          <w:sz w:val="28"/>
          <w:szCs w:val="28"/>
        </w:rPr>
        <w:t xml:space="preserve"> в течение 3 - 5 дней. Риск, по-видимому, зависит от количества предшествующих доз вакцины, содержащей бесклеточный коклюш),</w:t>
      </w:r>
      <w:r w:rsidR="000A362F" w:rsidRPr="00060FFC">
        <w:rPr>
          <w:sz w:val="28"/>
          <w:szCs w:val="28"/>
        </w:rPr>
        <w:t xml:space="preserve"> </w:t>
      </w:r>
      <w:r w:rsidR="000A362F" w:rsidRPr="00EA04F9">
        <w:rPr>
          <w:sz w:val="28"/>
          <w:szCs w:val="28"/>
        </w:rPr>
        <w:t>гематома</w:t>
      </w:r>
      <w:r w:rsidR="000A362F" w:rsidRPr="00060FFC">
        <w:rPr>
          <w:sz w:val="28"/>
          <w:szCs w:val="28"/>
        </w:rPr>
        <w:t xml:space="preserve"> </w:t>
      </w:r>
      <w:r w:rsidR="000A362F" w:rsidRPr="00EA04F9">
        <w:rPr>
          <w:sz w:val="28"/>
          <w:szCs w:val="28"/>
        </w:rPr>
        <w:t>в</w:t>
      </w:r>
      <w:r w:rsidR="000A362F" w:rsidRPr="00060FFC">
        <w:rPr>
          <w:sz w:val="28"/>
          <w:szCs w:val="28"/>
        </w:rPr>
        <w:t xml:space="preserve"> </w:t>
      </w:r>
      <w:r w:rsidR="000A362F" w:rsidRPr="00EA04F9">
        <w:rPr>
          <w:sz w:val="28"/>
          <w:szCs w:val="28"/>
        </w:rPr>
        <w:t>месте</w:t>
      </w:r>
      <w:r w:rsidR="000A362F" w:rsidRPr="00060FFC">
        <w:rPr>
          <w:sz w:val="28"/>
          <w:szCs w:val="28"/>
        </w:rPr>
        <w:t xml:space="preserve"> </w:t>
      </w:r>
      <w:r w:rsidR="000A362F" w:rsidRPr="00EA04F9">
        <w:rPr>
          <w:sz w:val="28"/>
          <w:szCs w:val="28"/>
        </w:rPr>
        <w:t>введения</w:t>
      </w:r>
      <w:r w:rsidR="000A362F" w:rsidRPr="00060FFC">
        <w:rPr>
          <w:sz w:val="28"/>
          <w:szCs w:val="28"/>
        </w:rPr>
        <w:t xml:space="preserve">, </w:t>
      </w:r>
      <w:r w:rsidR="000A362F" w:rsidRPr="00EA04F9">
        <w:rPr>
          <w:sz w:val="28"/>
          <w:szCs w:val="28"/>
        </w:rPr>
        <w:t>асептический</w:t>
      </w:r>
      <w:r w:rsidR="000A362F" w:rsidRPr="00060FFC">
        <w:rPr>
          <w:sz w:val="28"/>
          <w:szCs w:val="28"/>
        </w:rPr>
        <w:t xml:space="preserve"> </w:t>
      </w:r>
      <w:r w:rsidR="000A362F" w:rsidRPr="00EA04F9">
        <w:rPr>
          <w:sz w:val="28"/>
          <w:szCs w:val="28"/>
        </w:rPr>
        <w:t>абсцесс</w:t>
      </w:r>
      <w:r w:rsidR="000A362F" w:rsidRPr="00060FFC">
        <w:rPr>
          <w:sz w:val="28"/>
          <w:szCs w:val="28"/>
        </w:rPr>
        <w:t>.</w:t>
      </w:r>
    </w:p>
    <w:p w:rsidR="00C956B1" w:rsidRPr="00D8246C" w:rsidRDefault="00C956B1" w:rsidP="00F3212C">
      <w:pPr>
        <w:ind w:left="180" w:firstLine="528"/>
        <w:jc w:val="both"/>
        <w:rPr>
          <w:sz w:val="28"/>
          <w:szCs w:val="28"/>
          <w:u w:val="single"/>
        </w:rPr>
      </w:pPr>
    </w:p>
    <w:p w:rsidR="000F3428" w:rsidRDefault="000A362F" w:rsidP="000F3428">
      <w:pPr>
        <w:jc w:val="both"/>
        <w:rPr>
          <w:b/>
          <w:sz w:val="28"/>
          <w:szCs w:val="28"/>
        </w:rPr>
      </w:pPr>
      <w:r w:rsidRPr="00F54E73">
        <w:rPr>
          <w:b/>
          <w:sz w:val="28"/>
          <w:szCs w:val="28"/>
        </w:rPr>
        <w:t>Противопоказания</w:t>
      </w:r>
    </w:p>
    <w:p w:rsidR="00262D77" w:rsidRDefault="000A362F" w:rsidP="00DE7374">
      <w:pPr>
        <w:pStyle w:val="af3"/>
        <w:numPr>
          <w:ilvl w:val="0"/>
          <w:numId w:val="9"/>
        </w:numPr>
        <w:spacing w:line="242" w:lineRule="auto"/>
        <w:ind w:left="0" w:right="20" w:firstLine="0"/>
        <w:jc w:val="both"/>
        <w:rPr>
          <w:sz w:val="28"/>
          <w:szCs w:val="28"/>
        </w:rPr>
      </w:pPr>
      <w:r w:rsidRPr="00262D77">
        <w:rPr>
          <w:sz w:val="28"/>
          <w:szCs w:val="28"/>
        </w:rPr>
        <w:t>п</w:t>
      </w:r>
      <w:r w:rsidR="009E2A91" w:rsidRPr="00262D77">
        <w:rPr>
          <w:sz w:val="28"/>
          <w:szCs w:val="28"/>
        </w:rPr>
        <w:t>овышенная чувствительность к компонентам вакцины или признаки повышенной чувствительности после предыдущего введения вакцины</w:t>
      </w:r>
      <w:r w:rsidRPr="00262D77">
        <w:rPr>
          <w:sz w:val="28"/>
          <w:szCs w:val="28"/>
        </w:rPr>
        <w:t>, содержащей дифтерийный, столбнячный анатоксины, коклюшную вакцину, другие компоненты данной вакцины</w:t>
      </w:r>
      <w:r w:rsidRPr="00262D77">
        <w:rPr>
          <w:sz w:val="28"/>
          <w:szCs w:val="28"/>
          <w:vertAlign w:val="superscript"/>
        </w:rPr>
        <w:t>1</w:t>
      </w:r>
      <w:r w:rsidRPr="00262D77">
        <w:rPr>
          <w:sz w:val="28"/>
          <w:szCs w:val="28"/>
        </w:rPr>
        <w:t xml:space="preserve"> </w:t>
      </w:r>
    </w:p>
    <w:p w:rsidR="00465740" w:rsidRDefault="00262D77" w:rsidP="00DE7374">
      <w:pPr>
        <w:pStyle w:val="af3"/>
        <w:numPr>
          <w:ilvl w:val="0"/>
          <w:numId w:val="9"/>
        </w:numPr>
        <w:spacing w:line="242" w:lineRule="auto"/>
        <w:ind w:left="0" w:right="20" w:firstLine="0"/>
        <w:jc w:val="both"/>
        <w:rPr>
          <w:sz w:val="28"/>
          <w:szCs w:val="28"/>
        </w:rPr>
      </w:pPr>
      <w:r w:rsidRPr="00262D77">
        <w:rPr>
          <w:sz w:val="28"/>
          <w:szCs w:val="28"/>
        </w:rPr>
        <w:lastRenderedPageBreak/>
        <w:t>э</w:t>
      </w:r>
      <w:r w:rsidR="000A362F" w:rsidRPr="00262D77">
        <w:rPr>
          <w:sz w:val="28"/>
          <w:szCs w:val="28"/>
        </w:rPr>
        <w:t>нцефалопатия (например, кома, нарушения сознания, повторные судороги) в течение 7 дней после введения вакцины, содержащей коклюшный компонент, есл</w:t>
      </w:r>
      <w:r w:rsidR="00945E74">
        <w:rPr>
          <w:sz w:val="28"/>
          <w:szCs w:val="28"/>
        </w:rPr>
        <w:t>и не установлена другая причина</w:t>
      </w:r>
    </w:p>
    <w:p w:rsidR="005C5CB3" w:rsidRDefault="000A362F" w:rsidP="00DE7374">
      <w:pPr>
        <w:pStyle w:val="af3"/>
        <w:numPr>
          <w:ilvl w:val="0"/>
          <w:numId w:val="9"/>
        </w:numPr>
        <w:spacing w:line="242" w:lineRule="auto"/>
        <w:ind w:left="0" w:right="20" w:firstLine="0"/>
        <w:jc w:val="both"/>
        <w:rPr>
          <w:sz w:val="28"/>
          <w:szCs w:val="28"/>
        </w:rPr>
      </w:pPr>
      <w:r>
        <w:rPr>
          <w:sz w:val="28"/>
          <w:szCs w:val="28"/>
        </w:rPr>
        <w:t>дети младше 4 лет</w:t>
      </w:r>
    </w:p>
    <w:p w:rsidR="00D8246C" w:rsidRPr="00262D77" w:rsidRDefault="00262D77" w:rsidP="00AC2786">
      <w:pPr>
        <w:jc w:val="both"/>
        <w:rPr>
          <w:sz w:val="22"/>
          <w:szCs w:val="22"/>
        </w:rPr>
      </w:pPr>
      <w:r w:rsidRPr="00262D77">
        <w:rPr>
          <w:sz w:val="22"/>
          <w:szCs w:val="22"/>
          <w:vertAlign w:val="superscript"/>
        </w:rPr>
        <w:t>1</w:t>
      </w:r>
      <w:r w:rsidRPr="00262D77">
        <w:rPr>
          <w:sz w:val="22"/>
          <w:szCs w:val="22"/>
        </w:rPr>
        <w:t xml:space="preserve"> -</w:t>
      </w:r>
      <w:r w:rsidRPr="00262D77">
        <w:rPr>
          <w:sz w:val="22"/>
          <w:szCs w:val="22"/>
        </w:rPr>
        <w:tab/>
        <w:t xml:space="preserve"> в связи с тем, что определение компонента, вызвавшего реакцию на предыдущее введение вакцины, практически невозможно, повторное введение вакцины не допускается. Для дальнейшего рассмотрения возможности вакцинации рекомендуется консультация аллерголога.</w:t>
      </w:r>
    </w:p>
    <w:p w:rsidR="00262D77" w:rsidRPr="00262D77" w:rsidRDefault="00262D77" w:rsidP="00AC2786">
      <w:pPr>
        <w:jc w:val="both"/>
      </w:pPr>
    </w:p>
    <w:p w:rsidR="000F3428" w:rsidRDefault="000A362F" w:rsidP="00AC2786">
      <w:pPr>
        <w:jc w:val="both"/>
        <w:rPr>
          <w:b/>
          <w:sz w:val="28"/>
          <w:szCs w:val="28"/>
        </w:rPr>
      </w:pPr>
      <w:r w:rsidRPr="00BA6874">
        <w:rPr>
          <w:b/>
          <w:sz w:val="28"/>
          <w:szCs w:val="28"/>
        </w:rPr>
        <w:t>Лекарственные</w:t>
      </w:r>
      <w:r w:rsidRPr="001C6918">
        <w:rPr>
          <w:b/>
          <w:sz w:val="28"/>
          <w:szCs w:val="28"/>
        </w:rPr>
        <w:t xml:space="preserve"> </w:t>
      </w:r>
      <w:r w:rsidRPr="00BA6874">
        <w:rPr>
          <w:b/>
          <w:sz w:val="28"/>
          <w:szCs w:val="28"/>
        </w:rPr>
        <w:t>взаимодействия</w:t>
      </w:r>
    </w:p>
    <w:p w:rsidR="00A25175" w:rsidRDefault="00AE77FF" w:rsidP="00AC2786">
      <w:pPr>
        <w:jc w:val="both"/>
        <w:rPr>
          <w:b/>
          <w:sz w:val="28"/>
          <w:szCs w:val="28"/>
        </w:rPr>
      </w:pPr>
      <w:r>
        <w:rPr>
          <w:b/>
          <w:sz w:val="28"/>
          <w:szCs w:val="28"/>
        </w:rPr>
        <w:t>Взаимодействие между вакциной и лекарственным препаратом</w:t>
      </w:r>
    </w:p>
    <w:p w:rsidR="00AE77FF" w:rsidRDefault="000A362F" w:rsidP="00AC2786">
      <w:pPr>
        <w:jc w:val="both"/>
        <w:rPr>
          <w:sz w:val="28"/>
          <w:szCs w:val="28"/>
        </w:rPr>
      </w:pPr>
      <w:proofErr w:type="spellStart"/>
      <w:r>
        <w:rPr>
          <w:sz w:val="28"/>
          <w:szCs w:val="28"/>
        </w:rPr>
        <w:t>Иммуносупрессивные</w:t>
      </w:r>
      <w:proofErr w:type="spellEnd"/>
      <w:r>
        <w:rPr>
          <w:sz w:val="28"/>
          <w:szCs w:val="28"/>
        </w:rPr>
        <w:t xml:space="preserve"> средства при одновременном применении с вакциной могут оказывать влияние на формирование иммунного ответа. Исследования показали, что в ходе формирования иммунного ответа не наблюдалось взаимного влияния ни на один из антигенов независимо от того, вводились ли вакцина Адасель и вакцина для профилактики гепатита В одновременно или в разное время. При одновременном введении с другими вакцинами каждую вакцину следует вводить разными шприцами в разные участки тела, предпочтительно в разные конечности</w:t>
      </w:r>
      <w:r w:rsidR="00BA6874">
        <w:rPr>
          <w:sz w:val="28"/>
          <w:szCs w:val="28"/>
        </w:rPr>
        <w:t>. Вакцину Адасель запрещено смешивать в одном шприце с препаратами, предназначенными для парентерального введения.</w:t>
      </w:r>
    </w:p>
    <w:p w:rsidR="00AE77FF" w:rsidRPr="00BA6874" w:rsidRDefault="000A362F" w:rsidP="00A25175">
      <w:pPr>
        <w:autoSpaceDE w:val="0"/>
        <w:autoSpaceDN w:val="0"/>
        <w:adjustRightInd w:val="0"/>
        <w:rPr>
          <w:b/>
          <w:bCs/>
          <w:sz w:val="28"/>
          <w:szCs w:val="28"/>
        </w:rPr>
      </w:pPr>
      <w:r w:rsidRPr="00BA6874">
        <w:rPr>
          <w:b/>
          <w:bCs/>
          <w:sz w:val="28"/>
          <w:szCs w:val="28"/>
        </w:rPr>
        <w:t>Одновременное введение вакцин</w:t>
      </w:r>
    </w:p>
    <w:p w:rsidR="00AE77FF" w:rsidRPr="00BA6874" w:rsidRDefault="000A362F" w:rsidP="00AE77FF">
      <w:pPr>
        <w:autoSpaceDE w:val="0"/>
        <w:autoSpaceDN w:val="0"/>
        <w:adjustRightInd w:val="0"/>
        <w:jc w:val="both"/>
        <w:rPr>
          <w:bCs/>
          <w:sz w:val="28"/>
          <w:szCs w:val="28"/>
        </w:rPr>
      </w:pPr>
      <w:r w:rsidRPr="00BA6874">
        <w:rPr>
          <w:bCs/>
          <w:sz w:val="28"/>
          <w:szCs w:val="28"/>
        </w:rPr>
        <w:t>Вакцину Адасель можно вводить одновременно с дозой трехвалентной инактивированной противогриппозной вакцины и дозой вакцины против гепатита</w:t>
      </w:r>
      <w:proofErr w:type="gramStart"/>
      <w:r w:rsidRPr="00BA6874">
        <w:rPr>
          <w:bCs/>
          <w:sz w:val="28"/>
          <w:szCs w:val="28"/>
        </w:rPr>
        <w:t xml:space="preserve"> В</w:t>
      </w:r>
      <w:proofErr w:type="gramEnd"/>
      <w:r w:rsidRPr="00BA6874">
        <w:rPr>
          <w:bCs/>
          <w:sz w:val="28"/>
          <w:szCs w:val="28"/>
        </w:rPr>
        <w:t xml:space="preserve"> детям в возрасте 11-12 лет.</w:t>
      </w:r>
    </w:p>
    <w:p w:rsidR="00A25175" w:rsidRDefault="00A25175" w:rsidP="00A25175">
      <w:pPr>
        <w:rPr>
          <w:sz w:val="28"/>
          <w:szCs w:val="28"/>
        </w:rPr>
      </w:pPr>
    </w:p>
    <w:p w:rsidR="000F3428" w:rsidRDefault="000A362F" w:rsidP="00BA6874">
      <w:pPr>
        <w:jc w:val="both"/>
        <w:rPr>
          <w:b/>
          <w:sz w:val="28"/>
          <w:szCs w:val="28"/>
        </w:rPr>
      </w:pPr>
      <w:r w:rsidRPr="00F54E73">
        <w:rPr>
          <w:b/>
          <w:sz w:val="28"/>
          <w:szCs w:val="28"/>
        </w:rPr>
        <w:t>Особые указания</w:t>
      </w:r>
    </w:p>
    <w:p w:rsidR="005C7364" w:rsidRPr="005C7364" w:rsidRDefault="000A362F" w:rsidP="00BA6874">
      <w:pPr>
        <w:pStyle w:val="af7"/>
        <w:spacing w:before="0" w:beforeAutospacing="0" w:after="0" w:afterAutospacing="0"/>
        <w:jc w:val="both"/>
        <w:rPr>
          <w:sz w:val="28"/>
          <w:szCs w:val="28"/>
        </w:rPr>
      </w:pPr>
      <w:r w:rsidRPr="005C7364">
        <w:rPr>
          <w:sz w:val="28"/>
          <w:szCs w:val="28"/>
        </w:rPr>
        <w:t xml:space="preserve">Перед </w:t>
      </w:r>
      <w:r>
        <w:rPr>
          <w:sz w:val="28"/>
          <w:szCs w:val="28"/>
        </w:rPr>
        <w:t>вакцинацией</w:t>
      </w:r>
      <w:r w:rsidRPr="005C7364">
        <w:rPr>
          <w:sz w:val="28"/>
          <w:szCs w:val="28"/>
        </w:rPr>
        <w:t xml:space="preserve"> </w:t>
      </w:r>
      <w:r w:rsidR="00BA6874">
        <w:rPr>
          <w:sz w:val="28"/>
          <w:szCs w:val="28"/>
        </w:rPr>
        <w:t xml:space="preserve">вакциной Адасель </w:t>
      </w:r>
      <w:r w:rsidRPr="005C7364">
        <w:rPr>
          <w:sz w:val="28"/>
          <w:szCs w:val="28"/>
        </w:rPr>
        <w:t xml:space="preserve">следует информировать </w:t>
      </w:r>
      <w:r w:rsidR="001D4F05">
        <w:rPr>
          <w:sz w:val="28"/>
          <w:szCs w:val="28"/>
        </w:rPr>
        <w:t>лицо,</w:t>
      </w:r>
      <w:r w:rsidR="00AF3473">
        <w:rPr>
          <w:sz w:val="28"/>
          <w:szCs w:val="28"/>
        </w:rPr>
        <w:t xml:space="preserve"> подлежащее иммунизации</w:t>
      </w:r>
      <w:r w:rsidR="00BA6874">
        <w:rPr>
          <w:sz w:val="28"/>
          <w:szCs w:val="28"/>
        </w:rPr>
        <w:t xml:space="preserve">, или родителя, или опекуна ребенка, подлежащего иммунизации, </w:t>
      </w:r>
      <w:r w:rsidRPr="005C7364">
        <w:rPr>
          <w:sz w:val="28"/>
          <w:szCs w:val="28"/>
        </w:rPr>
        <w:t>обо всех преимуществах и рисках, связанных с иммунизацией, оценить состояние здоровья, анамнез относительно возможной гиперчувствительности к этой или подобны</w:t>
      </w:r>
      <w:r w:rsidR="00BA6874">
        <w:rPr>
          <w:sz w:val="28"/>
          <w:szCs w:val="28"/>
        </w:rPr>
        <w:t>м</w:t>
      </w:r>
      <w:r w:rsidRPr="005C7364">
        <w:rPr>
          <w:sz w:val="28"/>
          <w:szCs w:val="28"/>
        </w:rPr>
        <w:t xml:space="preserve"> вакцин</w:t>
      </w:r>
      <w:r w:rsidR="00BA6874">
        <w:rPr>
          <w:sz w:val="28"/>
          <w:szCs w:val="28"/>
        </w:rPr>
        <w:t>ам</w:t>
      </w:r>
      <w:r w:rsidRPr="005C7364">
        <w:rPr>
          <w:sz w:val="28"/>
          <w:szCs w:val="28"/>
        </w:rPr>
        <w:t>,</w:t>
      </w:r>
      <w:r w:rsidR="00AF3473" w:rsidRPr="00AF3473">
        <w:rPr>
          <w:sz w:val="28"/>
          <w:szCs w:val="28"/>
        </w:rPr>
        <w:t xml:space="preserve"> прививочный анамнез</w:t>
      </w:r>
      <w:r w:rsidRPr="005C7364">
        <w:rPr>
          <w:sz w:val="28"/>
          <w:szCs w:val="28"/>
        </w:rPr>
        <w:t>, наличие противопоказаний к вакцинации в соответствии с действующим законодательством.</w:t>
      </w:r>
    </w:p>
    <w:p w:rsidR="005C7364" w:rsidRPr="005C7364" w:rsidRDefault="000A362F" w:rsidP="00BA6874">
      <w:pPr>
        <w:pStyle w:val="af7"/>
        <w:spacing w:before="0" w:beforeAutospacing="0" w:after="0" w:afterAutospacing="0"/>
        <w:jc w:val="both"/>
        <w:rPr>
          <w:sz w:val="28"/>
          <w:szCs w:val="28"/>
        </w:rPr>
      </w:pPr>
      <w:r w:rsidRPr="005C7364">
        <w:rPr>
          <w:sz w:val="28"/>
          <w:szCs w:val="28"/>
        </w:rPr>
        <w:t>Очень важно</w:t>
      </w:r>
      <w:r w:rsidR="003F3FAE" w:rsidRPr="003F3FAE">
        <w:t xml:space="preserve"> </w:t>
      </w:r>
      <w:r w:rsidR="003F3FAE" w:rsidRPr="003F3FAE">
        <w:rPr>
          <w:sz w:val="28"/>
          <w:szCs w:val="28"/>
        </w:rPr>
        <w:t>уточнить информацию у ребенка, родителей или опекунов</w:t>
      </w:r>
      <w:r w:rsidRPr="005C7364">
        <w:rPr>
          <w:sz w:val="28"/>
          <w:szCs w:val="28"/>
        </w:rPr>
        <w:t xml:space="preserve"> в отношении любых симптомов, реакций, неблагоприятных событий после предыдущих прививок (см. </w:t>
      </w:r>
      <w:r w:rsidR="00BA6874">
        <w:rPr>
          <w:sz w:val="28"/>
          <w:szCs w:val="28"/>
        </w:rPr>
        <w:t xml:space="preserve">разделы </w:t>
      </w:r>
      <w:r w:rsidRPr="005C7364">
        <w:rPr>
          <w:sz w:val="28"/>
          <w:szCs w:val="28"/>
        </w:rPr>
        <w:t>Противопоказания, Побочные эффекты).</w:t>
      </w:r>
    </w:p>
    <w:p w:rsidR="005C7364" w:rsidRPr="005C7364" w:rsidRDefault="000A362F" w:rsidP="00BA6874">
      <w:pPr>
        <w:pStyle w:val="af7"/>
        <w:spacing w:before="0" w:beforeAutospacing="0" w:after="0" w:afterAutospacing="0"/>
        <w:jc w:val="both"/>
        <w:rPr>
          <w:sz w:val="28"/>
          <w:szCs w:val="28"/>
        </w:rPr>
      </w:pPr>
      <w:r w:rsidRPr="005C7364">
        <w:rPr>
          <w:sz w:val="28"/>
          <w:szCs w:val="28"/>
        </w:rPr>
        <w:t>Частота и интенсивность неблагоприятных событий у пациентов, получавших столбнячный анатоксин, зависит от количества предыдущих доз и имеющегося уровня антитоксина.</w:t>
      </w:r>
    </w:p>
    <w:p w:rsidR="003F3FAE" w:rsidRDefault="005C7364" w:rsidP="003F3FAE">
      <w:pPr>
        <w:pStyle w:val="af7"/>
        <w:spacing w:before="0" w:beforeAutospacing="0" w:after="0" w:afterAutospacing="0"/>
        <w:jc w:val="both"/>
        <w:rPr>
          <w:sz w:val="28"/>
          <w:szCs w:val="28"/>
        </w:rPr>
      </w:pPr>
      <w:r w:rsidRPr="005C7364">
        <w:rPr>
          <w:sz w:val="28"/>
          <w:szCs w:val="28"/>
        </w:rPr>
        <w:t>Как и люб</w:t>
      </w:r>
      <w:r w:rsidR="00BA6874">
        <w:rPr>
          <w:sz w:val="28"/>
          <w:szCs w:val="28"/>
        </w:rPr>
        <w:t>ая</w:t>
      </w:r>
      <w:r w:rsidRPr="005C7364">
        <w:rPr>
          <w:sz w:val="28"/>
          <w:szCs w:val="28"/>
        </w:rPr>
        <w:t xml:space="preserve"> друг</w:t>
      </w:r>
      <w:r w:rsidR="00BA6874">
        <w:rPr>
          <w:sz w:val="28"/>
          <w:szCs w:val="28"/>
        </w:rPr>
        <w:t>ая</w:t>
      </w:r>
      <w:r w:rsidRPr="005C7364">
        <w:rPr>
          <w:sz w:val="28"/>
          <w:szCs w:val="28"/>
        </w:rPr>
        <w:t xml:space="preserve"> </w:t>
      </w:r>
      <w:r w:rsidR="00BA6874">
        <w:rPr>
          <w:sz w:val="28"/>
          <w:szCs w:val="28"/>
        </w:rPr>
        <w:t>вакцина</w:t>
      </w:r>
      <w:r w:rsidRPr="005C7364">
        <w:rPr>
          <w:sz w:val="28"/>
          <w:szCs w:val="28"/>
        </w:rPr>
        <w:t>, вакцина А</w:t>
      </w:r>
      <w:r>
        <w:rPr>
          <w:sz w:val="28"/>
          <w:szCs w:val="28"/>
        </w:rPr>
        <w:t>дасель</w:t>
      </w:r>
      <w:r w:rsidR="000A362F" w:rsidRPr="003F3FAE">
        <w:rPr>
          <w:sz w:val="28"/>
          <w:szCs w:val="28"/>
        </w:rPr>
        <w:t xml:space="preserve"> не обеспечивает 100% защиту привитых лиц от заболевания</w:t>
      </w:r>
      <w:r w:rsidR="00BA6874">
        <w:rPr>
          <w:sz w:val="28"/>
          <w:szCs w:val="28"/>
        </w:rPr>
        <w:t>.</w:t>
      </w:r>
      <w:r w:rsidRPr="005C7364">
        <w:rPr>
          <w:sz w:val="28"/>
          <w:szCs w:val="28"/>
        </w:rPr>
        <w:t> </w:t>
      </w:r>
    </w:p>
    <w:p w:rsidR="005C7364" w:rsidRPr="005C7364" w:rsidRDefault="00886806" w:rsidP="003F3FAE">
      <w:pPr>
        <w:pStyle w:val="af7"/>
        <w:spacing w:before="0" w:beforeAutospacing="0" w:after="0" w:afterAutospacing="0"/>
        <w:jc w:val="both"/>
        <w:rPr>
          <w:sz w:val="28"/>
          <w:szCs w:val="28"/>
        </w:rPr>
      </w:pPr>
      <w:r w:rsidRPr="003D7765">
        <w:rPr>
          <w:b/>
          <w:i/>
          <w:sz w:val="28"/>
          <w:szCs w:val="28"/>
        </w:rPr>
        <w:t>Меры предосторожности при введении:</w:t>
      </w:r>
      <w:r w:rsidRPr="00740CE3">
        <w:rPr>
          <w:b/>
        </w:rPr>
        <w:t xml:space="preserve"> </w:t>
      </w:r>
      <w:r w:rsidRPr="00886806">
        <w:rPr>
          <w:sz w:val="28"/>
          <w:szCs w:val="28"/>
        </w:rPr>
        <w:t>не</w:t>
      </w:r>
      <w:r w:rsidR="000A362F" w:rsidRPr="005C7364">
        <w:rPr>
          <w:sz w:val="28"/>
          <w:szCs w:val="28"/>
        </w:rPr>
        <w:t xml:space="preserve"> вводить вакцину А</w:t>
      </w:r>
      <w:r w:rsidR="000A362F">
        <w:rPr>
          <w:sz w:val="28"/>
          <w:szCs w:val="28"/>
        </w:rPr>
        <w:t>дасель</w:t>
      </w:r>
      <w:r w:rsidR="000A362F" w:rsidRPr="005C7364">
        <w:rPr>
          <w:sz w:val="28"/>
          <w:szCs w:val="28"/>
        </w:rPr>
        <w:t xml:space="preserve"> в сосудистое русло (убедиться в отсутствии</w:t>
      </w:r>
      <w:r w:rsidR="003F3FAE" w:rsidRPr="003F3FAE">
        <w:rPr>
          <w:sz w:val="28"/>
          <w:szCs w:val="28"/>
        </w:rPr>
        <w:t xml:space="preserve"> </w:t>
      </w:r>
      <w:r w:rsidR="003F3FAE">
        <w:rPr>
          <w:sz w:val="28"/>
          <w:szCs w:val="28"/>
        </w:rPr>
        <w:t>попадания</w:t>
      </w:r>
      <w:r w:rsidR="000A362F" w:rsidRPr="005C7364">
        <w:rPr>
          <w:sz w:val="28"/>
          <w:szCs w:val="28"/>
        </w:rPr>
        <w:t xml:space="preserve"> иглы в сосудистое русло).</w:t>
      </w:r>
    </w:p>
    <w:p w:rsidR="005C7364" w:rsidRPr="005C7364" w:rsidRDefault="000A362F" w:rsidP="003F3FAE">
      <w:pPr>
        <w:pStyle w:val="af7"/>
        <w:spacing w:before="0" w:beforeAutospacing="0" w:after="0" w:afterAutospacing="0"/>
        <w:jc w:val="both"/>
        <w:rPr>
          <w:sz w:val="28"/>
          <w:szCs w:val="28"/>
        </w:rPr>
      </w:pPr>
      <w:r w:rsidRPr="005C7364">
        <w:rPr>
          <w:sz w:val="28"/>
          <w:szCs w:val="28"/>
        </w:rPr>
        <w:t>Не вводить внутрикожно, подкожно. Не следует вводить в ягодичную мышцу.</w:t>
      </w:r>
    </w:p>
    <w:p w:rsidR="003F3FAE" w:rsidRPr="003F3FAE" w:rsidRDefault="000A362F" w:rsidP="003F3FAE">
      <w:pPr>
        <w:pStyle w:val="af3"/>
        <w:jc w:val="both"/>
        <w:rPr>
          <w:sz w:val="28"/>
          <w:szCs w:val="28"/>
        </w:rPr>
      </w:pPr>
      <w:r w:rsidRPr="003F3FAE">
        <w:rPr>
          <w:b/>
          <w:i/>
          <w:sz w:val="28"/>
          <w:szCs w:val="28"/>
        </w:rPr>
        <w:lastRenderedPageBreak/>
        <w:t>Острые заболевания и заболевания, сопровождающиеся повышением температуры тела</w:t>
      </w:r>
      <w:r w:rsidR="00BA6874">
        <w:rPr>
          <w:b/>
          <w:i/>
          <w:sz w:val="28"/>
          <w:szCs w:val="28"/>
        </w:rPr>
        <w:t>.</w:t>
      </w:r>
      <w:r w:rsidR="00886806">
        <w:rPr>
          <w:sz w:val="28"/>
          <w:szCs w:val="28"/>
        </w:rPr>
        <w:t xml:space="preserve"> </w:t>
      </w:r>
      <w:r w:rsidR="005C7364" w:rsidRPr="005C7364">
        <w:rPr>
          <w:sz w:val="28"/>
          <w:szCs w:val="28"/>
        </w:rPr>
        <w:t>Вакцинация должна быть отложена</w:t>
      </w:r>
      <w:r w:rsidR="00166826">
        <w:rPr>
          <w:sz w:val="28"/>
          <w:szCs w:val="28"/>
        </w:rPr>
        <w:t xml:space="preserve">. </w:t>
      </w:r>
      <w:r w:rsidRPr="003F3FAE">
        <w:rPr>
          <w:sz w:val="28"/>
          <w:szCs w:val="28"/>
        </w:rPr>
        <w:t xml:space="preserve">При незначительном повышении температуры тела откладывать иммунизацию не требуется. </w:t>
      </w:r>
    </w:p>
    <w:p w:rsidR="005C7364" w:rsidRPr="003D7765" w:rsidRDefault="00886806" w:rsidP="003F3FAE">
      <w:pPr>
        <w:pStyle w:val="af7"/>
        <w:spacing w:before="0" w:beforeAutospacing="0" w:after="0" w:afterAutospacing="0"/>
        <w:jc w:val="both"/>
        <w:rPr>
          <w:b/>
          <w:i/>
          <w:sz w:val="28"/>
          <w:szCs w:val="28"/>
        </w:rPr>
      </w:pPr>
      <w:r w:rsidRPr="003D7765">
        <w:rPr>
          <w:b/>
          <w:i/>
          <w:sz w:val="28"/>
          <w:szCs w:val="28"/>
        </w:rPr>
        <w:t>Г</w:t>
      </w:r>
      <w:r w:rsidR="000A362F" w:rsidRPr="003D7765">
        <w:rPr>
          <w:b/>
          <w:i/>
          <w:sz w:val="28"/>
          <w:szCs w:val="28"/>
        </w:rPr>
        <w:t>ематологические заболевания</w:t>
      </w:r>
    </w:p>
    <w:p w:rsidR="005C7364" w:rsidRPr="005C7364" w:rsidRDefault="000A362F" w:rsidP="00C374F8">
      <w:pPr>
        <w:pStyle w:val="af7"/>
        <w:spacing w:before="0" w:beforeAutospacing="0" w:after="0" w:afterAutospacing="0"/>
        <w:jc w:val="both"/>
        <w:rPr>
          <w:sz w:val="28"/>
          <w:szCs w:val="28"/>
        </w:rPr>
      </w:pPr>
      <w:r w:rsidRPr="005C7364">
        <w:rPr>
          <w:sz w:val="28"/>
          <w:szCs w:val="28"/>
        </w:rPr>
        <w:t>В связи с риском образования гематом после введения, А</w:t>
      </w:r>
      <w:r w:rsidR="00F9292C">
        <w:rPr>
          <w:sz w:val="28"/>
          <w:szCs w:val="28"/>
        </w:rPr>
        <w:t>дасель</w:t>
      </w:r>
      <w:r w:rsidRPr="005C7364">
        <w:rPr>
          <w:sz w:val="28"/>
          <w:szCs w:val="28"/>
        </w:rPr>
        <w:t> нужно вводить с осторожностью лицам с любыми нарушениями свертывания крови, такими, как гемофилия или тромбоцитопения, или пациентам, получающим терапию антикоагулянтами. </w:t>
      </w:r>
      <w:r w:rsidR="00C374F8">
        <w:rPr>
          <w:sz w:val="28"/>
          <w:szCs w:val="28"/>
        </w:rPr>
        <w:t xml:space="preserve">Вакцина </w:t>
      </w:r>
      <w:r w:rsidR="00F9292C">
        <w:rPr>
          <w:sz w:val="28"/>
          <w:szCs w:val="28"/>
        </w:rPr>
        <w:t xml:space="preserve">Адасель </w:t>
      </w:r>
      <w:r w:rsidRPr="005C7364">
        <w:rPr>
          <w:sz w:val="28"/>
          <w:szCs w:val="28"/>
        </w:rPr>
        <w:t>не должна вводиться таким пациентам внутримышечно, за исключением случаев, когда польза превышает риск. </w:t>
      </w:r>
      <w:r w:rsidR="00C374F8">
        <w:rPr>
          <w:sz w:val="28"/>
          <w:szCs w:val="28"/>
        </w:rPr>
        <w:t>Если принимается решение о внутримышечном введении препарата указанным лицам, вакцинацию</w:t>
      </w:r>
      <w:r w:rsidRPr="005C7364">
        <w:rPr>
          <w:sz w:val="28"/>
          <w:szCs w:val="28"/>
        </w:rPr>
        <w:t xml:space="preserve"> следует </w:t>
      </w:r>
      <w:r w:rsidR="00C374F8">
        <w:rPr>
          <w:sz w:val="28"/>
          <w:szCs w:val="28"/>
        </w:rPr>
        <w:t>про</w:t>
      </w:r>
      <w:r w:rsidRPr="005C7364">
        <w:rPr>
          <w:sz w:val="28"/>
          <w:szCs w:val="28"/>
        </w:rPr>
        <w:t xml:space="preserve">водить с осторожностью, </w:t>
      </w:r>
      <w:r w:rsidR="00C374F8">
        <w:rPr>
          <w:sz w:val="28"/>
          <w:szCs w:val="28"/>
        </w:rPr>
        <w:t xml:space="preserve">приняв меры для </w:t>
      </w:r>
      <w:proofErr w:type="spellStart"/>
      <w:r w:rsidR="00C374F8">
        <w:rPr>
          <w:sz w:val="28"/>
          <w:szCs w:val="28"/>
        </w:rPr>
        <w:t>избежания</w:t>
      </w:r>
      <w:proofErr w:type="spellEnd"/>
      <w:r w:rsidRPr="005C7364">
        <w:rPr>
          <w:sz w:val="28"/>
          <w:szCs w:val="28"/>
        </w:rPr>
        <w:t xml:space="preserve"> риска образования гематомы после инъекции.</w:t>
      </w:r>
    </w:p>
    <w:p w:rsidR="003F3FAE" w:rsidRPr="003F3FAE" w:rsidRDefault="000A362F" w:rsidP="00C374F8">
      <w:pPr>
        <w:pStyle w:val="af7"/>
        <w:spacing w:before="0" w:beforeAutospacing="0" w:after="0" w:afterAutospacing="0"/>
        <w:jc w:val="both"/>
        <w:rPr>
          <w:b/>
          <w:i/>
          <w:strike/>
          <w:color w:val="FF0000"/>
          <w:sz w:val="28"/>
          <w:szCs w:val="28"/>
        </w:rPr>
      </w:pPr>
      <w:r w:rsidRPr="003F3FAE">
        <w:rPr>
          <w:rFonts w:hint="eastAsia"/>
          <w:b/>
          <w:i/>
          <w:sz w:val="28"/>
          <w:szCs w:val="28"/>
        </w:rPr>
        <w:t>Нарушения</w:t>
      </w:r>
      <w:r w:rsidRPr="003F3FAE">
        <w:rPr>
          <w:b/>
          <w:i/>
          <w:sz w:val="28"/>
          <w:szCs w:val="28"/>
        </w:rPr>
        <w:t xml:space="preserve"> </w:t>
      </w:r>
      <w:r w:rsidRPr="003F3FAE">
        <w:rPr>
          <w:rFonts w:hint="eastAsia"/>
          <w:b/>
          <w:i/>
          <w:sz w:val="28"/>
          <w:szCs w:val="28"/>
        </w:rPr>
        <w:t>со</w:t>
      </w:r>
      <w:r w:rsidRPr="003F3FAE">
        <w:rPr>
          <w:b/>
          <w:i/>
          <w:sz w:val="28"/>
          <w:szCs w:val="28"/>
        </w:rPr>
        <w:t xml:space="preserve"> </w:t>
      </w:r>
      <w:r w:rsidRPr="003F3FAE">
        <w:rPr>
          <w:rFonts w:hint="eastAsia"/>
          <w:b/>
          <w:i/>
          <w:sz w:val="28"/>
          <w:szCs w:val="28"/>
        </w:rPr>
        <w:t>стороны</w:t>
      </w:r>
      <w:r w:rsidRPr="003F3FAE">
        <w:rPr>
          <w:b/>
          <w:i/>
          <w:sz w:val="28"/>
          <w:szCs w:val="28"/>
        </w:rPr>
        <w:t xml:space="preserve"> </w:t>
      </w:r>
      <w:r w:rsidRPr="003F3FAE">
        <w:rPr>
          <w:rFonts w:hint="eastAsia"/>
          <w:b/>
          <w:i/>
          <w:sz w:val="28"/>
          <w:szCs w:val="28"/>
        </w:rPr>
        <w:t>иммунной</w:t>
      </w:r>
      <w:r w:rsidRPr="003F3FAE">
        <w:rPr>
          <w:b/>
          <w:i/>
          <w:sz w:val="28"/>
          <w:szCs w:val="28"/>
        </w:rPr>
        <w:t xml:space="preserve"> </w:t>
      </w:r>
      <w:r w:rsidRPr="003F3FAE">
        <w:rPr>
          <w:rFonts w:hint="eastAsia"/>
          <w:b/>
          <w:i/>
          <w:sz w:val="28"/>
          <w:szCs w:val="28"/>
        </w:rPr>
        <w:t>системы</w:t>
      </w:r>
    </w:p>
    <w:p w:rsidR="001C7ECB" w:rsidRDefault="005C7364" w:rsidP="00C374F8">
      <w:pPr>
        <w:pStyle w:val="af7"/>
        <w:spacing w:before="0" w:beforeAutospacing="0" w:after="0" w:afterAutospacing="0"/>
        <w:jc w:val="both"/>
        <w:rPr>
          <w:sz w:val="28"/>
          <w:szCs w:val="28"/>
        </w:rPr>
      </w:pPr>
      <w:r w:rsidRPr="005C7364">
        <w:rPr>
          <w:sz w:val="28"/>
          <w:szCs w:val="28"/>
        </w:rPr>
        <w:t>Следует оценить возможность развития аллергических реакций у</w:t>
      </w:r>
      <w:r w:rsidR="003F3FAE">
        <w:rPr>
          <w:sz w:val="28"/>
          <w:szCs w:val="28"/>
        </w:rPr>
        <w:t xml:space="preserve"> лиц</w:t>
      </w:r>
      <w:r w:rsidRPr="005C7364">
        <w:rPr>
          <w:sz w:val="28"/>
          <w:szCs w:val="28"/>
        </w:rPr>
        <w:t>, имеющих повышенную чувствительность к компонентам вакцины. Реакции гиперчувствительности после применения вакцины А</w:t>
      </w:r>
      <w:r w:rsidR="000A362F">
        <w:rPr>
          <w:sz w:val="28"/>
          <w:szCs w:val="28"/>
        </w:rPr>
        <w:t>дасель</w:t>
      </w:r>
      <w:r w:rsidRPr="005C7364">
        <w:rPr>
          <w:sz w:val="28"/>
          <w:szCs w:val="28"/>
        </w:rPr>
        <w:t xml:space="preserve"> могут наблюдаться даже у </w:t>
      </w:r>
      <w:r w:rsidR="003F3FAE">
        <w:rPr>
          <w:sz w:val="28"/>
          <w:szCs w:val="28"/>
        </w:rPr>
        <w:t>лиц</w:t>
      </w:r>
      <w:r w:rsidRPr="005C7364">
        <w:rPr>
          <w:sz w:val="28"/>
          <w:szCs w:val="28"/>
        </w:rPr>
        <w:t>, не имеющих в анамнезе</w:t>
      </w:r>
      <w:r w:rsidR="003F3FAE">
        <w:rPr>
          <w:sz w:val="28"/>
          <w:szCs w:val="28"/>
        </w:rPr>
        <w:t xml:space="preserve"> </w:t>
      </w:r>
      <w:r w:rsidRPr="005C7364">
        <w:rPr>
          <w:sz w:val="28"/>
          <w:szCs w:val="28"/>
        </w:rPr>
        <w:t>реакций гиперчувствительности к компонентам вакцины. </w:t>
      </w:r>
    </w:p>
    <w:p w:rsidR="0088404D" w:rsidRPr="0088404D" w:rsidRDefault="000A362F" w:rsidP="00C374F8">
      <w:pPr>
        <w:pStyle w:val="af7"/>
        <w:spacing w:before="0" w:beforeAutospacing="0" w:after="0" w:afterAutospacing="0"/>
        <w:jc w:val="both"/>
        <w:rPr>
          <w:sz w:val="28"/>
          <w:szCs w:val="28"/>
        </w:rPr>
      </w:pPr>
      <w:r w:rsidRPr="0088404D">
        <w:rPr>
          <w:sz w:val="28"/>
          <w:szCs w:val="28"/>
        </w:rPr>
        <w:t xml:space="preserve">На случай возникновения анафилактической реакции или острой реакции гиперчувствительности необходимо иметь в непосредственном распоряжении со всеми другими препаратами раствор </w:t>
      </w:r>
      <w:proofErr w:type="spellStart"/>
      <w:r w:rsidRPr="0088404D">
        <w:rPr>
          <w:sz w:val="28"/>
          <w:szCs w:val="28"/>
        </w:rPr>
        <w:t>эпинефрина</w:t>
      </w:r>
      <w:proofErr w:type="spellEnd"/>
      <w:r w:rsidR="00C374F8" w:rsidRPr="00C374F8">
        <w:rPr>
          <w:sz w:val="28"/>
          <w:szCs w:val="28"/>
        </w:rPr>
        <w:t xml:space="preserve"> </w:t>
      </w:r>
      <w:r w:rsidR="00C374F8" w:rsidRPr="0088404D">
        <w:rPr>
          <w:sz w:val="28"/>
          <w:szCs w:val="28"/>
        </w:rPr>
        <w:t>гидрохлорида</w:t>
      </w:r>
      <w:r w:rsidRPr="0088404D">
        <w:rPr>
          <w:sz w:val="28"/>
          <w:szCs w:val="28"/>
        </w:rPr>
        <w:t xml:space="preserve"> (1:1</w:t>
      </w:r>
      <w:r w:rsidR="00C374F8">
        <w:rPr>
          <w:sz w:val="28"/>
          <w:szCs w:val="28"/>
        </w:rPr>
        <w:t>.</w:t>
      </w:r>
      <w:r w:rsidRPr="0088404D">
        <w:rPr>
          <w:sz w:val="28"/>
          <w:szCs w:val="28"/>
        </w:rPr>
        <w:t xml:space="preserve">000) и прочие соответствующие средства. </w:t>
      </w:r>
    </w:p>
    <w:p w:rsidR="0088404D" w:rsidRDefault="009B0E09" w:rsidP="00C374F8">
      <w:pPr>
        <w:pStyle w:val="af7"/>
        <w:spacing w:before="0" w:beforeAutospacing="0" w:after="0" w:afterAutospacing="0"/>
        <w:jc w:val="both"/>
        <w:rPr>
          <w:color w:val="000000"/>
          <w:sz w:val="28"/>
          <w:szCs w:val="28"/>
        </w:rPr>
      </w:pPr>
      <w:r w:rsidRPr="009B0E09">
        <w:rPr>
          <w:color w:val="000000"/>
          <w:sz w:val="28"/>
          <w:szCs w:val="28"/>
        </w:rPr>
        <w:t xml:space="preserve">Медицинские работники должны владеть методами </w:t>
      </w:r>
      <w:r>
        <w:rPr>
          <w:color w:val="000000"/>
          <w:sz w:val="28"/>
          <w:szCs w:val="28"/>
        </w:rPr>
        <w:t xml:space="preserve">оказания </w:t>
      </w:r>
      <w:r w:rsidRPr="009B0E09">
        <w:rPr>
          <w:color w:val="000000"/>
          <w:sz w:val="28"/>
          <w:szCs w:val="28"/>
        </w:rPr>
        <w:t>первичной помощи</w:t>
      </w:r>
      <w:r w:rsidR="00C374F8">
        <w:rPr>
          <w:color w:val="000000"/>
          <w:sz w:val="28"/>
          <w:szCs w:val="28"/>
        </w:rPr>
        <w:t xml:space="preserve"> во внебольничных условиях</w:t>
      </w:r>
      <w:r w:rsidRPr="009B0E09">
        <w:rPr>
          <w:color w:val="000000"/>
          <w:sz w:val="28"/>
          <w:szCs w:val="28"/>
        </w:rPr>
        <w:t xml:space="preserve"> в случае развития анафилактической реакции, включая технику</w:t>
      </w:r>
      <w:r w:rsidRPr="00740CE3">
        <w:t xml:space="preserve"> </w:t>
      </w:r>
      <w:r w:rsidRPr="009B0E09">
        <w:rPr>
          <w:sz w:val="28"/>
          <w:szCs w:val="28"/>
        </w:rPr>
        <w:t>надлежаще</w:t>
      </w:r>
      <w:r>
        <w:rPr>
          <w:sz w:val="28"/>
          <w:szCs w:val="28"/>
        </w:rPr>
        <w:t>го</w:t>
      </w:r>
      <w:r w:rsidRPr="009B0E09">
        <w:rPr>
          <w:sz w:val="28"/>
          <w:szCs w:val="28"/>
        </w:rPr>
        <w:t xml:space="preserve"> восстановлени</w:t>
      </w:r>
      <w:r>
        <w:rPr>
          <w:sz w:val="28"/>
          <w:szCs w:val="28"/>
        </w:rPr>
        <w:t>я</w:t>
      </w:r>
      <w:r w:rsidRPr="009B0E09">
        <w:rPr>
          <w:sz w:val="28"/>
          <w:szCs w:val="28"/>
        </w:rPr>
        <w:t xml:space="preserve"> проходимости дыхательных путей</w:t>
      </w:r>
      <w:r w:rsidRPr="009B0E09">
        <w:rPr>
          <w:color w:val="000000"/>
          <w:sz w:val="28"/>
          <w:szCs w:val="28"/>
        </w:rPr>
        <w:t>.</w:t>
      </w:r>
    </w:p>
    <w:p w:rsidR="008324EB" w:rsidRPr="008324EB" w:rsidRDefault="00156B7A" w:rsidP="00C374F8">
      <w:pPr>
        <w:pStyle w:val="af7"/>
        <w:spacing w:before="0" w:beforeAutospacing="0" w:after="0" w:afterAutospacing="0"/>
        <w:jc w:val="both"/>
        <w:rPr>
          <w:sz w:val="28"/>
          <w:szCs w:val="28"/>
        </w:rPr>
      </w:pPr>
      <w:r>
        <w:rPr>
          <w:sz w:val="28"/>
          <w:szCs w:val="28"/>
        </w:rPr>
        <w:t xml:space="preserve">У пациентов с ослабленным иммунитетом </w:t>
      </w:r>
      <w:r w:rsidR="000A362F" w:rsidRPr="008324EB">
        <w:rPr>
          <w:sz w:val="28"/>
          <w:szCs w:val="28"/>
        </w:rPr>
        <w:t>(по причине самого заболевания или его лечения)</w:t>
      </w:r>
      <w:r w:rsidR="00D84F7C" w:rsidRPr="00D84F7C">
        <w:t xml:space="preserve"> </w:t>
      </w:r>
      <w:r w:rsidR="00D84F7C" w:rsidRPr="00D84F7C">
        <w:rPr>
          <w:sz w:val="28"/>
          <w:szCs w:val="28"/>
        </w:rPr>
        <w:t>иммунный ответ может быть снижен</w:t>
      </w:r>
      <w:r w:rsidR="000A362F" w:rsidRPr="00D84F7C">
        <w:rPr>
          <w:sz w:val="28"/>
          <w:szCs w:val="28"/>
        </w:rPr>
        <w:t>.</w:t>
      </w:r>
      <w:r w:rsidR="000A362F" w:rsidRPr="008324EB">
        <w:rPr>
          <w:sz w:val="28"/>
          <w:szCs w:val="28"/>
        </w:rPr>
        <w:t xml:space="preserve"> По возможности, вакцинацию нужно отложить до завершения </w:t>
      </w:r>
      <w:proofErr w:type="spellStart"/>
      <w:r w:rsidR="000A362F" w:rsidRPr="008324EB">
        <w:rPr>
          <w:sz w:val="28"/>
          <w:szCs w:val="28"/>
        </w:rPr>
        <w:t>иммуносупрессивной</w:t>
      </w:r>
      <w:proofErr w:type="spellEnd"/>
      <w:r w:rsidR="000A362F" w:rsidRPr="008324EB">
        <w:rPr>
          <w:sz w:val="28"/>
          <w:szCs w:val="28"/>
        </w:rPr>
        <w:t xml:space="preserve"> терапии.</w:t>
      </w:r>
      <w:r w:rsidRPr="00156B7A">
        <w:rPr>
          <w:sz w:val="28"/>
          <w:szCs w:val="28"/>
        </w:rPr>
        <w:t xml:space="preserve"> </w:t>
      </w:r>
      <w:r w:rsidR="000A362F" w:rsidRPr="008324EB">
        <w:rPr>
          <w:sz w:val="28"/>
          <w:szCs w:val="28"/>
        </w:rPr>
        <w:t>Однако, вакцинация рекомендована для пациентов с хроническим иммунодефицит</w:t>
      </w:r>
      <w:r w:rsidR="00C374F8">
        <w:rPr>
          <w:sz w:val="28"/>
          <w:szCs w:val="28"/>
        </w:rPr>
        <w:t>ом</w:t>
      </w:r>
      <w:r w:rsidR="000A362F" w:rsidRPr="008324EB">
        <w:rPr>
          <w:sz w:val="28"/>
          <w:szCs w:val="28"/>
        </w:rPr>
        <w:t xml:space="preserve"> (например, ВИЧ - инфицированные), несмотря на возможное снижение иммунного ответа.</w:t>
      </w:r>
    </w:p>
    <w:p w:rsidR="00D84F7C" w:rsidRDefault="0088404D" w:rsidP="00C374F8">
      <w:pPr>
        <w:pStyle w:val="af7"/>
        <w:spacing w:before="0" w:beforeAutospacing="0" w:after="0" w:afterAutospacing="0"/>
        <w:jc w:val="both"/>
        <w:rPr>
          <w:b/>
          <w:i/>
          <w:sz w:val="28"/>
          <w:szCs w:val="28"/>
        </w:rPr>
      </w:pPr>
      <w:r w:rsidRPr="0088404D">
        <w:rPr>
          <w:b/>
          <w:i/>
          <w:sz w:val="28"/>
          <w:szCs w:val="28"/>
        </w:rPr>
        <w:t>Н</w:t>
      </w:r>
      <w:r w:rsidR="005C7364" w:rsidRPr="0088404D">
        <w:rPr>
          <w:b/>
          <w:i/>
          <w:sz w:val="28"/>
          <w:szCs w:val="28"/>
        </w:rPr>
        <w:t>еврологические</w:t>
      </w:r>
      <w:r w:rsidR="000A362F">
        <w:rPr>
          <w:b/>
          <w:i/>
          <w:sz w:val="28"/>
          <w:szCs w:val="28"/>
        </w:rPr>
        <w:t xml:space="preserve"> расстройства</w:t>
      </w:r>
      <w:r w:rsidR="005C7364" w:rsidRPr="0088404D">
        <w:rPr>
          <w:b/>
          <w:i/>
          <w:sz w:val="28"/>
          <w:szCs w:val="28"/>
        </w:rPr>
        <w:t xml:space="preserve"> </w:t>
      </w:r>
    </w:p>
    <w:p w:rsidR="00D84F7C" w:rsidRPr="00D84F7C" w:rsidRDefault="000A362F" w:rsidP="00C374F8">
      <w:pPr>
        <w:pStyle w:val="af3"/>
        <w:jc w:val="both"/>
        <w:rPr>
          <w:sz w:val="28"/>
          <w:szCs w:val="28"/>
        </w:rPr>
      </w:pPr>
      <w:r>
        <w:rPr>
          <w:sz w:val="28"/>
          <w:szCs w:val="28"/>
        </w:rPr>
        <w:t xml:space="preserve">Вакцину Адасель </w:t>
      </w:r>
      <w:r w:rsidRPr="00D84F7C">
        <w:rPr>
          <w:rFonts w:hint="eastAsia"/>
          <w:sz w:val="28"/>
          <w:szCs w:val="28"/>
        </w:rPr>
        <w:t>не</w:t>
      </w:r>
      <w:r w:rsidRPr="00D84F7C">
        <w:rPr>
          <w:sz w:val="28"/>
          <w:szCs w:val="28"/>
        </w:rPr>
        <w:t xml:space="preserve"> </w:t>
      </w:r>
      <w:r w:rsidRPr="00D84F7C">
        <w:rPr>
          <w:rFonts w:hint="eastAsia"/>
          <w:sz w:val="28"/>
          <w:szCs w:val="28"/>
        </w:rPr>
        <w:t>следует</w:t>
      </w:r>
      <w:r w:rsidRPr="00D84F7C">
        <w:rPr>
          <w:sz w:val="28"/>
          <w:szCs w:val="28"/>
        </w:rPr>
        <w:t xml:space="preserve"> </w:t>
      </w:r>
      <w:r w:rsidRPr="00D84F7C">
        <w:rPr>
          <w:rFonts w:hint="eastAsia"/>
          <w:sz w:val="28"/>
          <w:szCs w:val="28"/>
        </w:rPr>
        <w:t>вводить</w:t>
      </w:r>
      <w:r w:rsidRPr="00D84F7C">
        <w:rPr>
          <w:sz w:val="28"/>
          <w:szCs w:val="28"/>
        </w:rPr>
        <w:t xml:space="preserve"> </w:t>
      </w:r>
      <w:r w:rsidRPr="00D84F7C">
        <w:rPr>
          <w:rFonts w:hint="eastAsia"/>
          <w:sz w:val="28"/>
          <w:szCs w:val="28"/>
        </w:rPr>
        <w:t>лицам</w:t>
      </w:r>
      <w:r w:rsidRPr="00D84F7C">
        <w:rPr>
          <w:sz w:val="28"/>
          <w:szCs w:val="28"/>
        </w:rPr>
        <w:t xml:space="preserve"> </w:t>
      </w:r>
      <w:r w:rsidRPr="00D84F7C">
        <w:rPr>
          <w:rFonts w:hint="eastAsia"/>
          <w:sz w:val="28"/>
          <w:szCs w:val="28"/>
        </w:rPr>
        <w:t>с</w:t>
      </w:r>
      <w:r w:rsidRPr="00D84F7C">
        <w:rPr>
          <w:sz w:val="28"/>
          <w:szCs w:val="28"/>
        </w:rPr>
        <w:t xml:space="preserve"> </w:t>
      </w:r>
      <w:r w:rsidRPr="00D84F7C">
        <w:rPr>
          <w:rFonts w:hint="eastAsia"/>
          <w:sz w:val="28"/>
          <w:szCs w:val="28"/>
        </w:rPr>
        <w:t>прогрессирующими</w:t>
      </w:r>
      <w:r w:rsidRPr="00D84F7C">
        <w:rPr>
          <w:sz w:val="28"/>
          <w:szCs w:val="28"/>
        </w:rPr>
        <w:t xml:space="preserve"> </w:t>
      </w:r>
      <w:r w:rsidRPr="00D84F7C">
        <w:rPr>
          <w:rFonts w:hint="eastAsia"/>
          <w:sz w:val="28"/>
          <w:szCs w:val="28"/>
        </w:rPr>
        <w:t>или</w:t>
      </w:r>
      <w:r w:rsidRPr="00D84F7C">
        <w:rPr>
          <w:sz w:val="28"/>
          <w:szCs w:val="28"/>
        </w:rPr>
        <w:t xml:space="preserve"> </w:t>
      </w:r>
      <w:r w:rsidRPr="00D84F7C">
        <w:rPr>
          <w:rFonts w:hint="eastAsia"/>
          <w:sz w:val="28"/>
          <w:szCs w:val="28"/>
        </w:rPr>
        <w:t>нестабильными</w:t>
      </w:r>
      <w:r>
        <w:rPr>
          <w:sz w:val="28"/>
          <w:szCs w:val="28"/>
        </w:rPr>
        <w:t xml:space="preserve"> </w:t>
      </w:r>
      <w:r w:rsidRPr="00D84F7C">
        <w:rPr>
          <w:rFonts w:hint="eastAsia"/>
          <w:sz w:val="28"/>
          <w:szCs w:val="28"/>
        </w:rPr>
        <w:t>неврологическими</w:t>
      </w:r>
      <w:r w:rsidRPr="00D84F7C">
        <w:rPr>
          <w:sz w:val="28"/>
          <w:szCs w:val="28"/>
        </w:rPr>
        <w:t xml:space="preserve"> </w:t>
      </w:r>
      <w:r w:rsidRPr="00D84F7C">
        <w:rPr>
          <w:rFonts w:hint="eastAsia"/>
          <w:sz w:val="28"/>
          <w:szCs w:val="28"/>
        </w:rPr>
        <w:t>расстройствами</w:t>
      </w:r>
      <w:r w:rsidRPr="00D84F7C">
        <w:rPr>
          <w:sz w:val="28"/>
          <w:szCs w:val="28"/>
        </w:rPr>
        <w:t xml:space="preserve">, </w:t>
      </w:r>
      <w:r w:rsidRPr="00D84F7C">
        <w:rPr>
          <w:rFonts w:hint="eastAsia"/>
          <w:sz w:val="28"/>
          <w:szCs w:val="28"/>
        </w:rPr>
        <w:t>неконтролируемой</w:t>
      </w:r>
      <w:r w:rsidRPr="00D84F7C">
        <w:rPr>
          <w:sz w:val="28"/>
          <w:szCs w:val="28"/>
        </w:rPr>
        <w:t xml:space="preserve"> </w:t>
      </w:r>
      <w:r w:rsidRPr="00D84F7C">
        <w:rPr>
          <w:rFonts w:hint="eastAsia"/>
          <w:sz w:val="28"/>
          <w:szCs w:val="28"/>
        </w:rPr>
        <w:t>эпилепсией</w:t>
      </w:r>
      <w:r w:rsidRPr="00D84F7C">
        <w:rPr>
          <w:sz w:val="28"/>
          <w:szCs w:val="28"/>
        </w:rPr>
        <w:t xml:space="preserve"> </w:t>
      </w:r>
      <w:r w:rsidRPr="00D84F7C">
        <w:rPr>
          <w:rFonts w:hint="eastAsia"/>
          <w:sz w:val="28"/>
          <w:szCs w:val="28"/>
        </w:rPr>
        <w:t>или</w:t>
      </w:r>
      <w:r w:rsidRPr="00D84F7C">
        <w:rPr>
          <w:sz w:val="28"/>
          <w:szCs w:val="28"/>
        </w:rPr>
        <w:t xml:space="preserve"> </w:t>
      </w:r>
      <w:r w:rsidRPr="00D84F7C">
        <w:rPr>
          <w:rFonts w:hint="eastAsia"/>
          <w:sz w:val="28"/>
          <w:szCs w:val="28"/>
        </w:rPr>
        <w:t>прогрессирующей</w:t>
      </w:r>
      <w:r>
        <w:rPr>
          <w:sz w:val="28"/>
          <w:szCs w:val="28"/>
        </w:rPr>
        <w:t xml:space="preserve"> </w:t>
      </w:r>
      <w:r w:rsidRPr="00D84F7C">
        <w:rPr>
          <w:rFonts w:hint="eastAsia"/>
          <w:sz w:val="28"/>
          <w:szCs w:val="28"/>
        </w:rPr>
        <w:t>энцефалопатией</w:t>
      </w:r>
      <w:r w:rsidRPr="00D84F7C">
        <w:rPr>
          <w:sz w:val="28"/>
          <w:szCs w:val="28"/>
        </w:rPr>
        <w:t xml:space="preserve"> </w:t>
      </w:r>
      <w:r w:rsidRPr="00D84F7C">
        <w:rPr>
          <w:rFonts w:hint="eastAsia"/>
          <w:sz w:val="28"/>
          <w:szCs w:val="28"/>
        </w:rPr>
        <w:t>до</w:t>
      </w:r>
      <w:r w:rsidRPr="00D84F7C">
        <w:rPr>
          <w:sz w:val="28"/>
          <w:szCs w:val="28"/>
        </w:rPr>
        <w:t xml:space="preserve"> </w:t>
      </w:r>
      <w:r w:rsidRPr="00D84F7C">
        <w:rPr>
          <w:rFonts w:hint="eastAsia"/>
          <w:sz w:val="28"/>
          <w:szCs w:val="28"/>
        </w:rPr>
        <w:t>тех</w:t>
      </w:r>
      <w:r w:rsidRPr="00D84F7C">
        <w:rPr>
          <w:sz w:val="28"/>
          <w:szCs w:val="28"/>
        </w:rPr>
        <w:t xml:space="preserve"> </w:t>
      </w:r>
      <w:r w:rsidRPr="00D84F7C">
        <w:rPr>
          <w:rFonts w:hint="eastAsia"/>
          <w:sz w:val="28"/>
          <w:szCs w:val="28"/>
        </w:rPr>
        <w:t>пор</w:t>
      </w:r>
      <w:r w:rsidRPr="00D84F7C">
        <w:rPr>
          <w:sz w:val="28"/>
          <w:szCs w:val="28"/>
        </w:rPr>
        <w:t xml:space="preserve">, </w:t>
      </w:r>
      <w:r w:rsidRPr="00D84F7C">
        <w:rPr>
          <w:rFonts w:hint="eastAsia"/>
          <w:sz w:val="28"/>
          <w:szCs w:val="28"/>
        </w:rPr>
        <w:t>пока</w:t>
      </w:r>
      <w:r w:rsidRPr="00D84F7C">
        <w:rPr>
          <w:sz w:val="28"/>
          <w:szCs w:val="28"/>
        </w:rPr>
        <w:t xml:space="preserve"> </w:t>
      </w:r>
      <w:r w:rsidRPr="00D84F7C">
        <w:rPr>
          <w:rFonts w:hint="eastAsia"/>
          <w:sz w:val="28"/>
          <w:szCs w:val="28"/>
        </w:rPr>
        <w:t>не</w:t>
      </w:r>
      <w:r w:rsidRPr="00D84F7C">
        <w:rPr>
          <w:sz w:val="28"/>
          <w:szCs w:val="28"/>
        </w:rPr>
        <w:t xml:space="preserve"> </w:t>
      </w:r>
      <w:r w:rsidRPr="00D84F7C">
        <w:rPr>
          <w:rFonts w:hint="eastAsia"/>
          <w:sz w:val="28"/>
          <w:szCs w:val="28"/>
        </w:rPr>
        <w:t>будет</w:t>
      </w:r>
      <w:r w:rsidRPr="00D84F7C">
        <w:rPr>
          <w:sz w:val="28"/>
          <w:szCs w:val="28"/>
        </w:rPr>
        <w:t xml:space="preserve"> </w:t>
      </w:r>
      <w:r w:rsidRPr="00D84F7C">
        <w:rPr>
          <w:rFonts w:hint="eastAsia"/>
          <w:sz w:val="28"/>
          <w:szCs w:val="28"/>
        </w:rPr>
        <w:t>определена</w:t>
      </w:r>
      <w:r w:rsidRPr="00D84F7C">
        <w:rPr>
          <w:sz w:val="28"/>
          <w:szCs w:val="28"/>
        </w:rPr>
        <w:t xml:space="preserve"> </w:t>
      </w:r>
      <w:r w:rsidRPr="00D84F7C">
        <w:rPr>
          <w:rFonts w:hint="eastAsia"/>
          <w:sz w:val="28"/>
          <w:szCs w:val="28"/>
        </w:rPr>
        <w:t>схема</w:t>
      </w:r>
      <w:r w:rsidRPr="00D84F7C">
        <w:rPr>
          <w:sz w:val="28"/>
          <w:szCs w:val="28"/>
        </w:rPr>
        <w:t xml:space="preserve"> </w:t>
      </w:r>
      <w:r w:rsidRPr="00D84F7C">
        <w:rPr>
          <w:rFonts w:hint="eastAsia"/>
          <w:sz w:val="28"/>
          <w:szCs w:val="28"/>
        </w:rPr>
        <w:t>лечения</w:t>
      </w:r>
      <w:r w:rsidRPr="00D84F7C">
        <w:rPr>
          <w:sz w:val="28"/>
          <w:szCs w:val="28"/>
        </w:rPr>
        <w:t xml:space="preserve">, </w:t>
      </w:r>
      <w:r w:rsidRPr="00D84F7C">
        <w:rPr>
          <w:rFonts w:hint="eastAsia"/>
          <w:sz w:val="28"/>
          <w:szCs w:val="28"/>
        </w:rPr>
        <w:t>достигнута</w:t>
      </w:r>
      <w:r w:rsidRPr="00D84F7C">
        <w:rPr>
          <w:sz w:val="28"/>
          <w:szCs w:val="28"/>
        </w:rPr>
        <w:t xml:space="preserve"> </w:t>
      </w:r>
      <w:r w:rsidRPr="00D84F7C">
        <w:rPr>
          <w:rFonts w:hint="eastAsia"/>
          <w:sz w:val="28"/>
          <w:szCs w:val="28"/>
        </w:rPr>
        <w:t>стабилизация</w:t>
      </w:r>
      <w:r>
        <w:rPr>
          <w:sz w:val="28"/>
          <w:szCs w:val="28"/>
        </w:rPr>
        <w:t xml:space="preserve"> </w:t>
      </w:r>
      <w:r w:rsidRPr="00D84F7C">
        <w:rPr>
          <w:rFonts w:hint="eastAsia"/>
          <w:sz w:val="28"/>
          <w:szCs w:val="28"/>
        </w:rPr>
        <w:t>состояния</w:t>
      </w:r>
      <w:r w:rsidRPr="00D84F7C">
        <w:rPr>
          <w:sz w:val="28"/>
          <w:szCs w:val="28"/>
        </w:rPr>
        <w:t xml:space="preserve"> </w:t>
      </w:r>
      <w:r w:rsidRPr="00D84F7C">
        <w:rPr>
          <w:rFonts w:hint="eastAsia"/>
          <w:sz w:val="28"/>
          <w:szCs w:val="28"/>
        </w:rPr>
        <w:t>и</w:t>
      </w:r>
      <w:r w:rsidRPr="00D84F7C">
        <w:rPr>
          <w:sz w:val="28"/>
          <w:szCs w:val="28"/>
        </w:rPr>
        <w:t xml:space="preserve"> </w:t>
      </w:r>
      <w:r w:rsidRPr="00D84F7C">
        <w:rPr>
          <w:rFonts w:hint="eastAsia"/>
          <w:sz w:val="28"/>
          <w:szCs w:val="28"/>
        </w:rPr>
        <w:t>польза</w:t>
      </w:r>
      <w:r w:rsidRPr="00D84F7C">
        <w:rPr>
          <w:sz w:val="28"/>
          <w:szCs w:val="28"/>
        </w:rPr>
        <w:t xml:space="preserve"> </w:t>
      </w:r>
      <w:r w:rsidRPr="00D84F7C">
        <w:rPr>
          <w:rFonts w:hint="eastAsia"/>
          <w:sz w:val="28"/>
          <w:szCs w:val="28"/>
        </w:rPr>
        <w:t>от</w:t>
      </w:r>
      <w:r w:rsidRPr="00D84F7C">
        <w:rPr>
          <w:sz w:val="28"/>
          <w:szCs w:val="28"/>
        </w:rPr>
        <w:t xml:space="preserve"> </w:t>
      </w:r>
      <w:r w:rsidRPr="00D84F7C">
        <w:rPr>
          <w:rFonts w:hint="eastAsia"/>
          <w:sz w:val="28"/>
          <w:szCs w:val="28"/>
        </w:rPr>
        <w:t>введения</w:t>
      </w:r>
      <w:r w:rsidRPr="00D84F7C">
        <w:rPr>
          <w:sz w:val="28"/>
          <w:szCs w:val="28"/>
        </w:rPr>
        <w:t xml:space="preserve"> </w:t>
      </w:r>
      <w:r w:rsidRPr="00D84F7C">
        <w:rPr>
          <w:rFonts w:hint="eastAsia"/>
          <w:sz w:val="28"/>
          <w:szCs w:val="28"/>
        </w:rPr>
        <w:t>препарата</w:t>
      </w:r>
      <w:r w:rsidRPr="00D84F7C">
        <w:rPr>
          <w:sz w:val="28"/>
          <w:szCs w:val="28"/>
        </w:rPr>
        <w:t xml:space="preserve"> </w:t>
      </w:r>
      <w:r w:rsidRPr="00D84F7C">
        <w:rPr>
          <w:rFonts w:hint="eastAsia"/>
          <w:sz w:val="28"/>
          <w:szCs w:val="28"/>
        </w:rPr>
        <w:t>будет</w:t>
      </w:r>
      <w:r w:rsidRPr="00D84F7C">
        <w:rPr>
          <w:sz w:val="28"/>
          <w:szCs w:val="28"/>
        </w:rPr>
        <w:t xml:space="preserve"> </w:t>
      </w:r>
      <w:r w:rsidRPr="00D84F7C">
        <w:rPr>
          <w:rFonts w:hint="eastAsia"/>
          <w:sz w:val="28"/>
          <w:szCs w:val="28"/>
        </w:rPr>
        <w:t>достоверно</w:t>
      </w:r>
      <w:r w:rsidRPr="00D84F7C">
        <w:rPr>
          <w:sz w:val="28"/>
          <w:szCs w:val="28"/>
        </w:rPr>
        <w:t xml:space="preserve"> </w:t>
      </w:r>
      <w:r w:rsidRPr="00D84F7C">
        <w:rPr>
          <w:rFonts w:hint="eastAsia"/>
          <w:sz w:val="28"/>
          <w:szCs w:val="28"/>
        </w:rPr>
        <w:t>превышать</w:t>
      </w:r>
      <w:r w:rsidRPr="00D84F7C">
        <w:rPr>
          <w:sz w:val="28"/>
          <w:szCs w:val="28"/>
        </w:rPr>
        <w:t xml:space="preserve"> </w:t>
      </w:r>
      <w:r w:rsidRPr="00D84F7C">
        <w:rPr>
          <w:rFonts w:hint="eastAsia"/>
          <w:sz w:val="28"/>
          <w:szCs w:val="28"/>
        </w:rPr>
        <w:t>риск</w:t>
      </w:r>
      <w:r w:rsidRPr="00D84F7C">
        <w:rPr>
          <w:sz w:val="28"/>
          <w:szCs w:val="28"/>
        </w:rPr>
        <w:t>.</w:t>
      </w:r>
    </w:p>
    <w:p w:rsidR="005C7364" w:rsidRPr="00156B7A" w:rsidRDefault="000A362F" w:rsidP="00C374F8">
      <w:pPr>
        <w:pStyle w:val="af7"/>
        <w:spacing w:before="0" w:beforeAutospacing="0" w:after="0" w:afterAutospacing="0"/>
        <w:jc w:val="both"/>
        <w:rPr>
          <w:sz w:val="28"/>
          <w:szCs w:val="28"/>
        </w:rPr>
      </w:pPr>
      <w:r w:rsidRPr="005C7364">
        <w:rPr>
          <w:sz w:val="28"/>
          <w:szCs w:val="28"/>
        </w:rPr>
        <w:t>Исследования Института медицины США показало возможную связь между введением столбнячного анатоксина и развитием плечевого неврита и синдрома Гийена-Барре.</w:t>
      </w:r>
      <w:r w:rsidR="00251B6D">
        <w:rPr>
          <w:sz w:val="28"/>
          <w:szCs w:val="28"/>
        </w:rPr>
        <w:t xml:space="preserve"> </w:t>
      </w:r>
      <w:r w:rsidRPr="00156B7A">
        <w:rPr>
          <w:sz w:val="28"/>
          <w:szCs w:val="28"/>
        </w:rPr>
        <w:t>Если синдром Гийена-Барре развился в течение 6 недель после введения вакцины, содержащей столбнячный анатоксин, решение о введении вакцины А</w:t>
      </w:r>
      <w:r w:rsidR="00A0742E">
        <w:rPr>
          <w:sz w:val="28"/>
          <w:szCs w:val="28"/>
        </w:rPr>
        <w:t>дасель</w:t>
      </w:r>
      <w:r w:rsidRPr="00156B7A">
        <w:rPr>
          <w:sz w:val="28"/>
          <w:szCs w:val="28"/>
        </w:rPr>
        <w:t xml:space="preserve"> или любой другой вакцины, которая содержит </w:t>
      </w:r>
      <w:r w:rsidRPr="00156B7A">
        <w:rPr>
          <w:sz w:val="28"/>
          <w:szCs w:val="28"/>
        </w:rPr>
        <w:lastRenderedPageBreak/>
        <w:t>столбнячный анатоксин, должно приниматься после детального анализа потенциальных преимуществ и рисков вакцинации.</w:t>
      </w:r>
    </w:p>
    <w:p w:rsidR="005C7364" w:rsidRDefault="000A362F" w:rsidP="005C5CB3">
      <w:pPr>
        <w:pStyle w:val="af7"/>
        <w:spacing w:before="0" w:beforeAutospacing="0" w:after="0" w:afterAutospacing="0"/>
        <w:jc w:val="both"/>
        <w:rPr>
          <w:sz w:val="28"/>
          <w:szCs w:val="28"/>
        </w:rPr>
      </w:pPr>
      <w:r w:rsidRPr="00156B7A">
        <w:rPr>
          <w:sz w:val="28"/>
          <w:szCs w:val="28"/>
        </w:rPr>
        <w:t xml:space="preserve">Наблюдалось несколько случаев </w:t>
      </w:r>
      <w:proofErr w:type="spellStart"/>
      <w:r w:rsidRPr="00156B7A">
        <w:rPr>
          <w:sz w:val="28"/>
          <w:szCs w:val="28"/>
        </w:rPr>
        <w:t>демиелинизирующих</w:t>
      </w:r>
      <w:proofErr w:type="spellEnd"/>
      <w:r w:rsidRPr="00156B7A">
        <w:rPr>
          <w:sz w:val="28"/>
          <w:szCs w:val="28"/>
        </w:rPr>
        <w:t xml:space="preserve"> заболеваний </w:t>
      </w:r>
      <w:r w:rsidR="00B25D24" w:rsidRPr="00C374F8">
        <w:rPr>
          <w:sz w:val="28"/>
          <w:szCs w:val="28"/>
        </w:rPr>
        <w:t>центральной нервной системы</w:t>
      </w:r>
      <w:r w:rsidR="00B25D24">
        <w:rPr>
          <w:sz w:val="28"/>
          <w:szCs w:val="28"/>
        </w:rPr>
        <w:t xml:space="preserve"> (</w:t>
      </w:r>
      <w:r w:rsidRPr="00156B7A">
        <w:rPr>
          <w:sz w:val="28"/>
          <w:szCs w:val="28"/>
        </w:rPr>
        <w:t>ЦНС</w:t>
      </w:r>
      <w:r w:rsidR="00B25D24">
        <w:rPr>
          <w:sz w:val="28"/>
          <w:szCs w:val="28"/>
        </w:rPr>
        <w:t>)</w:t>
      </w:r>
      <w:r w:rsidRPr="00156B7A">
        <w:rPr>
          <w:sz w:val="28"/>
          <w:szCs w:val="28"/>
        </w:rPr>
        <w:t>, периферич</w:t>
      </w:r>
      <w:r w:rsidR="00C71F02">
        <w:rPr>
          <w:sz w:val="28"/>
          <w:szCs w:val="28"/>
        </w:rPr>
        <w:t>еск</w:t>
      </w:r>
      <w:r w:rsidRPr="00156B7A">
        <w:rPr>
          <w:sz w:val="28"/>
          <w:szCs w:val="28"/>
        </w:rPr>
        <w:t xml:space="preserve">их </w:t>
      </w:r>
      <w:proofErr w:type="spellStart"/>
      <w:r w:rsidRPr="00156B7A">
        <w:rPr>
          <w:sz w:val="28"/>
          <w:szCs w:val="28"/>
        </w:rPr>
        <w:t>мононевропатий</w:t>
      </w:r>
      <w:proofErr w:type="spellEnd"/>
      <w:r w:rsidRPr="00156B7A">
        <w:rPr>
          <w:sz w:val="28"/>
          <w:szCs w:val="28"/>
        </w:rPr>
        <w:t xml:space="preserve"> и краниальных </w:t>
      </w:r>
      <w:proofErr w:type="spellStart"/>
      <w:r w:rsidRPr="00156B7A">
        <w:rPr>
          <w:sz w:val="28"/>
          <w:szCs w:val="28"/>
        </w:rPr>
        <w:t>мононевропатий</w:t>
      </w:r>
      <w:proofErr w:type="spellEnd"/>
      <w:r w:rsidRPr="00156B7A">
        <w:rPr>
          <w:sz w:val="28"/>
          <w:szCs w:val="28"/>
        </w:rPr>
        <w:t>, которые отмечались после применения вакцин, содержащих дифтерийный и/или столбнячный анатоксины. Институт медицины США обнародовал выводы об отсутствии достоверного причинно-следственной связи между развитием этих заболеваний и вакцинацией.</w:t>
      </w:r>
    </w:p>
    <w:p w:rsidR="005C5CB3" w:rsidRPr="005C5CB3" w:rsidRDefault="000A362F" w:rsidP="005C5CB3">
      <w:pPr>
        <w:pStyle w:val="af7"/>
        <w:spacing w:before="0" w:beforeAutospacing="0" w:after="0" w:afterAutospacing="0"/>
        <w:jc w:val="both"/>
        <w:rPr>
          <w:b/>
          <w:i/>
          <w:sz w:val="28"/>
          <w:szCs w:val="28"/>
        </w:rPr>
      </w:pPr>
      <w:r w:rsidRPr="005C5CB3">
        <w:rPr>
          <w:b/>
          <w:i/>
          <w:sz w:val="28"/>
          <w:szCs w:val="28"/>
        </w:rPr>
        <w:t>Профилактика столбняка при обработке ран</w:t>
      </w:r>
    </w:p>
    <w:p w:rsidR="005C5CB3" w:rsidRPr="00156B7A" w:rsidRDefault="000A362F" w:rsidP="005C5CB3">
      <w:pPr>
        <w:pStyle w:val="af7"/>
        <w:spacing w:before="0" w:beforeAutospacing="0" w:after="0" w:afterAutospacing="0"/>
        <w:jc w:val="both"/>
        <w:rPr>
          <w:sz w:val="28"/>
          <w:szCs w:val="28"/>
        </w:rPr>
      </w:pPr>
      <w:r w:rsidRPr="005C5CB3">
        <w:rPr>
          <w:sz w:val="28"/>
          <w:szCs w:val="28"/>
        </w:rPr>
        <w:t>Проведение активной иммунизации препаратами, содержащими столбнячный анатоксин, в том числе адсорбированной вакциной для профилактики столбняка и дифтерии или вакциной Адасель, независимо от введения противостолбнячного иммуноглобулина, осуществляется в зависимости от прививочного анамнеза пациента.</w:t>
      </w:r>
    </w:p>
    <w:p w:rsidR="000F3428" w:rsidRDefault="000A362F" w:rsidP="00AC2786">
      <w:pPr>
        <w:widowControl w:val="0"/>
        <w:autoSpaceDE w:val="0"/>
        <w:autoSpaceDN w:val="0"/>
        <w:adjustRightInd w:val="0"/>
        <w:jc w:val="both"/>
        <w:rPr>
          <w:b/>
          <w:i/>
          <w:iCs/>
          <w:sz w:val="28"/>
          <w:szCs w:val="28"/>
        </w:rPr>
      </w:pPr>
      <w:r w:rsidRPr="00C71F02">
        <w:rPr>
          <w:b/>
          <w:i/>
          <w:iCs/>
          <w:sz w:val="28"/>
          <w:szCs w:val="28"/>
        </w:rPr>
        <w:t xml:space="preserve">Беременность и период лактации </w:t>
      </w:r>
    </w:p>
    <w:p w:rsidR="002C741B" w:rsidRDefault="00E1263F" w:rsidP="002C741B">
      <w:pPr>
        <w:pStyle w:val="af7"/>
        <w:spacing w:before="0" w:beforeAutospacing="0" w:after="0" w:afterAutospacing="0"/>
        <w:jc w:val="both"/>
        <w:rPr>
          <w:sz w:val="20"/>
          <w:szCs w:val="20"/>
        </w:rPr>
      </w:pPr>
      <w:r w:rsidRPr="00E1263F">
        <w:rPr>
          <w:sz w:val="28"/>
          <w:szCs w:val="28"/>
        </w:rPr>
        <w:t>Возможное влияние вакцины А</w:t>
      </w:r>
      <w:r w:rsidR="00C7119B">
        <w:rPr>
          <w:sz w:val="28"/>
          <w:szCs w:val="28"/>
        </w:rPr>
        <w:t>дасель</w:t>
      </w:r>
      <w:r w:rsidRPr="00E1263F">
        <w:rPr>
          <w:sz w:val="28"/>
          <w:szCs w:val="28"/>
        </w:rPr>
        <w:t xml:space="preserve"> на эмбриогенез и развитие плода не </w:t>
      </w:r>
      <w:r w:rsidR="00283FF9" w:rsidRPr="00BD3FB2">
        <w:rPr>
          <w:sz w:val="28"/>
          <w:szCs w:val="28"/>
        </w:rPr>
        <w:t>изучалось</w:t>
      </w:r>
      <w:r w:rsidRPr="00E1263F">
        <w:rPr>
          <w:sz w:val="28"/>
          <w:szCs w:val="28"/>
        </w:rPr>
        <w:t>. </w:t>
      </w:r>
      <w:r w:rsidR="00BD3FB2" w:rsidRPr="00BD3FB2">
        <w:rPr>
          <w:sz w:val="28"/>
          <w:szCs w:val="28"/>
        </w:rPr>
        <w:t>Вакцинация беременных не рекомендуется, за исключением наличия высокого риска заболевания коклюшем.</w:t>
      </w:r>
      <w:r w:rsidR="00BD3FB2">
        <w:t xml:space="preserve"> </w:t>
      </w:r>
      <w:r w:rsidRPr="00E1263F">
        <w:rPr>
          <w:sz w:val="28"/>
          <w:szCs w:val="28"/>
        </w:rPr>
        <w:t xml:space="preserve">Вакцина является инактивированной, поэтому риск влияния на эмбриогенез </w:t>
      </w:r>
      <w:r w:rsidR="00C374F8" w:rsidRPr="00E1263F">
        <w:rPr>
          <w:sz w:val="28"/>
          <w:szCs w:val="28"/>
        </w:rPr>
        <w:t>и</w:t>
      </w:r>
      <w:r w:rsidR="00C374F8">
        <w:rPr>
          <w:sz w:val="28"/>
          <w:szCs w:val="28"/>
        </w:rPr>
        <w:t xml:space="preserve">ли </w:t>
      </w:r>
      <w:r w:rsidR="00C374F8" w:rsidRPr="00E1263F">
        <w:rPr>
          <w:sz w:val="28"/>
          <w:szCs w:val="28"/>
        </w:rPr>
        <w:t>развитие</w:t>
      </w:r>
      <w:r w:rsidRPr="00E1263F">
        <w:rPr>
          <w:sz w:val="28"/>
          <w:szCs w:val="28"/>
        </w:rPr>
        <w:t xml:space="preserve"> плода не является вероятным. </w:t>
      </w:r>
      <w:r w:rsidR="000A362F" w:rsidRPr="002C741B">
        <w:rPr>
          <w:sz w:val="28"/>
          <w:szCs w:val="28"/>
        </w:rPr>
        <w:t xml:space="preserve">Необходима оценка соотношения польза\риск для применения вакцины </w:t>
      </w:r>
      <w:r w:rsidR="000A362F" w:rsidRPr="002C741B">
        <w:rPr>
          <w:rFonts w:hint="eastAsia"/>
          <w:sz w:val="28"/>
          <w:szCs w:val="28"/>
        </w:rPr>
        <w:t>Адасель</w:t>
      </w:r>
      <w:r w:rsidR="000A362F" w:rsidRPr="002C741B">
        <w:rPr>
          <w:sz w:val="28"/>
          <w:szCs w:val="28"/>
        </w:rPr>
        <w:t xml:space="preserve"> </w:t>
      </w:r>
      <w:r w:rsidR="000A362F" w:rsidRPr="002C741B">
        <w:rPr>
          <w:rFonts w:hint="eastAsia"/>
          <w:sz w:val="28"/>
          <w:szCs w:val="28"/>
        </w:rPr>
        <w:t>во</w:t>
      </w:r>
      <w:r w:rsidR="000A362F" w:rsidRPr="002C741B">
        <w:rPr>
          <w:sz w:val="28"/>
          <w:szCs w:val="28"/>
        </w:rPr>
        <w:t xml:space="preserve"> </w:t>
      </w:r>
      <w:r w:rsidR="000A362F" w:rsidRPr="002C741B">
        <w:rPr>
          <w:rFonts w:hint="eastAsia"/>
          <w:sz w:val="28"/>
          <w:szCs w:val="28"/>
        </w:rPr>
        <w:t>время</w:t>
      </w:r>
      <w:r w:rsidR="000A362F" w:rsidRPr="002C741B">
        <w:rPr>
          <w:sz w:val="28"/>
          <w:szCs w:val="28"/>
        </w:rPr>
        <w:t xml:space="preserve"> </w:t>
      </w:r>
      <w:r w:rsidR="000A362F" w:rsidRPr="002C741B">
        <w:rPr>
          <w:rFonts w:hint="eastAsia"/>
          <w:sz w:val="28"/>
          <w:szCs w:val="28"/>
        </w:rPr>
        <w:t>беременности</w:t>
      </w:r>
      <w:r w:rsidR="000A362F" w:rsidRPr="002C741B">
        <w:rPr>
          <w:sz w:val="28"/>
          <w:szCs w:val="28"/>
        </w:rPr>
        <w:t>, в том числе при наличии высокой вероятности заболевания или наличия заболеваемости в ближайшем окружении.</w:t>
      </w:r>
      <w:r w:rsidR="000A362F">
        <w:rPr>
          <w:sz w:val="20"/>
          <w:szCs w:val="20"/>
        </w:rPr>
        <w:t xml:space="preserve"> </w:t>
      </w:r>
    </w:p>
    <w:p w:rsidR="00E1263F" w:rsidRPr="002C741B" w:rsidRDefault="000A362F" w:rsidP="002C741B">
      <w:pPr>
        <w:pStyle w:val="af7"/>
        <w:spacing w:before="0" w:beforeAutospacing="0" w:after="0" w:afterAutospacing="0"/>
        <w:jc w:val="both"/>
        <w:rPr>
          <w:strike/>
          <w:color w:val="FF0000"/>
          <w:sz w:val="28"/>
          <w:szCs w:val="28"/>
        </w:rPr>
      </w:pPr>
      <w:r w:rsidRPr="00E1263F">
        <w:rPr>
          <w:sz w:val="28"/>
          <w:szCs w:val="28"/>
        </w:rPr>
        <w:t>Влияние введения вакцины А</w:t>
      </w:r>
      <w:r w:rsidR="00C7119B">
        <w:rPr>
          <w:sz w:val="28"/>
          <w:szCs w:val="28"/>
        </w:rPr>
        <w:t>дасель</w:t>
      </w:r>
      <w:r w:rsidRPr="00E1263F">
        <w:rPr>
          <w:sz w:val="28"/>
          <w:szCs w:val="28"/>
        </w:rPr>
        <w:t xml:space="preserve"> в период кормления грудью не </w:t>
      </w:r>
      <w:r w:rsidR="00C22FD8" w:rsidRPr="002C741B">
        <w:rPr>
          <w:sz w:val="28"/>
          <w:szCs w:val="28"/>
        </w:rPr>
        <w:t>изучалось</w:t>
      </w:r>
      <w:r w:rsidRPr="002C741B">
        <w:rPr>
          <w:sz w:val="28"/>
          <w:szCs w:val="28"/>
        </w:rPr>
        <w:t>.</w:t>
      </w:r>
      <w:r w:rsidRPr="00E1263F">
        <w:rPr>
          <w:sz w:val="28"/>
          <w:szCs w:val="28"/>
        </w:rPr>
        <w:t xml:space="preserve"> Вакцина </w:t>
      </w:r>
      <w:r w:rsidR="00C7119B" w:rsidRPr="00E1263F">
        <w:rPr>
          <w:sz w:val="28"/>
          <w:szCs w:val="28"/>
        </w:rPr>
        <w:t>А</w:t>
      </w:r>
      <w:r w:rsidR="00C7119B">
        <w:rPr>
          <w:sz w:val="28"/>
          <w:szCs w:val="28"/>
        </w:rPr>
        <w:t>дасель</w:t>
      </w:r>
      <w:r w:rsidRPr="00E1263F">
        <w:rPr>
          <w:sz w:val="28"/>
          <w:szCs w:val="28"/>
        </w:rPr>
        <w:t xml:space="preserve"> является инактивированной, поэтому риск для матери и младенца маловероя</w:t>
      </w:r>
      <w:r w:rsidRPr="002C741B">
        <w:rPr>
          <w:sz w:val="28"/>
          <w:szCs w:val="28"/>
        </w:rPr>
        <w:t>т</w:t>
      </w:r>
      <w:r w:rsidR="00C22FD8" w:rsidRPr="002C741B">
        <w:rPr>
          <w:sz w:val="28"/>
          <w:szCs w:val="28"/>
        </w:rPr>
        <w:t>ен</w:t>
      </w:r>
      <w:r w:rsidRPr="002C741B">
        <w:rPr>
          <w:sz w:val="28"/>
          <w:szCs w:val="28"/>
        </w:rPr>
        <w:t>.</w:t>
      </w:r>
      <w:r w:rsidR="00C22FD8" w:rsidRPr="002C741B">
        <w:rPr>
          <w:sz w:val="28"/>
          <w:szCs w:val="28"/>
        </w:rPr>
        <w:t xml:space="preserve"> </w:t>
      </w:r>
      <w:r w:rsidR="002C741B" w:rsidRPr="002C741B">
        <w:rPr>
          <w:sz w:val="28"/>
          <w:szCs w:val="28"/>
        </w:rPr>
        <w:t>Нет данных по влиянию на детей, находящихся на грудном вскармливании у матерей, привитых вакциной Адасель.</w:t>
      </w:r>
      <w:r w:rsidR="002C741B">
        <w:t xml:space="preserve"> </w:t>
      </w:r>
      <w:r w:rsidR="002C741B" w:rsidRPr="002C741B">
        <w:rPr>
          <w:sz w:val="28"/>
          <w:szCs w:val="28"/>
        </w:rPr>
        <w:t xml:space="preserve">Необходима оценка соотношения польза\риск для </w:t>
      </w:r>
      <w:r w:rsidR="00C374F8" w:rsidRPr="002C741B">
        <w:rPr>
          <w:sz w:val="28"/>
          <w:szCs w:val="28"/>
        </w:rPr>
        <w:t>применения вакцины</w:t>
      </w:r>
      <w:r w:rsidR="002C741B" w:rsidRPr="002C741B">
        <w:rPr>
          <w:sz w:val="28"/>
          <w:szCs w:val="28"/>
        </w:rPr>
        <w:t xml:space="preserve"> </w:t>
      </w:r>
      <w:r w:rsidR="002C741B" w:rsidRPr="002C741B">
        <w:rPr>
          <w:rFonts w:hint="eastAsia"/>
          <w:sz w:val="28"/>
          <w:szCs w:val="28"/>
        </w:rPr>
        <w:t>Адасель</w:t>
      </w:r>
      <w:r w:rsidR="002C741B" w:rsidRPr="002C741B">
        <w:rPr>
          <w:sz w:val="28"/>
          <w:szCs w:val="28"/>
        </w:rPr>
        <w:t xml:space="preserve"> при планировании вакцинации кормящих женщин.</w:t>
      </w:r>
    </w:p>
    <w:p w:rsidR="00AC2786" w:rsidRDefault="000A362F" w:rsidP="00AC2786">
      <w:pPr>
        <w:jc w:val="both"/>
        <w:rPr>
          <w:b/>
          <w:i/>
          <w:sz w:val="28"/>
          <w:szCs w:val="28"/>
        </w:rPr>
      </w:pPr>
      <w:r w:rsidRPr="00275449">
        <w:rPr>
          <w:i/>
          <w:sz w:val="28"/>
          <w:szCs w:val="28"/>
        </w:rPr>
        <w:t xml:space="preserve">Особенности влияния </w:t>
      </w:r>
      <w:r>
        <w:rPr>
          <w:i/>
          <w:sz w:val="28"/>
          <w:szCs w:val="28"/>
        </w:rPr>
        <w:t xml:space="preserve">лекарственного средства </w:t>
      </w:r>
      <w:r w:rsidRPr="00275449">
        <w:rPr>
          <w:i/>
          <w:sz w:val="28"/>
          <w:szCs w:val="28"/>
        </w:rPr>
        <w:t>на способность управлять транспортными средствами или потенциально опасными механизмами</w:t>
      </w:r>
      <w:r>
        <w:rPr>
          <w:b/>
          <w:i/>
          <w:sz w:val="28"/>
          <w:szCs w:val="28"/>
        </w:rPr>
        <w:t xml:space="preserve"> </w:t>
      </w:r>
    </w:p>
    <w:p w:rsidR="000F3428" w:rsidRPr="00181268" w:rsidRDefault="000A362F" w:rsidP="00AC2786">
      <w:pPr>
        <w:widowControl w:val="0"/>
        <w:autoSpaceDE w:val="0"/>
        <w:autoSpaceDN w:val="0"/>
        <w:adjustRightInd w:val="0"/>
        <w:jc w:val="both"/>
        <w:rPr>
          <w:b/>
          <w:sz w:val="28"/>
          <w:szCs w:val="28"/>
        </w:rPr>
      </w:pPr>
      <w:r w:rsidRPr="00F54E73">
        <w:rPr>
          <w:sz w:val="28"/>
          <w:szCs w:val="28"/>
        </w:rPr>
        <w:t>Не применимо.</w:t>
      </w:r>
    </w:p>
    <w:p w:rsidR="000F3428" w:rsidRPr="00DF620D" w:rsidRDefault="000F3428" w:rsidP="000F3428">
      <w:pPr>
        <w:widowControl w:val="0"/>
        <w:autoSpaceDE w:val="0"/>
        <w:autoSpaceDN w:val="0"/>
        <w:adjustRightInd w:val="0"/>
        <w:jc w:val="both"/>
        <w:rPr>
          <w:sz w:val="28"/>
          <w:szCs w:val="28"/>
        </w:rPr>
      </w:pPr>
    </w:p>
    <w:p w:rsidR="000F3428" w:rsidRPr="00DF620D" w:rsidRDefault="000A362F" w:rsidP="000F3428">
      <w:pPr>
        <w:rPr>
          <w:b/>
          <w:sz w:val="28"/>
          <w:szCs w:val="28"/>
        </w:rPr>
      </w:pPr>
      <w:r w:rsidRPr="00DF620D">
        <w:rPr>
          <w:b/>
          <w:sz w:val="28"/>
          <w:szCs w:val="28"/>
        </w:rPr>
        <w:t>Передозировка</w:t>
      </w:r>
    </w:p>
    <w:p w:rsidR="000E7D9C" w:rsidRPr="00F54E73" w:rsidRDefault="000F3428" w:rsidP="000F3428">
      <w:pPr>
        <w:widowControl w:val="0"/>
        <w:autoSpaceDE w:val="0"/>
        <w:autoSpaceDN w:val="0"/>
        <w:adjustRightInd w:val="0"/>
        <w:jc w:val="both"/>
        <w:rPr>
          <w:sz w:val="28"/>
          <w:szCs w:val="28"/>
        </w:rPr>
      </w:pPr>
      <w:r w:rsidRPr="00DF620D">
        <w:rPr>
          <w:sz w:val="28"/>
          <w:szCs w:val="28"/>
        </w:rPr>
        <w:t>Нет данных.</w:t>
      </w:r>
      <w:r w:rsidR="00814A22" w:rsidRPr="00F54E73">
        <w:rPr>
          <w:sz w:val="28"/>
          <w:szCs w:val="28"/>
        </w:rPr>
        <w:t xml:space="preserve"> </w:t>
      </w:r>
    </w:p>
    <w:p w:rsidR="00962898" w:rsidRPr="00F54E73" w:rsidRDefault="00962898" w:rsidP="00962898">
      <w:pPr>
        <w:autoSpaceDE w:val="0"/>
        <w:autoSpaceDN w:val="0"/>
        <w:adjustRightInd w:val="0"/>
        <w:rPr>
          <w:sz w:val="28"/>
          <w:szCs w:val="28"/>
        </w:rPr>
      </w:pPr>
    </w:p>
    <w:p w:rsidR="00DB69A8" w:rsidRPr="00F54E73" w:rsidRDefault="000A362F" w:rsidP="00DB69A8">
      <w:pPr>
        <w:rPr>
          <w:b/>
          <w:sz w:val="28"/>
          <w:szCs w:val="28"/>
        </w:rPr>
      </w:pPr>
      <w:r w:rsidRPr="00F54E73">
        <w:rPr>
          <w:b/>
          <w:sz w:val="28"/>
          <w:szCs w:val="28"/>
        </w:rPr>
        <w:t>Форма выпуска и упаковка</w:t>
      </w:r>
    </w:p>
    <w:p w:rsidR="004430BC" w:rsidRPr="00C651F5" w:rsidRDefault="000A362F" w:rsidP="004430BC">
      <w:pPr>
        <w:jc w:val="both"/>
        <w:rPr>
          <w:sz w:val="28"/>
          <w:szCs w:val="28"/>
        </w:rPr>
      </w:pPr>
      <w:r w:rsidRPr="00C651F5">
        <w:rPr>
          <w:sz w:val="28"/>
          <w:szCs w:val="28"/>
        </w:rPr>
        <w:t>По 0,5 мл (1 доза) препарата во флаконе из прозрачного бесцветного стекла типа I, вместимостью 2 мл, с резиновой пробкой (галобутиловый эластомер) и алюминиевым колпачком под обкатку с отрывающейся пластиковой крышечкой типа “flip-off”</w:t>
      </w:r>
      <w:r>
        <w:rPr>
          <w:sz w:val="28"/>
          <w:szCs w:val="28"/>
        </w:rPr>
        <w:t>.</w:t>
      </w:r>
    </w:p>
    <w:p w:rsidR="00376437" w:rsidRPr="00F54E73" w:rsidRDefault="004430BC" w:rsidP="004430BC">
      <w:pPr>
        <w:jc w:val="both"/>
        <w:rPr>
          <w:b/>
          <w:sz w:val="28"/>
          <w:szCs w:val="28"/>
        </w:rPr>
      </w:pPr>
      <w:r w:rsidRPr="00766466">
        <w:rPr>
          <w:sz w:val="28"/>
          <w:szCs w:val="28"/>
        </w:rPr>
        <w:t xml:space="preserve">По 1 </w:t>
      </w:r>
      <w:r>
        <w:rPr>
          <w:sz w:val="28"/>
          <w:szCs w:val="28"/>
        </w:rPr>
        <w:t>флакону</w:t>
      </w:r>
      <w:r w:rsidRPr="00766466">
        <w:rPr>
          <w:sz w:val="28"/>
          <w:szCs w:val="28"/>
        </w:rPr>
        <w:t xml:space="preserve"> вместе с инструкцией по медицинскому применению на </w:t>
      </w:r>
      <w:r w:rsidR="0071267F">
        <w:rPr>
          <w:sz w:val="28"/>
          <w:szCs w:val="28"/>
        </w:rPr>
        <w:t>казахском</w:t>
      </w:r>
      <w:r w:rsidR="0071267F" w:rsidRPr="00766466">
        <w:rPr>
          <w:sz w:val="28"/>
          <w:szCs w:val="28"/>
        </w:rPr>
        <w:t xml:space="preserve"> </w:t>
      </w:r>
      <w:r w:rsidRPr="00766466">
        <w:rPr>
          <w:sz w:val="28"/>
          <w:szCs w:val="28"/>
        </w:rPr>
        <w:t>и русском языках помещают в картонную коробку.</w:t>
      </w:r>
    </w:p>
    <w:p w:rsidR="004430BC" w:rsidRDefault="004430BC" w:rsidP="00DB69A8">
      <w:pPr>
        <w:rPr>
          <w:b/>
          <w:sz w:val="28"/>
          <w:szCs w:val="28"/>
        </w:rPr>
      </w:pPr>
    </w:p>
    <w:p w:rsidR="00DB69A8" w:rsidRPr="00F54E73" w:rsidRDefault="000A362F" w:rsidP="00DB69A8">
      <w:pPr>
        <w:rPr>
          <w:b/>
          <w:sz w:val="28"/>
          <w:szCs w:val="28"/>
        </w:rPr>
      </w:pPr>
      <w:r w:rsidRPr="00F54E73">
        <w:rPr>
          <w:b/>
          <w:sz w:val="28"/>
          <w:szCs w:val="28"/>
        </w:rPr>
        <w:lastRenderedPageBreak/>
        <w:t>Условия хранения</w:t>
      </w:r>
    </w:p>
    <w:p w:rsidR="003F6799" w:rsidRPr="00FB2100" w:rsidRDefault="008D5837" w:rsidP="008F5F99">
      <w:pPr>
        <w:jc w:val="both"/>
        <w:rPr>
          <w:rStyle w:val="s0"/>
          <w:sz w:val="28"/>
          <w:szCs w:val="28"/>
        </w:rPr>
      </w:pPr>
      <w:r w:rsidRPr="00FB2100">
        <w:rPr>
          <w:sz w:val="28"/>
          <w:szCs w:val="28"/>
        </w:rPr>
        <w:t>Хранить п</w:t>
      </w:r>
      <w:r w:rsidR="008F5F99" w:rsidRPr="00FB2100">
        <w:rPr>
          <w:sz w:val="28"/>
        </w:rPr>
        <w:t xml:space="preserve">ри температуре от 2 </w:t>
      </w:r>
      <w:r w:rsidR="00A40FD8" w:rsidRPr="00FB2100">
        <w:rPr>
          <w:sz w:val="28"/>
          <w:szCs w:val="28"/>
        </w:rPr>
        <w:t>º</w:t>
      </w:r>
      <w:r w:rsidR="008F5F99" w:rsidRPr="00FB2100">
        <w:rPr>
          <w:sz w:val="28"/>
          <w:szCs w:val="28"/>
        </w:rPr>
        <w:t>С</w:t>
      </w:r>
      <w:r w:rsidR="008F5F99" w:rsidRPr="00FB2100">
        <w:rPr>
          <w:sz w:val="28"/>
        </w:rPr>
        <w:t xml:space="preserve"> до 8 </w:t>
      </w:r>
      <w:r w:rsidR="00A40FD8" w:rsidRPr="00FB2100">
        <w:rPr>
          <w:sz w:val="28"/>
          <w:szCs w:val="28"/>
        </w:rPr>
        <w:t>º</w:t>
      </w:r>
      <w:r w:rsidR="008F5F99" w:rsidRPr="00FB2100">
        <w:rPr>
          <w:sz w:val="28"/>
          <w:szCs w:val="28"/>
        </w:rPr>
        <w:t>С</w:t>
      </w:r>
      <w:r w:rsidR="004430BC">
        <w:rPr>
          <w:sz w:val="28"/>
          <w:szCs w:val="28"/>
        </w:rPr>
        <w:t>.</w:t>
      </w:r>
      <w:r w:rsidR="008F5F99" w:rsidRPr="00FB2100">
        <w:rPr>
          <w:sz w:val="28"/>
          <w:szCs w:val="28"/>
        </w:rPr>
        <w:t xml:space="preserve"> </w:t>
      </w:r>
      <w:r w:rsidR="009F5765" w:rsidRPr="00FB2100">
        <w:rPr>
          <w:rStyle w:val="s0"/>
          <w:sz w:val="28"/>
          <w:szCs w:val="28"/>
        </w:rPr>
        <w:t>Не замораживать</w:t>
      </w:r>
      <w:r w:rsidR="00341C4E" w:rsidRPr="00FB2100">
        <w:rPr>
          <w:rStyle w:val="s0"/>
          <w:sz w:val="28"/>
          <w:szCs w:val="28"/>
        </w:rPr>
        <w:t>!</w:t>
      </w:r>
      <w:r w:rsidR="008F5F99" w:rsidRPr="00FB2100">
        <w:rPr>
          <w:rStyle w:val="s0"/>
          <w:sz w:val="28"/>
          <w:szCs w:val="28"/>
        </w:rPr>
        <w:t xml:space="preserve"> </w:t>
      </w:r>
    </w:p>
    <w:p w:rsidR="002C3DB5" w:rsidRPr="00FB2100" w:rsidRDefault="000C5F71" w:rsidP="00484DED">
      <w:pPr>
        <w:rPr>
          <w:sz w:val="28"/>
          <w:szCs w:val="28"/>
        </w:rPr>
      </w:pPr>
      <w:r w:rsidRPr="00FB2100">
        <w:rPr>
          <w:sz w:val="28"/>
          <w:szCs w:val="28"/>
        </w:rPr>
        <w:t>Хранить в недоступном для детей месте!</w:t>
      </w:r>
    </w:p>
    <w:p w:rsidR="000C5F71" w:rsidRPr="004430BC" w:rsidRDefault="000C5F71" w:rsidP="00484DED">
      <w:pPr>
        <w:rPr>
          <w:sz w:val="28"/>
          <w:szCs w:val="28"/>
        </w:rPr>
      </w:pPr>
    </w:p>
    <w:p w:rsidR="00DB69A8" w:rsidRPr="00FB2100" w:rsidRDefault="000A362F" w:rsidP="00DB69A8">
      <w:pPr>
        <w:rPr>
          <w:b/>
          <w:sz w:val="28"/>
          <w:szCs w:val="28"/>
        </w:rPr>
      </w:pPr>
      <w:r w:rsidRPr="00FB2100">
        <w:rPr>
          <w:b/>
          <w:sz w:val="28"/>
          <w:szCs w:val="28"/>
        </w:rPr>
        <w:t>Срок хранения</w:t>
      </w:r>
    </w:p>
    <w:p w:rsidR="00DB69A8" w:rsidRPr="00FB2100" w:rsidRDefault="009F5765" w:rsidP="00DB69A8">
      <w:pPr>
        <w:rPr>
          <w:sz w:val="28"/>
          <w:szCs w:val="28"/>
        </w:rPr>
      </w:pPr>
      <w:r w:rsidRPr="00FB2100">
        <w:rPr>
          <w:sz w:val="28"/>
          <w:szCs w:val="28"/>
        </w:rPr>
        <w:t>3</w:t>
      </w:r>
      <w:r w:rsidR="00C038CA" w:rsidRPr="00FB2100">
        <w:rPr>
          <w:sz w:val="28"/>
          <w:szCs w:val="28"/>
        </w:rPr>
        <w:t xml:space="preserve"> год</w:t>
      </w:r>
      <w:r w:rsidRPr="00FB2100">
        <w:rPr>
          <w:sz w:val="28"/>
          <w:szCs w:val="28"/>
        </w:rPr>
        <w:t>а</w:t>
      </w:r>
    </w:p>
    <w:p w:rsidR="00484DED" w:rsidRPr="006B5B9A" w:rsidRDefault="000A362F" w:rsidP="00484DED">
      <w:pPr>
        <w:rPr>
          <w:sz w:val="28"/>
          <w:szCs w:val="28"/>
        </w:rPr>
      </w:pPr>
      <w:r w:rsidRPr="00FB2100">
        <w:rPr>
          <w:sz w:val="28"/>
          <w:szCs w:val="28"/>
        </w:rPr>
        <w:t>Не</w:t>
      </w:r>
      <w:r w:rsidR="007C055C" w:rsidRPr="00FB2100">
        <w:rPr>
          <w:sz w:val="28"/>
          <w:szCs w:val="28"/>
        </w:rPr>
        <w:t xml:space="preserve"> применять</w:t>
      </w:r>
      <w:r w:rsidRPr="00FB2100">
        <w:rPr>
          <w:sz w:val="28"/>
          <w:szCs w:val="28"/>
        </w:rPr>
        <w:t xml:space="preserve"> после истечения срока годности</w:t>
      </w:r>
      <w:r w:rsidR="006B5B9A" w:rsidRPr="00FB2100">
        <w:rPr>
          <w:sz w:val="28"/>
          <w:szCs w:val="28"/>
        </w:rPr>
        <w:t>.</w:t>
      </w:r>
    </w:p>
    <w:p w:rsidR="008D5837" w:rsidRPr="00F54E73" w:rsidRDefault="008D5837" w:rsidP="00DB69A8">
      <w:pPr>
        <w:rPr>
          <w:b/>
          <w:sz w:val="28"/>
          <w:szCs w:val="28"/>
        </w:rPr>
      </w:pPr>
    </w:p>
    <w:p w:rsidR="00DB69A8" w:rsidRPr="00F54E73" w:rsidRDefault="000A362F" w:rsidP="00DB69A8">
      <w:pPr>
        <w:rPr>
          <w:b/>
          <w:sz w:val="28"/>
          <w:szCs w:val="28"/>
        </w:rPr>
      </w:pPr>
      <w:r w:rsidRPr="00F54E73">
        <w:rPr>
          <w:b/>
          <w:sz w:val="28"/>
          <w:szCs w:val="28"/>
        </w:rPr>
        <w:t>Условия отпуска из аптек</w:t>
      </w:r>
    </w:p>
    <w:p w:rsidR="00DB69A8" w:rsidRPr="00F54E73" w:rsidRDefault="000A362F" w:rsidP="00DB69A8">
      <w:pPr>
        <w:rPr>
          <w:sz w:val="28"/>
          <w:szCs w:val="28"/>
        </w:rPr>
      </w:pPr>
      <w:r w:rsidRPr="00570A34">
        <w:rPr>
          <w:sz w:val="28"/>
          <w:szCs w:val="28"/>
        </w:rPr>
        <w:t>По рецепту</w:t>
      </w:r>
      <w:r w:rsidR="006907BE" w:rsidRPr="00570A34">
        <w:rPr>
          <w:sz w:val="28"/>
          <w:szCs w:val="28"/>
        </w:rPr>
        <w:t>.</w:t>
      </w:r>
    </w:p>
    <w:p w:rsidR="008D5837" w:rsidRPr="00F54E73" w:rsidRDefault="008D5837" w:rsidP="00DB69A8">
      <w:pPr>
        <w:rPr>
          <w:b/>
          <w:sz w:val="28"/>
          <w:szCs w:val="28"/>
        </w:rPr>
      </w:pPr>
    </w:p>
    <w:p w:rsidR="003766BF" w:rsidRDefault="00DB69A8" w:rsidP="00DB69A8">
      <w:pPr>
        <w:rPr>
          <w:b/>
          <w:sz w:val="28"/>
          <w:szCs w:val="28"/>
        </w:rPr>
      </w:pPr>
      <w:r w:rsidRPr="00F54E73">
        <w:rPr>
          <w:b/>
          <w:sz w:val="28"/>
          <w:szCs w:val="28"/>
        </w:rPr>
        <w:t>Производитель</w:t>
      </w:r>
      <w:r w:rsidR="00226089" w:rsidRPr="00F54E73">
        <w:rPr>
          <w:b/>
          <w:sz w:val="28"/>
          <w:szCs w:val="28"/>
        </w:rPr>
        <w:t xml:space="preserve"> </w:t>
      </w:r>
    </w:p>
    <w:p w:rsidR="00DB69A8" w:rsidRPr="003766BF" w:rsidRDefault="003766BF" w:rsidP="00DB69A8">
      <w:pPr>
        <w:rPr>
          <w:sz w:val="28"/>
          <w:szCs w:val="28"/>
        </w:rPr>
      </w:pPr>
      <w:r w:rsidRPr="003766BF">
        <w:rPr>
          <w:sz w:val="28"/>
          <w:szCs w:val="28"/>
        </w:rPr>
        <w:t>Санофи Пастер Лимитед, Канада</w:t>
      </w:r>
    </w:p>
    <w:p w:rsidR="008D5837" w:rsidRPr="001C6918" w:rsidRDefault="00570A34" w:rsidP="008D5837">
      <w:pPr>
        <w:rPr>
          <w:sz w:val="28"/>
          <w:szCs w:val="28"/>
          <w:shd w:val="clear" w:color="auto" w:fill="F7F7F7"/>
        </w:rPr>
      </w:pPr>
      <w:r w:rsidRPr="001C6918">
        <w:rPr>
          <w:sz w:val="28"/>
          <w:szCs w:val="28"/>
          <w:shd w:val="clear" w:color="auto" w:fill="F7F7F7"/>
        </w:rPr>
        <w:t xml:space="preserve">1755 </w:t>
      </w:r>
      <w:r w:rsidRPr="003766BF">
        <w:rPr>
          <w:sz w:val="28"/>
          <w:szCs w:val="28"/>
          <w:shd w:val="clear" w:color="auto" w:fill="F7F7F7"/>
          <w:lang w:val="en-US"/>
        </w:rPr>
        <w:t>Steeles</w:t>
      </w:r>
      <w:r w:rsidRPr="001C6918">
        <w:rPr>
          <w:sz w:val="28"/>
          <w:szCs w:val="28"/>
          <w:shd w:val="clear" w:color="auto" w:fill="F7F7F7"/>
        </w:rPr>
        <w:t xml:space="preserve"> </w:t>
      </w:r>
      <w:r w:rsidRPr="003766BF">
        <w:rPr>
          <w:sz w:val="28"/>
          <w:szCs w:val="28"/>
          <w:shd w:val="clear" w:color="auto" w:fill="F7F7F7"/>
          <w:lang w:val="en-US"/>
        </w:rPr>
        <w:t>Avenue</w:t>
      </w:r>
      <w:r w:rsidRPr="001C6918">
        <w:rPr>
          <w:sz w:val="28"/>
          <w:szCs w:val="28"/>
          <w:shd w:val="clear" w:color="auto" w:fill="F7F7F7"/>
        </w:rPr>
        <w:t xml:space="preserve"> </w:t>
      </w:r>
      <w:r w:rsidRPr="003766BF">
        <w:rPr>
          <w:sz w:val="28"/>
          <w:szCs w:val="28"/>
          <w:shd w:val="clear" w:color="auto" w:fill="F7F7F7"/>
          <w:lang w:val="en-US"/>
        </w:rPr>
        <w:t>West</w:t>
      </w:r>
      <w:r w:rsidRPr="001C6918">
        <w:rPr>
          <w:sz w:val="28"/>
          <w:szCs w:val="28"/>
          <w:shd w:val="clear" w:color="auto" w:fill="F7F7F7"/>
        </w:rPr>
        <w:t xml:space="preserve">, </w:t>
      </w:r>
      <w:r w:rsidRPr="003766BF">
        <w:rPr>
          <w:sz w:val="28"/>
          <w:szCs w:val="28"/>
          <w:shd w:val="clear" w:color="auto" w:fill="F7F7F7"/>
          <w:lang w:val="en-US"/>
        </w:rPr>
        <w:t>Toronto</w:t>
      </w:r>
      <w:r w:rsidRPr="001C6918">
        <w:rPr>
          <w:sz w:val="28"/>
          <w:szCs w:val="28"/>
          <w:shd w:val="clear" w:color="auto" w:fill="F7F7F7"/>
        </w:rPr>
        <w:t xml:space="preserve">, </w:t>
      </w:r>
      <w:r w:rsidRPr="003766BF">
        <w:rPr>
          <w:sz w:val="28"/>
          <w:szCs w:val="28"/>
          <w:shd w:val="clear" w:color="auto" w:fill="F7F7F7"/>
          <w:lang w:val="en-US"/>
        </w:rPr>
        <w:t>Ontario</w:t>
      </w:r>
      <w:r w:rsidRPr="001C6918">
        <w:rPr>
          <w:sz w:val="28"/>
          <w:szCs w:val="28"/>
          <w:shd w:val="clear" w:color="auto" w:fill="F7F7F7"/>
        </w:rPr>
        <w:t xml:space="preserve">, </w:t>
      </w:r>
      <w:r w:rsidRPr="003766BF">
        <w:rPr>
          <w:sz w:val="28"/>
          <w:szCs w:val="28"/>
          <w:shd w:val="clear" w:color="auto" w:fill="F7F7F7"/>
          <w:lang w:val="en-US"/>
        </w:rPr>
        <w:t>Canada</w:t>
      </w:r>
      <w:r w:rsidRPr="001C6918">
        <w:rPr>
          <w:sz w:val="28"/>
          <w:szCs w:val="28"/>
          <w:shd w:val="clear" w:color="auto" w:fill="F7F7F7"/>
        </w:rPr>
        <w:t xml:space="preserve"> </w:t>
      </w:r>
      <w:r w:rsidRPr="003766BF">
        <w:rPr>
          <w:sz w:val="28"/>
          <w:szCs w:val="28"/>
          <w:shd w:val="clear" w:color="auto" w:fill="F7F7F7"/>
          <w:lang w:val="en-US"/>
        </w:rPr>
        <w:t>M</w:t>
      </w:r>
      <w:r w:rsidRPr="001C6918">
        <w:rPr>
          <w:sz w:val="28"/>
          <w:szCs w:val="28"/>
          <w:shd w:val="clear" w:color="auto" w:fill="F7F7F7"/>
        </w:rPr>
        <w:t>2</w:t>
      </w:r>
      <w:r w:rsidRPr="003766BF">
        <w:rPr>
          <w:sz w:val="28"/>
          <w:szCs w:val="28"/>
          <w:shd w:val="clear" w:color="auto" w:fill="F7F7F7"/>
          <w:lang w:val="en-US"/>
        </w:rPr>
        <w:t>R</w:t>
      </w:r>
      <w:r w:rsidRPr="001C6918">
        <w:rPr>
          <w:sz w:val="28"/>
          <w:szCs w:val="28"/>
          <w:shd w:val="clear" w:color="auto" w:fill="F7F7F7"/>
        </w:rPr>
        <w:t>3</w:t>
      </w:r>
      <w:r w:rsidRPr="003766BF">
        <w:rPr>
          <w:sz w:val="28"/>
          <w:szCs w:val="28"/>
          <w:shd w:val="clear" w:color="auto" w:fill="F7F7F7"/>
          <w:lang w:val="en-US"/>
        </w:rPr>
        <w:t>T</w:t>
      </w:r>
      <w:r w:rsidRPr="001C6918">
        <w:rPr>
          <w:sz w:val="28"/>
          <w:szCs w:val="28"/>
          <w:shd w:val="clear" w:color="auto" w:fill="F7F7F7"/>
        </w:rPr>
        <w:t>4</w:t>
      </w:r>
    </w:p>
    <w:p w:rsidR="00570A34" w:rsidRPr="001C6918" w:rsidRDefault="00570A34" w:rsidP="008D5837">
      <w:pPr>
        <w:rPr>
          <w:b/>
          <w:sz w:val="28"/>
          <w:szCs w:val="28"/>
        </w:rPr>
      </w:pPr>
    </w:p>
    <w:p w:rsidR="008D5837" w:rsidRPr="00F54E73" w:rsidRDefault="00E00554" w:rsidP="008D5837">
      <w:pPr>
        <w:rPr>
          <w:b/>
          <w:sz w:val="28"/>
          <w:szCs w:val="28"/>
        </w:rPr>
      </w:pPr>
      <w:r>
        <w:rPr>
          <w:b/>
          <w:sz w:val="28"/>
          <w:szCs w:val="28"/>
        </w:rPr>
        <w:t>Держатель</w:t>
      </w:r>
      <w:r w:rsidR="000A362F" w:rsidRPr="00F54E73">
        <w:rPr>
          <w:b/>
          <w:sz w:val="28"/>
          <w:szCs w:val="28"/>
        </w:rPr>
        <w:t xml:space="preserve"> регистрационного удостоверения</w:t>
      </w:r>
    </w:p>
    <w:p w:rsidR="008D5837" w:rsidRPr="00F54E73" w:rsidRDefault="00EE456C" w:rsidP="008D5837">
      <w:pPr>
        <w:rPr>
          <w:bCs/>
          <w:sz w:val="28"/>
          <w:szCs w:val="28"/>
        </w:rPr>
      </w:pPr>
      <w:r w:rsidRPr="00570A34">
        <w:rPr>
          <w:bCs/>
          <w:sz w:val="28"/>
          <w:szCs w:val="28"/>
        </w:rPr>
        <w:t>Санофи Пастер</w:t>
      </w:r>
      <w:r w:rsidR="00570A34" w:rsidRPr="001C6918">
        <w:rPr>
          <w:bCs/>
          <w:sz w:val="28"/>
          <w:szCs w:val="28"/>
        </w:rPr>
        <w:t xml:space="preserve"> </w:t>
      </w:r>
      <w:r w:rsidR="00570A34" w:rsidRPr="00570A34">
        <w:rPr>
          <w:bCs/>
          <w:sz w:val="28"/>
          <w:szCs w:val="28"/>
        </w:rPr>
        <w:t>Лимитед</w:t>
      </w:r>
      <w:r w:rsidR="000A362F" w:rsidRPr="00570A34">
        <w:rPr>
          <w:bCs/>
          <w:sz w:val="28"/>
          <w:szCs w:val="28"/>
        </w:rPr>
        <w:t xml:space="preserve">, </w:t>
      </w:r>
      <w:r w:rsidR="00570A34" w:rsidRPr="00570A34">
        <w:rPr>
          <w:bCs/>
          <w:sz w:val="28"/>
          <w:szCs w:val="28"/>
        </w:rPr>
        <w:t>Канада</w:t>
      </w:r>
    </w:p>
    <w:p w:rsidR="00DB69A8" w:rsidRPr="00F54E73" w:rsidRDefault="00DB69A8" w:rsidP="00DB69A8">
      <w:pPr>
        <w:jc w:val="both"/>
        <w:rPr>
          <w:b/>
          <w:i/>
          <w:sz w:val="28"/>
          <w:szCs w:val="28"/>
        </w:rPr>
      </w:pPr>
    </w:p>
    <w:p w:rsidR="003014B1" w:rsidRDefault="000A362F" w:rsidP="007C055C">
      <w:pPr>
        <w:jc w:val="both"/>
        <w:rPr>
          <w:b/>
          <w:i/>
          <w:sz w:val="28"/>
          <w:szCs w:val="28"/>
        </w:rPr>
      </w:pPr>
      <w:r w:rsidRPr="003014B1">
        <w:rPr>
          <w:b/>
          <w:i/>
          <w:sz w:val="28"/>
          <w:szCs w:val="28"/>
        </w:rPr>
        <w:t>Наименование, адрес и контактные данные (телефон, факс, электронная почта) организации на территории Республики Казахстан, принимающей претензии (предложения) по качеству лекарственных средств от потребителей</w:t>
      </w:r>
      <w:r w:rsidR="005816BE">
        <w:rPr>
          <w:b/>
          <w:i/>
          <w:sz w:val="28"/>
          <w:szCs w:val="28"/>
        </w:rPr>
        <w:t xml:space="preserve"> </w:t>
      </w:r>
    </w:p>
    <w:p w:rsidR="000F3428" w:rsidRPr="00A133B8" w:rsidRDefault="000A362F" w:rsidP="007C055C">
      <w:pPr>
        <w:jc w:val="both"/>
        <w:rPr>
          <w:sz w:val="28"/>
        </w:rPr>
      </w:pPr>
      <w:r>
        <w:rPr>
          <w:sz w:val="28"/>
        </w:rPr>
        <w:t>ТОО «Санофи-</w:t>
      </w:r>
      <w:r w:rsidRPr="00A133B8">
        <w:rPr>
          <w:sz w:val="28"/>
        </w:rPr>
        <w:t>авентис Казахстан»</w:t>
      </w:r>
    </w:p>
    <w:p w:rsidR="000F3428" w:rsidRPr="00A133B8" w:rsidRDefault="000A362F" w:rsidP="007C055C">
      <w:pPr>
        <w:jc w:val="both"/>
        <w:rPr>
          <w:sz w:val="28"/>
        </w:rPr>
      </w:pPr>
      <w:r w:rsidRPr="00CD5FF7">
        <w:rPr>
          <w:sz w:val="28"/>
        </w:rPr>
        <w:t>Республика Казахстан, 050013</w:t>
      </w:r>
      <w:r w:rsidR="00B61379">
        <w:rPr>
          <w:sz w:val="28"/>
        </w:rPr>
        <w:t>,</w:t>
      </w:r>
      <w:r w:rsidRPr="00CD5FF7">
        <w:rPr>
          <w:sz w:val="28"/>
        </w:rPr>
        <w:t xml:space="preserve"> г. Алматы, пр. Н. На</w:t>
      </w:r>
      <w:r w:rsidR="00646056">
        <w:rPr>
          <w:sz w:val="28"/>
        </w:rPr>
        <w:t>зарбаев</w:t>
      </w:r>
      <w:r w:rsidRPr="00CD5FF7">
        <w:rPr>
          <w:sz w:val="28"/>
        </w:rPr>
        <w:t xml:space="preserve"> 187 Б</w:t>
      </w:r>
    </w:p>
    <w:p w:rsidR="000F3428" w:rsidRPr="00A133B8" w:rsidRDefault="000A362F" w:rsidP="007C055C">
      <w:pPr>
        <w:jc w:val="both"/>
        <w:rPr>
          <w:sz w:val="28"/>
        </w:rPr>
      </w:pPr>
      <w:r>
        <w:rPr>
          <w:sz w:val="28"/>
        </w:rPr>
        <w:t>телефон: +7 (727</w:t>
      </w:r>
      <w:r w:rsidRPr="00056C9F">
        <w:rPr>
          <w:sz w:val="28"/>
        </w:rPr>
        <w:t xml:space="preserve">) </w:t>
      </w:r>
      <w:r w:rsidRPr="00A133B8">
        <w:rPr>
          <w:sz w:val="28"/>
        </w:rPr>
        <w:t>244-50-96</w:t>
      </w:r>
    </w:p>
    <w:p w:rsidR="000F3428" w:rsidRPr="00A133B8" w:rsidRDefault="000A362F" w:rsidP="007C055C">
      <w:pPr>
        <w:jc w:val="both"/>
        <w:rPr>
          <w:sz w:val="28"/>
        </w:rPr>
      </w:pPr>
      <w:r w:rsidRPr="00A133B8">
        <w:rPr>
          <w:sz w:val="28"/>
        </w:rPr>
        <w:t xml:space="preserve">факс: </w:t>
      </w:r>
      <w:r w:rsidRPr="00056C9F">
        <w:rPr>
          <w:sz w:val="28"/>
        </w:rPr>
        <w:t>+7</w:t>
      </w:r>
      <w:r>
        <w:rPr>
          <w:sz w:val="28"/>
        </w:rPr>
        <w:t xml:space="preserve"> (727) </w:t>
      </w:r>
      <w:r w:rsidRPr="00A133B8">
        <w:rPr>
          <w:sz w:val="28"/>
        </w:rPr>
        <w:t>258-2</w:t>
      </w:r>
      <w:r w:rsidR="00EB33F6" w:rsidRPr="00060B3E">
        <w:rPr>
          <w:sz w:val="28"/>
        </w:rPr>
        <w:t>5</w:t>
      </w:r>
      <w:r w:rsidRPr="00A133B8">
        <w:rPr>
          <w:sz w:val="28"/>
        </w:rPr>
        <w:t>-96</w:t>
      </w:r>
    </w:p>
    <w:p w:rsidR="000F3428" w:rsidRDefault="000A362F" w:rsidP="007C055C">
      <w:pPr>
        <w:jc w:val="both"/>
        <w:rPr>
          <w:color w:val="000000"/>
          <w:sz w:val="28"/>
          <w:szCs w:val="28"/>
          <w:lang w:val="fr-FR"/>
        </w:rPr>
      </w:pPr>
      <w:r w:rsidRPr="00A133B8">
        <w:rPr>
          <w:sz w:val="28"/>
          <w:lang w:val="de-DE"/>
        </w:rPr>
        <w:t>e</w:t>
      </w:r>
      <w:r w:rsidRPr="00A63F69">
        <w:rPr>
          <w:sz w:val="28"/>
          <w:lang w:val="en-US"/>
        </w:rPr>
        <w:t>-</w:t>
      </w:r>
      <w:r w:rsidRPr="00A133B8">
        <w:rPr>
          <w:sz w:val="28"/>
          <w:lang w:val="de-DE"/>
        </w:rPr>
        <w:t>mail</w:t>
      </w:r>
      <w:r w:rsidRPr="00A63F69">
        <w:rPr>
          <w:sz w:val="28"/>
          <w:lang w:val="en-US"/>
        </w:rPr>
        <w:t>:</w:t>
      </w:r>
      <w:r w:rsidRPr="00A63F69">
        <w:rPr>
          <w:rFonts w:ascii="Arial" w:hAnsi="Arial" w:cs="Arial"/>
          <w:sz w:val="20"/>
          <w:szCs w:val="20"/>
          <w:lang w:val="en-US"/>
        </w:rPr>
        <w:t xml:space="preserve"> </w:t>
      </w:r>
      <w:hyperlink r:id="rId9" w:history="1">
        <w:r w:rsidR="00775AD4" w:rsidRPr="00BC44A1">
          <w:rPr>
            <w:rStyle w:val="ac"/>
            <w:sz w:val="28"/>
            <w:szCs w:val="28"/>
            <w:lang w:val="fr-FR"/>
          </w:rPr>
          <w:t>quality</w:t>
        </w:r>
        <w:r w:rsidR="00775AD4" w:rsidRPr="00BC44A1">
          <w:rPr>
            <w:rStyle w:val="ac"/>
            <w:sz w:val="28"/>
            <w:szCs w:val="28"/>
            <w:lang w:val="en-US"/>
          </w:rPr>
          <w:t>.</w:t>
        </w:r>
        <w:r w:rsidR="00775AD4" w:rsidRPr="00BC44A1">
          <w:rPr>
            <w:rStyle w:val="ac"/>
            <w:sz w:val="28"/>
            <w:szCs w:val="28"/>
            <w:lang w:val="fr-FR"/>
          </w:rPr>
          <w:t>info</w:t>
        </w:r>
        <w:r w:rsidR="00775AD4" w:rsidRPr="00BC44A1">
          <w:rPr>
            <w:rStyle w:val="ac"/>
            <w:sz w:val="28"/>
            <w:szCs w:val="28"/>
            <w:lang w:val="en-US"/>
          </w:rPr>
          <w:t>@</w:t>
        </w:r>
        <w:r w:rsidR="00775AD4" w:rsidRPr="00BC44A1">
          <w:rPr>
            <w:rStyle w:val="ac"/>
            <w:sz w:val="28"/>
            <w:szCs w:val="28"/>
            <w:lang w:val="fr-FR"/>
          </w:rPr>
          <w:t>sanofi</w:t>
        </w:r>
        <w:r w:rsidR="00775AD4" w:rsidRPr="00BC44A1">
          <w:rPr>
            <w:rStyle w:val="ac"/>
            <w:sz w:val="28"/>
            <w:szCs w:val="28"/>
            <w:lang w:val="en-US"/>
          </w:rPr>
          <w:t>.</w:t>
        </w:r>
        <w:r w:rsidR="00775AD4" w:rsidRPr="00BC44A1">
          <w:rPr>
            <w:rStyle w:val="ac"/>
            <w:sz w:val="28"/>
            <w:szCs w:val="28"/>
            <w:lang w:val="fr-FR"/>
          </w:rPr>
          <w:t>com</w:t>
        </w:r>
      </w:hyperlink>
    </w:p>
    <w:p w:rsidR="000F3428" w:rsidRPr="00CD5FF7" w:rsidRDefault="000F3428" w:rsidP="007C055C">
      <w:pPr>
        <w:jc w:val="both"/>
        <w:rPr>
          <w:b/>
          <w:sz w:val="28"/>
          <w:lang w:val="en-US"/>
        </w:rPr>
      </w:pPr>
    </w:p>
    <w:p w:rsidR="000F3428" w:rsidRPr="00F54E73" w:rsidRDefault="000A362F" w:rsidP="007C055C">
      <w:pPr>
        <w:jc w:val="both"/>
        <w:rPr>
          <w:b/>
          <w:i/>
          <w:sz w:val="28"/>
          <w:szCs w:val="28"/>
        </w:rPr>
      </w:pPr>
      <w:r w:rsidRPr="00F54E73">
        <w:rPr>
          <w:b/>
          <w:i/>
          <w:sz w:val="28"/>
          <w:szCs w:val="28"/>
        </w:rPr>
        <w:t>Наименование, адрес и контактные данные (телефон, факс, электронная почта) организации на территории Республики Казахстан, ответственной за пострегистрационное наблюдение за безопасностью лекарственного средства</w:t>
      </w:r>
    </w:p>
    <w:p w:rsidR="000F3428" w:rsidRPr="00F54E73" w:rsidRDefault="000A362F" w:rsidP="007C055C">
      <w:pPr>
        <w:jc w:val="both"/>
        <w:rPr>
          <w:sz w:val="28"/>
          <w:szCs w:val="28"/>
        </w:rPr>
      </w:pPr>
      <w:r w:rsidRPr="00F54E73">
        <w:rPr>
          <w:sz w:val="28"/>
          <w:szCs w:val="28"/>
        </w:rPr>
        <w:t>ТОО «Санофи-авентис Казахстан»</w:t>
      </w:r>
    </w:p>
    <w:p w:rsidR="000F3428" w:rsidRPr="00F54E73" w:rsidRDefault="000A362F" w:rsidP="007C055C">
      <w:pPr>
        <w:jc w:val="both"/>
        <w:rPr>
          <w:sz w:val="28"/>
          <w:szCs w:val="28"/>
        </w:rPr>
      </w:pPr>
      <w:r w:rsidRPr="00F54E73">
        <w:rPr>
          <w:sz w:val="28"/>
          <w:szCs w:val="28"/>
        </w:rPr>
        <w:t>Республи</w:t>
      </w:r>
      <w:r>
        <w:rPr>
          <w:sz w:val="28"/>
          <w:szCs w:val="28"/>
        </w:rPr>
        <w:t xml:space="preserve">ка Казахстан, 050013, </w:t>
      </w:r>
      <w:r w:rsidR="003014B1">
        <w:rPr>
          <w:sz w:val="28"/>
          <w:szCs w:val="28"/>
        </w:rPr>
        <w:t>г.</w:t>
      </w:r>
      <w:r w:rsidR="00A269F5">
        <w:rPr>
          <w:sz w:val="28"/>
          <w:szCs w:val="28"/>
        </w:rPr>
        <w:t xml:space="preserve"> </w:t>
      </w:r>
      <w:r>
        <w:rPr>
          <w:sz w:val="28"/>
          <w:szCs w:val="28"/>
        </w:rPr>
        <w:t>Алматы, пр</w:t>
      </w:r>
      <w:r w:rsidRPr="00F54E73">
        <w:rPr>
          <w:sz w:val="28"/>
          <w:szCs w:val="28"/>
        </w:rPr>
        <w:t xml:space="preserve">. </w:t>
      </w:r>
      <w:r w:rsidR="00646056">
        <w:rPr>
          <w:sz w:val="28"/>
          <w:szCs w:val="28"/>
        </w:rPr>
        <w:t>Н. Назарбаев</w:t>
      </w:r>
      <w:r w:rsidRPr="00F54E73">
        <w:rPr>
          <w:sz w:val="28"/>
          <w:szCs w:val="28"/>
        </w:rPr>
        <w:t xml:space="preserve"> 187 Б </w:t>
      </w:r>
    </w:p>
    <w:p w:rsidR="000F3428" w:rsidRPr="00F54E73" w:rsidRDefault="000A362F" w:rsidP="007C055C">
      <w:pPr>
        <w:jc w:val="both"/>
        <w:rPr>
          <w:sz w:val="28"/>
          <w:szCs w:val="28"/>
        </w:rPr>
      </w:pPr>
      <w:r w:rsidRPr="00F54E73">
        <w:rPr>
          <w:sz w:val="28"/>
          <w:szCs w:val="28"/>
        </w:rPr>
        <w:t>телефон: +7 (727) 244-50-96</w:t>
      </w:r>
    </w:p>
    <w:p w:rsidR="000F3428" w:rsidRPr="00F54E73" w:rsidRDefault="000A362F" w:rsidP="007C055C">
      <w:pPr>
        <w:jc w:val="both"/>
        <w:rPr>
          <w:sz w:val="28"/>
          <w:szCs w:val="28"/>
        </w:rPr>
      </w:pPr>
      <w:r w:rsidRPr="00F54E73">
        <w:rPr>
          <w:sz w:val="28"/>
          <w:szCs w:val="28"/>
        </w:rPr>
        <w:t>факс: +7 (727) 258-25-96</w:t>
      </w:r>
    </w:p>
    <w:p w:rsidR="000F3428" w:rsidRPr="008F148F" w:rsidRDefault="000A362F" w:rsidP="007C055C">
      <w:pPr>
        <w:jc w:val="both"/>
        <w:rPr>
          <w:sz w:val="28"/>
          <w:szCs w:val="28"/>
          <w:lang w:val="en-US"/>
        </w:rPr>
      </w:pPr>
      <w:proofErr w:type="gramStart"/>
      <w:r w:rsidRPr="008F148F">
        <w:rPr>
          <w:sz w:val="28"/>
          <w:szCs w:val="28"/>
          <w:lang w:val="en-US"/>
        </w:rPr>
        <w:t>e-mail</w:t>
      </w:r>
      <w:proofErr w:type="gramEnd"/>
      <w:r w:rsidRPr="008F148F">
        <w:rPr>
          <w:sz w:val="28"/>
          <w:szCs w:val="28"/>
          <w:lang w:val="en-US"/>
        </w:rPr>
        <w:t xml:space="preserve">: </w:t>
      </w:r>
      <w:hyperlink r:id="rId10" w:history="1">
        <w:r w:rsidRPr="008F148F">
          <w:rPr>
            <w:rStyle w:val="ac"/>
            <w:sz w:val="28"/>
            <w:szCs w:val="28"/>
            <w:lang w:val="en-US"/>
          </w:rPr>
          <w:t>Kazakhstan.Pharmacovigilance@sanofi.com</w:t>
        </w:r>
      </w:hyperlink>
    </w:p>
    <w:p w:rsidR="00320E32" w:rsidRPr="000F3428" w:rsidRDefault="00320E32" w:rsidP="00320E32">
      <w:pPr>
        <w:rPr>
          <w:lang w:val="en-US"/>
        </w:rPr>
      </w:pPr>
    </w:p>
    <w:p w:rsidR="008146BC" w:rsidRPr="000F3428" w:rsidRDefault="008146BC" w:rsidP="008146BC">
      <w:pPr>
        <w:jc w:val="both"/>
        <w:rPr>
          <w:b/>
          <w:sz w:val="28"/>
          <w:lang w:val="en-US"/>
        </w:rPr>
      </w:pPr>
    </w:p>
    <w:sectPr w:rsidR="008146BC" w:rsidRPr="000F3428" w:rsidSect="004D2E3D">
      <w:headerReference w:type="default" r:id="rId11"/>
      <w:headerReference w:type="first" r:id="rId12"/>
      <w:footnotePr>
        <w:numFmt w:val="chicago"/>
      </w:footnotePr>
      <w:pgSz w:w="11906" w:h="16838" w:code="9"/>
      <w:pgMar w:top="1152" w:right="720" w:bottom="1008"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AC" w:rsidRDefault="00FC32AC">
      <w:r>
        <w:separator/>
      </w:r>
    </w:p>
  </w:endnote>
  <w:endnote w:type="continuationSeparator" w:id="0">
    <w:p w:rsidR="00FC32AC" w:rsidRDefault="00FC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OHHE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AC" w:rsidRDefault="00FC32AC">
      <w:r>
        <w:separator/>
      </w:r>
    </w:p>
  </w:footnote>
  <w:footnote w:type="continuationSeparator" w:id="0">
    <w:p w:rsidR="00FC32AC" w:rsidRDefault="00FC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958"/>
      <w:gridCol w:w="4860"/>
    </w:tblGrid>
    <w:tr w:rsidR="0068411D" w:rsidTr="00DD2CC2">
      <w:tc>
        <w:tcPr>
          <w:tcW w:w="5206" w:type="dxa"/>
          <w:shd w:val="clear" w:color="auto" w:fill="auto"/>
        </w:tcPr>
        <w:p w:rsidR="00314E8A" w:rsidRPr="00DD2CC2" w:rsidRDefault="00314E8A">
          <w:pPr>
            <w:pStyle w:val="a3"/>
            <w:rPr>
              <w:lang w:val="en-GB"/>
            </w:rPr>
          </w:pPr>
        </w:p>
      </w:tc>
      <w:tc>
        <w:tcPr>
          <w:tcW w:w="5102" w:type="dxa"/>
          <w:shd w:val="clear" w:color="auto" w:fill="auto"/>
        </w:tcPr>
        <w:p w:rsidR="00314E8A" w:rsidRPr="00DD2CC2" w:rsidRDefault="00314E8A" w:rsidP="00DD2CC2">
          <w:pPr>
            <w:pStyle w:val="a3"/>
            <w:jc w:val="right"/>
            <w:rPr>
              <w:lang w:val="en-GB"/>
            </w:rPr>
          </w:pPr>
        </w:p>
      </w:tc>
    </w:tr>
    <w:tr w:rsidR="0068411D" w:rsidTr="00DD2CC2">
      <w:tc>
        <w:tcPr>
          <w:tcW w:w="10308" w:type="dxa"/>
          <w:gridSpan w:val="2"/>
          <w:shd w:val="clear" w:color="auto" w:fill="auto"/>
        </w:tcPr>
        <w:p w:rsidR="00314E8A" w:rsidRPr="005E626A" w:rsidRDefault="00314E8A">
          <w:pPr>
            <w:pStyle w:val="a3"/>
          </w:pPr>
        </w:p>
      </w:tc>
    </w:tr>
  </w:tbl>
  <w:p w:rsidR="00314E8A" w:rsidRPr="005E626A" w:rsidRDefault="00314E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3C" w:rsidRDefault="004D3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1F48EAA0"/>
    <w:lvl w:ilvl="0" w:tplc="6748A1D6">
      <w:start w:val="1"/>
      <w:numFmt w:val="bullet"/>
      <w:lvlText w:val="*"/>
      <w:lvlJc w:val="left"/>
    </w:lvl>
    <w:lvl w:ilvl="1" w:tplc="00E22DD2">
      <w:start w:val="1"/>
      <w:numFmt w:val="bullet"/>
      <w:lvlText w:val=""/>
      <w:lvlJc w:val="left"/>
    </w:lvl>
    <w:lvl w:ilvl="2" w:tplc="41E41B54">
      <w:start w:val="1"/>
      <w:numFmt w:val="bullet"/>
      <w:lvlText w:val=""/>
      <w:lvlJc w:val="left"/>
    </w:lvl>
    <w:lvl w:ilvl="3" w:tplc="C178C3F2">
      <w:start w:val="1"/>
      <w:numFmt w:val="bullet"/>
      <w:lvlText w:val=""/>
      <w:lvlJc w:val="left"/>
    </w:lvl>
    <w:lvl w:ilvl="4" w:tplc="A4AA8B42">
      <w:start w:val="1"/>
      <w:numFmt w:val="bullet"/>
      <w:lvlText w:val=""/>
      <w:lvlJc w:val="left"/>
    </w:lvl>
    <w:lvl w:ilvl="5" w:tplc="F148EDB8">
      <w:start w:val="1"/>
      <w:numFmt w:val="bullet"/>
      <w:lvlText w:val=""/>
      <w:lvlJc w:val="left"/>
    </w:lvl>
    <w:lvl w:ilvl="6" w:tplc="34DA1C4A">
      <w:start w:val="1"/>
      <w:numFmt w:val="bullet"/>
      <w:lvlText w:val=""/>
      <w:lvlJc w:val="left"/>
    </w:lvl>
    <w:lvl w:ilvl="7" w:tplc="840642A8">
      <w:start w:val="1"/>
      <w:numFmt w:val="bullet"/>
      <w:lvlText w:val=""/>
      <w:lvlJc w:val="left"/>
    </w:lvl>
    <w:lvl w:ilvl="8" w:tplc="85442A48">
      <w:start w:val="1"/>
      <w:numFmt w:val="bullet"/>
      <w:lvlText w:val=""/>
      <w:lvlJc w:val="left"/>
    </w:lvl>
  </w:abstractNum>
  <w:abstractNum w:abstractNumId="1">
    <w:nsid w:val="00000015"/>
    <w:multiLevelType w:val="hybridMultilevel"/>
    <w:tmpl w:val="1381823A"/>
    <w:lvl w:ilvl="0" w:tplc="B6F68A86">
      <w:start w:val="1"/>
      <w:numFmt w:val="bullet"/>
      <w:lvlText w:val="**"/>
      <w:lvlJc w:val="left"/>
    </w:lvl>
    <w:lvl w:ilvl="1" w:tplc="CEFC1EE6">
      <w:start w:val="1"/>
      <w:numFmt w:val="bullet"/>
      <w:lvlText w:val=""/>
      <w:lvlJc w:val="left"/>
    </w:lvl>
    <w:lvl w:ilvl="2" w:tplc="DC10FA06">
      <w:start w:val="1"/>
      <w:numFmt w:val="bullet"/>
      <w:lvlText w:val=""/>
      <w:lvlJc w:val="left"/>
    </w:lvl>
    <w:lvl w:ilvl="3" w:tplc="46382E9A">
      <w:start w:val="1"/>
      <w:numFmt w:val="bullet"/>
      <w:lvlText w:val=""/>
      <w:lvlJc w:val="left"/>
    </w:lvl>
    <w:lvl w:ilvl="4" w:tplc="0F8237CE">
      <w:start w:val="1"/>
      <w:numFmt w:val="bullet"/>
      <w:lvlText w:val=""/>
      <w:lvlJc w:val="left"/>
    </w:lvl>
    <w:lvl w:ilvl="5" w:tplc="4DB0CDBE">
      <w:start w:val="1"/>
      <w:numFmt w:val="bullet"/>
      <w:lvlText w:val=""/>
      <w:lvlJc w:val="left"/>
    </w:lvl>
    <w:lvl w:ilvl="6" w:tplc="7976359E">
      <w:start w:val="1"/>
      <w:numFmt w:val="bullet"/>
      <w:lvlText w:val=""/>
      <w:lvlJc w:val="left"/>
    </w:lvl>
    <w:lvl w:ilvl="7" w:tplc="78085410">
      <w:start w:val="1"/>
      <w:numFmt w:val="bullet"/>
      <w:lvlText w:val=""/>
      <w:lvlJc w:val="left"/>
    </w:lvl>
    <w:lvl w:ilvl="8" w:tplc="6EBECE08">
      <w:start w:val="1"/>
      <w:numFmt w:val="bullet"/>
      <w:lvlText w:val=""/>
      <w:lvlJc w:val="left"/>
    </w:lvl>
  </w:abstractNum>
  <w:abstractNum w:abstractNumId="2">
    <w:nsid w:val="001143C9"/>
    <w:multiLevelType w:val="multilevel"/>
    <w:tmpl w:val="DBD8A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47A5B9B"/>
    <w:multiLevelType w:val="singleLevel"/>
    <w:tmpl w:val="EDC07D56"/>
    <w:lvl w:ilvl="0">
      <w:start w:val="5"/>
      <w:numFmt w:val="bullet"/>
      <w:lvlText w:val="-"/>
      <w:lvlJc w:val="left"/>
      <w:pPr>
        <w:tabs>
          <w:tab w:val="num" w:pos="360"/>
        </w:tabs>
        <w:ind w:left="360" w:hanging="360"/>
      </w:pPr>
      <w:rPr>
        <w:rFonts w:ascii="Times New Roman" w:hAnsi="Times New Roman" w:hint="default"/>
      </w:rPr>
    </w:lvl>
  </w:abstractNum>
  <w:abstractNum w:abstractNumId="4">
    <w:nsid w:val="43177D75"/>
    <w:multiLevelType w:val="hybridMultilevel"/>
    <w:tmpl w:val="6E647E00"/>
    <w:lvl w:ilvl="0" w:tplc="70BEB524">
      <w:numFmt w:val="bullet"/>
      <w:lvlText w:val="-"/>
      <w:lvlJc w:val="left"/>
      <w:pPr>
        <w:ind w:left="720" w:hanging="360"/>
      </w:pPr>
      <w:rPr>
        <w:rFonts w:ascii="Times New Roman" w:eastAsia="Times New Roman" w:hAnsi="Times New Roman" w:cs="Times New Roman" w:hint="default"/>
        <w:b w:val="0"/>
      </w:rPr>
    </w:lvl>
    <w:lvl w:ilvl="1" w:tplc="9EE8D5A0" w:tentative="1">
      <w:start w:val="1"/>
      <w:numFmt w:val="bullet"/>
      <w:lvlText w:val="o"/>
      <w:lvlJc w:val="left"/>
      <w:pPr>
        <w:ind w:left="1440" w:hanging="360"/>
      </w:pPr>
      <w:rPr>
        <w:rFonts w:ascii="Courier New" w:hAnsi="Courier New" w:cs="Courier New" w:hint="default"/>
      </w:rPr>
    </w:lvl>
    <w:lvl w:ilvl="2" w:tplc="DDE409F0" w:tentative="1">
      <w:start w:val="1"/>
      <w:numFmt w:val="bullet"/>
      <w:lvlText w:val=""/>
      <w:lvlJc w:val="left"/>
      <w:pPr>
        <w:ind w:left="2160" w:hanging="360"/>
      </w:pPr>
      <w:rPr>
        <w:rFonts w:ascii="Wingdings" w:hAnsi="Wingdings" w:hint="default"/>
      </w:rPr>
    </w:lvl>
    <w:lvl w:ilvl="3" w:tplc="ACB08868" w:tentative="1">
      <w:start w:val="1"/>
      <w:numFmt w:val="bullet"/>
      <w:lvlText w:val=""/>
      <w:lvlJc w:val="left"/>
      <w:pPr>
        <w:ind w:left="2880" w:hanging="360"/>
      </w:pPr>
      <w:rPr>
        <w:rFonts w:ascii="Symbol" w:hAnsi="Symbol" w:hint="default"/>
      </w:rPr>
    </w:lvl>
    <w:lvl w:ilvl="4" w:tplc="649AF16A" w:tentative="1">
      <w:start w:val="1"/>
      <w:numFmt w:val="bullet"/>
      <w:lvlText w:val="o"/>
      <w:lvlJc w:val="left"/>
      <w:pPr>
        <w:ind w:left="3600" w:hanging="360"/>
      </w:pPr>
      <w:rPr>
        <w:rFonts w:ascii="Courier New" w:hAnsi="Courier New" w:cs="Courier New" w:hint="default"/>
      </w:rPr>
    </w:lvl>
    <w:lvl w:ilvl="5" w:tplc="268AD7EE" w:tentative="1">
      <w:start w:val="1"/>
      <w:numFmt w:val="bullet"/>
      <w:lvlText w:val=""/>
      <w:lvlJc w:val="left"/>
      <w:pPr>
        <w:ind w:left="4320" w:hanging="360"/>
      </w:pPr>
      <w:rPr>
        <w:rFonts w:ascii="Wingdings" w:hAnsi="Wingdings" w:hint="default"/>
      </w:rPr>
    </w:lvl>
    <w:lvl w:ilvl="6" w:tplc="7B3E945C" w:tentative="1">
      <w:start w:val="1"/>
      <w:numFmt w:val="bullet"/>
      <w:lvlText w:val=""/>
      <w:lvlJc w:val="left"/>
      <w:pPr>
        <w:ind w:left="5040" w:hanging="360"/>
      </w:pPr>
      <w:rPr>
        <w:rFonts w:ascii="Symbol" w:hAnsi="Symbol" w:hint="default"/>
      </w:rPr>
    </w:lvl>
    <w:lvl w:ilvl="7" w:tplc="38F6B736" w:tentative="1">
      <w:start w:val="1"/>
      <w:numFmt w:val="bullet"/>
      <w:lvlText w:val="o"/>
      <w:lvlJc w:val="left"/>
      <w:pPr>
        <w:ind w:left="5760" w:hanging="360"/>
      </w:pPr>
      <w:rPr>
        <w:rFonts w:ascii="Courier New" w:hAnsi="Courier New" w:cs="Courier New" w:hint="default"/>
      </w:rPr>
    </w:lvl>
    <w:lvl w:ilvl="8" w:tplc="32008426" w:tentative="1">
      <w:start w:val="1"/>
      <w:numFmt w:val="bullet"/>
      <w:lvlText w:val=""/>
      <w:lvlJc w:val="left"/>
      <w:pPr>
        <w:ind w:left="6480" w:hanging="360"/>
      </w:pPr>
      <w:rPr>
        <w:rFonts w:ascii="Wingdings" w:hAnsi="Wingdings" w:hint="default"/>
      </w:rPr>
    </w:lvl>
  </w:abstractNum>
  <w:abstractNum w:abstractNumId="5">
    <w:nsid w:val="57CE3F29"/>
    <w:multiLevelType w:val="multilevel"/>
    <w:tmpl w:val="511ABD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1A36F2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3770B73"/>
    <w:multiLevelType w:val="hybridMultilevel"/>
    <w:tmpl w:val="D7429FD0"/>
    <w:lvl w:ilvl="0" w:tplc="B3E4D5DC">
      <w:start w:val="1"/>
      <w:numFmt w:val="bullet"/>
      <w:lvlText w:val=""/>
      <w:lvlJc w:val="left"/>
      <w:pPr>
        <w:tabs>
          <w:tab w:val="num" w:pos="357"/>
        </w:tabs>
        <w:ind w:left="357" w:hanging="357"/>
      </w:pPr>
      <w:rPr>
        <w:rFonts w:ascii="Symbol" w:hAnsi="Symbol" w:hint="default"/>
      </w:rPr>
    </w:lvl>
    <w:lvl w:ilvl="1" w:tplc="CF6056D6" w:tentative="1">
      <w:start w:val="1"/>
      <w:numFmt w:val="bullet"/>
      <w:lvlText w:val="o"/>
      <w:lvlJc w:val="left"/>
      <w:pPr>
        <w:tabs>
          <w:tab w:val="num" w:pos="1440"/>
        </w:tabs>
        <w:ind w:left="1440" w:hanging="360"/>
      </w:pPr>
      <w:rPr>
        <w:rFonts w:ascii="Courier New" w:hAnsi="Courier New" w:cs="Courier New" w:hint="default"/>
      </w:rPr>
    </w:lvl>
    <w:lvl w:ilvl="2" w:tplc="BCC44400" w:tentative="1">
      <w:start w:val="1"/>
      <w:numFmt w:val="bullet"/>
      <w:lvlText w:val=""/>
      <w:lvlJc w:val="left"/>
      <w:pPr>
        <w:tabs>
          <w:tab w:val="num" w:pos="2160"/>
        </w:tabs>
        <w:ind w:left="2160" w:hanging="360"/>
      </w:pPr>
      <w:rPr>
        <w:rFonts w:ascii="Wingdings" w:hAnsi="Wingdings" w:hint="default"/>
      </w:rPr>
    </w:lvl>
    <w:lvl w:ilvl="3" w:tplc="3864CBDA" w:tentative="1">
      <w:start w:val="1"/>
      <w:numFmt w:val="bullet"/>
      <w:lvlText w:val=""/>
      <w:lvlJc w:val="left"/>
      <w:pPr>
        <w:tabs>
          <w:tab w:val="num" w:pos="2880"/>
        </w:tabs>
        <w:ind w:left="2880" w:hanging="360"/>
      </w:pPr>
      <w:rPr>
        <w:rFonts w:ascii="Symbol" w:hAnsi="Symbol" w:hint="default"/>
      </w:rPr>
    </w:lvl>
    <w:lvl w:ilvl="4" w:tplc="F22647CC" w:tentative="1">
      <w:start w:val="1"/>
      <w:numFmt w:val="bullet"/>
      <w:lvlText w:val="o"/>
      <w:lvlJc w:val="left"/>
      <w:pPr>
        <w:tabs>
          <w:tab w:val="num" w:pos="3600"/>
        </w:tabs>
        <w:ind w:left="3600" w:hanging="360"/>
      </w:pPr>
      <w:rPr>
        <w:rFonts w:ascii="Courier New" w:hAnsi="Courier New" w:cs="Courier New" w:hint="default"/>
      </w:rPr>
    </w:lvl>
    <w:lvl w:ilvl="5" w:tplc="BFEC5D7A" w:tentative="1">
      <w:start w:val="1"/>
      <w:numFmt w:val="bullet"/>
      <w:lvlText w:val=""/>
      <w:lvlJc w:val="left"/>
      <w:pPr>
        <w:tabs>
          <w:tab w:val="num" w:pos="4320"/>
        </w:tabs>
        <w:ind w:left="4320" w:hanging="360"/>
      </w:pPr>
      <w:rPr>
        <w:rFonts w:ascii="Wingdings" w:hAnsi="Wingdings" w:hint="default"/>
      </w:rPr>
    </w:lvl>
    <w:lvl w:ilvl="6" w:tplc="8EF8430E" w:tentative="1">
      <w:start w:val="1"/>
      <w:numFmt w:val="bullet"/>
      <w:lvlText w:val=""/>
      <w:lvlJc w:val="left"/>
      <w:pPr>
        <w:tabs>
          <w:tab w:val="num" w:pos="5040"/>
        </w:tabs>
        <w:ind w:left="5040" w:hanging="360"/>
      </w:pPr>
      <w:rPr>
        <w:rFonts w:ascii="Symbol" w:hAnsi="Symbol" w:hint="default"/>
      </w:rPr>
    </w:lvl>
    <w:lvl w:ilvl="7" w:tplc="CA2463C0" w:tentative="1">
      <w:start w:val="1"/>
      <w:numFmt w:val="bullet"/>
      <w:lvlText w:val="o"/>
      <w:lvlJc w:val="left"/>
      <w:pPr>
        <w:tabs>
          <w:tab w:val="num" w:pos="5760"/>
        </w:tabs>
        <w:ind w:left="5760" w:hanging="360"/>
      </w:pPr>
      <w:rPr>
        <w:rFonts w:ascii="Courier New" w:hAnsi="Courier New" w:cs="Courier New" w:hint="default"/>
      </w:rPr>
    </w:lvl>
    <w:lvl w:ilvl="8" w:tplc="54AA55FE" w:tentative="1">
      <w:start w:val="1"/>
      <w:numFmt w:val="bullet"/>
      <w:lvlText w:val=""/>
      <w:lvlJc w:val="left"/>
      <w:pPr>
        <w:tabs>
          <w:tab w:val="num" w:pos="6480"/>
        </w:tabs>
        <w:ind w:left="6480" w:hanging="360"/>
      </w:pPr>
      <w:rPr>
        <w:rFonts w:ascii="Wingdings" w:hAnsi="Wingdings" w:hint="default"/>
      </w:rPr>
    </w:lvl>
  </w:abstractNum>
  <w:abstractNum w:abstractNumId="8">
    <w:nsid w:val="78AA5CD1"/>
    <w:multiLevelType w:val="hybridMultilevel"/>
    <w:tmpl w:val="048260AC"/>
    <w:lvl w:ilvl="0" w:tplc="C42A3142">
      <w:start w:val="1"/>
      <w:numFmt w:val="bullet"/>
      <w:lvlText w:val=""/>
      <w:lvlJc w:val="left"/>
      <w:pPr>
        <w:tabs>
          <w:tab w:val="num" w:pos="357"/>
        </w:tabs>
        <w:ind w:left="357" w:hanging="357"/>
      </w:pPr>
      <w:rPr>
        <w:rFonts w:ascii="Symbol" w:hAnsi="Symbol" w:hint="default"/>
      </w:rPr>
    </w:lvl>
    <w:lvl w:ilvl="1" w:tplc="FD0C5976" w:tentative="1">
      <w:start w:val="1"/>
      <w:numFmt w:val="bullet"/>
      <w:lvlText w:val="o"/>
      <w:lvlJc w:val="left"/>
      <w:pPr>
        <w:tabs>
          <w:tab w:val="num" w:pos="1440"/>
        </w:tabs>
        <w:ind w:left="1440" w:hanging="360"/>
      </w:pPr>
      <w:rPr>
        <w:rFonts w:ascii="Courier New" w:hAnsi="Courier New" w:cs="Courier New" w:hint="default"/>
      </w:rPr>
    </w:lvl>
    <w:lvl w:ilvl="2" w:tplc="6B065144" w:tentative="1">
      <w:start w:val="1"/>
      <w:numFmt w:val="bullet"/>
      <w:lvlText w:val=""/>
      <w:lvlJc w:val="left"/>
      <w:pPr>
        <w:tabs>
          <w:tab w:val="num" w:pos="2160"/>
        </w:tabs>
        <w:ind w:left="2160" w:hanging="360"/>
      </w:pPr>
      <w:rPr>
        <w:rFonts w:ascii="Wingdings" w:hAnsi="Wingdings" w:hint="default"/>
      </w:rPr>
    </w:lvl>
    <w:lvl w:ilvl="3" w:tplc="05FA954C" w:tentative="1">
      <w:start w:val="1"/>
      <w:numFmt w:val="bullet"/>
      <w:lvlText w:val=""/>
      <w:lvlJc w:val="left"/>
      <w:pPr>
        <w:tabs>
          <w:tab w:val="num" w:pos="2880"/>
        </w:tabs>
        <w:ind w:left="2880" w:hanging="360"/>
      </w:pPr>
      <w:rPr>
        <w:rFonts w:ascii="Symbol" w:hAnsi="Symbol" w:hint="default"/>
      </w:rPr>
    </w:lvl>
    <w:lvl w:ilvl="4" w:tplc="070CBAEC" w:tentative="1">
      <w:start w:val="1"/>
      <w:numFmt w:val="bullet"/>
      <w:lvlText w:val="o"/>
      <w:lvlJc w:val="left"/>
      <w:pPr>
        <w:tabs>
          <w:tab w:val="num" w:pos="3600"/>
        </w:tabs>
        <w:ind w:left="3600" w:hanging="360"/>
      </w:pPr>
      <w:rPr>
        <w:rFonts w:ascii="Courier New" w:hAnsi="Courier New" w:cs="Courier New" w:hint="default"/>
      </w:rPr>
    </w:lvl>
    <w:lvl w:ilvl="5" w:tplc="71007188" w:tentative="1">
      <w:start w:val="1"/>
      <w:numFmt w:val="bullet"/>
      <w:lvlText w:val=""/>
      <w:lvlJc w:val="left"/>
      <w:pPr>
        <w:tabs>
          <w:tab w:val="num" w:pos="4320"/>
        </w:tabs>
        <w:ind w:left="4320" w:hanging="360"/>
      </w:pPr>
      <w:rPr>
        <w:rFonts w:ascii="Wingdings" w:hAnsi="Wingdings" w:hint="default"/>
      </w:rPr>
    </w:lvl>
    <w:lvl w:ilvl="6" w:tplc="D5CA229A" w:tentative="1">
      <w:start w:val="1"/>
      <w:numFmt w:val="bullet"/>
      <w:lvlText w:val=""/>
      <w:lvlJc w:val="left"/>
      <w:pPr>
        <w:tabs>
          <w:tab w:val="num" w:pos="5040"/>
        </w:tabs>
        <w:ind w:left="5040" w:hanging="360"/>
      </w:pPr>
      <w:rPr>
        <w:rFonts w:ascii="Symbol" w:hAnsi="Symbol" w:hint="default"/>
      </w:rPr>
    </w:lvl>
    <w:lvl w:ilvl="7" w:tplc="F70C3EF4" w:tentative="1">
      <w:start w:val="1"/>
      <w:numFmt w:val="bullet"/>
      <w:lvlText w:val="o"/>
      <w:lvlJc w:val="left"/>
      <w:pPr>
        <w:tabs>
          <w:tab w:val="num" w:pos="5760"/>
        </w:tabs>
        <w:ind w:left="5760" w:hanging="360"/>
      </w:pPr>
      <w:rPr>
        <w:rFonts w:ascii="Courier New" w:hAnsi="Courier New" w:cs="Courier New" w:hint="default"/>
      </w:rPr>
    </w:lvl>
    <w:lvl w:ilvl="8" w:tplc="9794ACB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8"/>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F7"/>
    <w:rsid w:val="00000789"/>
    <w:rsid w:val="00000F29"/>
    <w:rsid w:val="00003B9F"/>
    <w:rsid w:val="000047CA"/>
    <w:rsid w:val="00004FE5"/>
    <w:rsid w:val="00005C03"/>
    <w:rsid w:val="0001379A"/>
    <w:rsid w:val="00014BBF"/>
    <w:rsid w:val="00014BCE"/>
    <w:rsid w:val="000168F2"/>
    <w:rsid w:val="000173B9"/>
    <w:rsid w:val="00025080"/>
    <w:rsid w:val="000271A8"/>
    <w:rsid w:val="00032EE1"/>
    <w:rsid w:val="00035E26"/>
    <w:rsid w:val="000415C9"/>
    <w:rsid w:val="000462A9"/>
    <w:rsid w:val="00054E3B"/>
    <w:rsid w:val="00056C9F"/>
    <w:rsid w:val="00060B3E"/>
    <w:rsid w:val="00060FFC"/>
    <w:rsid w:val="000644BE"/>
    <w:rsid w:val="00064B15"/>
    <w:rsid w:val="00065B7C"/>
    <w:rsid w:val="00067023"/>
    <w:rsid w:val="00071DD0"/>
    <w:rsid w:val="00074207"/>
    <w:rsid w:val="00074441"/>
    <w:rsid w:val="0007469F"/>
    <w:rsid w:val="00074FF0"/>
    <w:rsid w:val="00075E7A"/>
    <w:rsid w:val="00077A34"/>
    <w:rsid w:val="000808D6"/>
    <w:rsid w:val="000822D6"/>
    <w:rsid w:val="000826FC"/>
    <w:rsid w:val="00083939"/>
    <w:rsid w:val="00091A72"/>
    <w:rsid w:val="00091C4C"/>
    <w:rsid w:val="0009233C"/>
    <w:rsid w:val="00095A00"/>
    <w:rsid w:val="00097F9E"/>
    <w:rsid w:val="000A0B77"/>
    <w:rsid w:val="000A2065"/>
    <w:rsid w:val="000A25E8"/>
    <w:rsid w:val="000A26F5"/>
    <w:rsid w:val="000A362F"/>
    <w:rsid w:val="000A7448"/>
    <w:rsid w:val="000A7AAE"/>
    <w:rsid w:val="000A7EFB"/>
    <w:rsid w:val="000B5DCA"/>
    <w:rsid w:val="000B6F94"/>
    <w:rsid w:val="000C27F9"/>
    <w:rsid w:val="000C5F71"/>
    <w:rsid w:val="000C7D00"/>
    <w:rsid w:val="000C7F49"/>
    <w:rsid w:val="000D27FD"/>
    <w:rsid w:val="000D3E4A"/>
    <w:rsid w:val="000D6516"/>
    <w:rsid w:val="000D6E9C"/>
    <w:rsid w:val="000E2088"/>
    <w:rsid w:val="000E33DD"/>
    <w:rsid w:val="000E7D9C"/>
    <w:rsid w:val="000F118D"/>
    <w:rsid w:val="000F2336"/>
    <w:rsid w:val="000F3428"/>
    <w:rsid w:val="000F4D96"/>
    <w:rsid w:val="000F5B65"/>
    <w:rsid w:val="00103840"/>
    <w:rsid w:val="00104A76"/>
    <w:rsid w:val="001054FC"/>
    <w:rsid w:val="0010657C"/>
    <w:rsid w:val="00107831"/>
    <w:rsid w:val="00111619"/>
    <w:rsid w:val="00112C1E"/>
    <w:rsid w:val="001154F7"/>
    <w:rsid w:val="0012534F"/>
    <w:rsid w:val="00127EC2"/>
    <w:rsid w:val="00140346"/>
    <w:rsid w:val="00141541"/>
    <w:rsid w:val="001422DD"/>
    <w:rsid w:val="00142D29"/>
    <w:rsid w:val="00143270"/>
    <w:rsid w:val="00143642"/>
    <w:rsid w:val="001461A3"/>
    <w:rsid w:val="00146FD2"/>
    <w:rsid w:val="00152000"/>
    <w:rsid w:val="001526E5"/>
    <w:rsid w:val="001545AC"/>
    <w:rsid w:val="00156B7A"/>
    <w:rsid w:val="0015731D"/>
    <w:rsid w:val="00160349"/>
    <w:rsid w:val="0016305A"/>
    <w:rsid w:val="00166826"/>
    <w:rsid w:val="0016733B"/>
    <w:rsid w:val="00173FCF"/>
    <w:rsid w:val="00174E10"/>
    <w:rsid w:val="00175611"/>
    <w:rsid w:val="00176CB3"/>
    <w:rsid w:val="00181268"/>
    <w:rsid w:val="001842C5"/>
    <w:rsid w:val="00190DDE"/>
    <w:rsid w:val="00192F68"/>
    <w:rsid w:val="0019389C"/>
    <w:rsid w:val="00193BCE"/>
    <w:rsid w:val="0019553D"/>
    <w:rsid w:val="001961EA"/>
    <w:rsid w:val="00197C0C"/>
    <w:rsid w:val="001A110A"/>
    <w:rsid w:val="001A34F2"/>
    <w:rsid w:val="001B429F"/>
    <w:rsid w:val="001B76D7"/>
    <w:rsid w:val="001C63D5"/>
    <w:rsid w:val="001C6909"/>
    <w:rsid w:val="001C6918"/>
    <w:rsid w:val="001C7ECB"/>
    <w:rsid w:val="001D38AB"/>
    <w:rsid w:val="001D4F05"/>
    <w:rsid w:val="001E52BA"/>
    <w:rsid w:val="001E5793"/>
    <w:rsid w:val="001E7CD7"/>
    <w:rsid w:val="001F2F58"/>
    <w:rsid w:val="001F327B"/>
    <w:rsid w:val="001F6B88"/>
    <w:rsid w:val="002025B8"/>
    <w:rsid w:val="0020794D"/>
    <w:rsid w:val="00213DDD"/>
    <w:rsid w:val="00213F65"/>
    <w:rsid w:val="00224C35"/>
    <w:rsid w:val="00226089"/>
    <w:rsid w:val="00226258"/>
    <w:rsid w:val="00251B6D"/>
    <w:rsid w:val="00253072"/>
    <w:rsid w:val="002545DA"/>
    <w:rsid w:val="002545DF"/>
    <w:rsid w:val="00257542"/>
    <w:rsid w:val="00261AE0"/>
    <w:rsid w:val="00262545"/>
    <w:rsid w:val="00262D77"/>
    <w:rsid w:val="002653CC"/>
    <w:rsid w:val="00270DFE"/>
    <w:rsid w:val="00275449"/>
    <w:rsid w:val="00283038"/>
    <w:rsid w:val="00283FF9"/>
    <w:rsid w:val="00285A45"/>
    <w:rsid w:val="0029487F"/>
    <w:rsid w:val="002A1569"/>
    <w:rsid w:val="002A2422"/>
    <w:rsid w:val="002A75D1"/>
    <w:rsid w:val="002B04CC"/>
    <w:rsid w:val="002C013D"/>
    <w:rsid w:val="002C04CA"/>
    <w:rsid w:val="002C3DB5"/>
    <w:rsid w:val="002C741B"/>
    <w:rsid w:val="002C7587"/>
    <w:rsid w:val="002C766E"/>
    <w:rsid w:val="002C79E2"/>
    <w:rsid w:val="002D6147"/>
    <w:rsid w:val="002E0062"/>
    <w:rsid w:val="002F1757"/>
    <w:rsid w:val="002F1972"/>
    <w:rsid w:val="002F2CB5"/>
    <w:rsid w:val="002F60A6"/>
    <w:rsid w:val="003014B1"/>
    <w:rsid w:val="003037C4"/>
    <w:rsid w:val="00304183"/>
    <w:rsid w:val="00312715"/>
    <w:rsid w:val="00313360"/>
    <w:rsid w:val="00314E8A"/>
    <w:rsid w:val="00320E32"/>
    <w:rsid w:val="0032555A"/>
    <w:rsid w:val="00325939"/>
    <w:rsid w:val="00331117"/>
    <w:rsid w:val="003336C0"/>
    <w:rsid w:val="00341C4E"/>
    <w:rsid w:val="003450C8"/>
    <w:rsid w:val="00345903"/>
    <w:rsid w:val="00346571"/>
    <w:rsid w:val="00350AB2"/>
    <w:rsid w:val="003537DC"/>
    <w:rsid w:val="0035786B"/>
    <w:rsid w:val="00357D52"/>
    <w:rsid w:val="00360200"/>
    <w:rsid w:val="003604F7"/>
    <w:rsid w:val="0036322D"/>
    <w:rsid w:val="00363717"/>
    <w:rsid w:val="00365D74"/>
    <w:rsid w:val="00365E05"/>
    <w:rsid w:val="00376437"/>
    <w:rsid w:val="003766BF"/>
    <w:rsid w:val="003769CA"/>
    <w:rsid w:val="00376E77"/>
    <w:rsid w:val="0038595A"/>
    <w:rsid w:val="00387FA0"/>
    <w:rsid w:val="00391CE0"/>
    <w:rsid w:val="00397135"/>
    <w:rsid w:val="003A085A"/>
    <w:rsid w:val="003A0FC0"/>
    <w:rsid w:val="003A7C6F"/>
    <w:rsid w:val="003B149E"/>
    <w:rsid w:val="003B1903"/>
    <w:rsid w:val="003B1AC3"/>
    <w:rsid w:val="003B1E7D"/>
    <w:rsid w:val="003B4701"/>
    <w:rsid w:val="003B7DD9"/>
    <w:rsid w:val="003C2511"/>
    <w:rsid w:val="003C2B50"/>
    <w:rsid w:val="003C33F1"/>
    <w:rsid w:val="003D2913"/>
    <w:rsid w:val="003D3309"/>
    <w:rsid w:val="003D4FCE"/>
    <w:rsid w:val="003D66F3"/>
    <w:rsid w:val="003D7765"/>
    <w:rsid w:val="003D7790"/>
    <w:rsid w:val="003E127A"/>
    <w:rsid w:val="003E1554"/>
    <w:rsid w:val="003E2029"/>
    <w:rsid w:val="003E4E71"/>
    <w:rsid w:val="003E535E"/>
    <w:rsid w:val="003F150C"/>
    <w:rsid w:val="003F3FAE"/>
    <w:rsid w:val="003F4F3E"/>
    <w:rsid w:val="003F5113"/>
    <w:rsid w:val="003F6799"/>
    <w:rsid w:val="0040120C"/>
    <w:rsid w:val="00403C8D"/>
    <w:rsid w:val="00404219"/>
    <w:rsid w:val="00405015"/>
    <w:rsid w:val="00405988"/>
    <w:rsid w:val="00407C16"/>
    <w:rsid w:val="00410E8F"/>
    <w:rsid w:val="0041418A"/>
    <w:rsid w:val="00414906"/>
    <w:rsid w:val="00425E44"/>
    <w:rsid w:val="0043006D"/>
    <w:rsid w:val="004311A3"/>
    <w:rsid w:val="00435131"/>
    <w:rsid w:val="00440E28"/>
    <w:rsid w:val="00442E47"/>
    <w:rsid w:val="004430BC"/>
    <w:rsid w:val="004434A1"/>
    <w:rsid w:val="00447CC5"/>
    <w:rsid w:val="00454FB9"/>
    <w:rsid w:val="004572DA"/>
    <w:rsid w:val="00462924"/>
    <w:rsid w:val="00465740"/>
    <w:rsid w:val="004706EB"/>
    <w:rsid w:val="004709C6"/>
    <w:rsid w:val="00471C5C"/>
    <w:rsid w:val="004768C1"/>
    <w:rsid w:val="00476A1D"/>
    <w:rsid w:val="00477CD4"/>
    <w:rsid w:val="00481C02"/>
    <w:rsid w:val="0048292C"/>
    <w:rsid w:val="00482E64"/>
    <w:rsid w:val="00484DED"/>
    <w:rsid w:val="004852D3"/>
    <w:rsid w:val="0049384D"/>
    <w:rsid w:val="004A024E"/>
    <w:rsid w:val="004A2427"/>
    <w:rsid w:val="004A2AB5"/>
    <w:rsid w:val="004A66E3"/>
    <w:rsid w:val="004B02DE"/>
    <w:rsid w:val="004B0CAE"/>
    <w:rsid w:val="004B174E"/>
    <w:rsid w:val="004B470D"/>
    <w:rsid w:val="004B4DB5"/>
    <w:rsid w:val="004B60BD"/>
    <w:rsid w:val="004B66FD"/>
    <w:rsid w:val="004C1247"/>
    <w:rsid w:val="004C32C4"/>
    <w:rsid w:val="004C49BF"/>
    <w:rsid w:val="004C501E"/>
    <w:rsid w:val="004C5286"/>
    <w:rsid w:val="004C606D"/>
    <w:rsid w:val="004C74B8"/>
    <w:rsid w:val="004D2E3D"/>
    <w:rsid w:val="004D325E"/>
    <w:rsid w:val="004D3906"/>
    <w:rsid w:val="004D3F3C"/>
    <w:rsid w:val="004D4F17"/>
    <w:rsid w:val="004E1DC0"/>
    <w:rsid w:val="004E773C"/>
    <w:rsid w:val="004F04B4"/>
    <w:rsid w:val="004F7BBF"/>
    <w:rsid w:val="004F7BFE"/>
    <w:rsid w:val="00500D39"/>
    <w:rsid w:val="00500E69"/>
    <w:rsid w:val="005030DE"/>
    <w:rsid w:val="00503260"/>
    <w:rsid w:val="0050506A"/>
    <w:rsid w:val="00505C09"/>
    <w:rsid w:val="005062FC"/>
    <w:rsid w:val="00506CA1"/>
    <w:rsid w:val="005149C1"/>
    <w:rsid w:val="00516898"/>
    <w:rsid w:val="005213DA"/>
    <w:rsid w:val="00527951"/>
    <w:rsid w:val="005312EA"/>
    <w:rsid w:val="00532B01"/>
    <w:rsid w:val="00541046"/>
    <w:rsid w:val="00543C1D"/>
    <w:rsid w:val="00546C78"/>
    <w:rsid w:val="00547103"/>
    <w:rsid w:val="005511CF"/>
    <w:rsid w:val="0055653E"/>
    <w:rsid w:val="0056406C"/>
    <w:rsid w:val="00565BBD"/>
    <w:rsid w:val="00566AAA"/>
    <w:rsid w:val="00566E7C"/>
    <w:rsid w:val="00570A34"/>
    <w:rsid w:val="00577D6D"/>
    <w:rsid w:val="005816BE"/>
    <w:rsid w:val="00583B70"/>
    <w:rsid w:val="005847E0"/>
    <w:rsid w:val="0058662C"/>
    <w:rsid w:val="00590B8F"/>
    <w:rsid w:val="005918F0"/>
    <w:rsid w:val="005934B6"/>
    <w:rsid w:val="00594F0E"/>
    <w:rsid w:val="00597543"/>
    <w:rsid w:val="005977FB"/>
    <w:rsid w:val="005A13C3"/>
    <w:rsid w:val="005A3EF9"/>
    <w:rsid w:val="005A4828"/>
    <w:rsid w:val="005A7821"/>
    <w:rsid w:val="005B0665"/>
    <w:rsid w:val="005B414C"/>
    <w:rsid w:val="005B6C46"/>
    <w:rsid w:val="005C5CB3"/>
    <w:rsid w:val="005C6AAB"/>
    <w:rsid w:val="005C7364"/>
    <w:rsid w:val="005D423C"/>
    <w:rsid w:val="005D44FA"/>
    <w:rsid w:val="005D5947"/>
    <w:rsid w:val="005E0DED"/>
    <w:rsid w:val="005E3DC3"/>
    <w:rsid w:val="005E4344"/>
    <w:rsid w:val="005E626A"/>
    <w:rsid w:val="005F661B"/>
    <w:rsid w:val="00603EDA"/>
    <w:rsid w:val="0060468C"/>
    <w:rsid w:val="0060646A"/>
    <w:rsid w:val="00612E68"/>
    <w:rsid w:val="006157A4"/>
    <w:rsid w:val="00620704"/>
    <w:rsid w:val="00623EC1"/>
    <w:rsid w:val="006251A0"/>
    <w:rsid w:val="00626572"/>
    <w:rsid w:val="0062737D"/>
    <w:rsid w:val="0063776D"/>
    <w:rsid w:val="00644060"/>
    <w:rsid w:val="00646056"/>
    <w:rsid w:val="00647E25"/>
    <w:rsid w:val="00650202"/>
    <w:rsid w:val="00651E21"/>
    <w:rsid w:val="00652DB1"/>
    <w:rsid w:val="00655755"/>
    <w:rsid w:val="00660915"/>
    <w:rsid w:val="00660F1B"/>
    <w:rsid w:val="00663274"/>
    <w:rsid w:val="00663395"/>
    <w:rsid w:val="00664E9A"/>
    <w:rsid w:val="00666715"/>
    <w:rsid w:val="00666ED2"/>
    <w:rsid w:val="00677910"/>
    <w:rsid w:val="00677E28"/>
    <w:rsid w:val="00677E9C"/>
    <w:rsid w:val="00680A38"/>
    <w:rsid w:val="00680CDD"/>
    <w:rsid w:val="00680F55"/>
    <w:rsid w:val="0068411D"/>
    <w:rsid w:val="0068426D"/>
    <w:rsid w:val="006857A7"/>
    <w:rsid w:val="00686946"/>
    <w:rsid w:val="00686BE9"/>
    <w:rsid w:val="006907BE"/>
    <w:rsid w:val="00694BD7"/>
    <w:rsid w:val="006A0B97"/>
    <w:rsid w:val="006A28D9"/>
    <w:rsid w:val="006A2F31"/>
    <w:rsid w:val="006A3EE7"/>
    <w:rsid w:val="006A6531"/>
    <w:rsid w:val="006B011A"/>
    <w:rsid w:val="006B5743"/>
    <w:rsid w:val="006B5B9A"/>
    <w:rsid w:val="006C6FF8"/>
    <w:rsid w:val="006D37E2"/>
    <w:rsid w:val="006D3BC1"/>
    <w:rsid w:val="006D3D08"/>
    <w:rsid w:val="006D4207"/>
    <w:rsid w:val="006D7AD1"/>
    <w:rsid w:val="006E004B"/>
    <w:rsid w:val="006E0B6A"/>
    <w:rsid w:val="006E3FC7"/>
    <w:rsid w:val="006E53F2"/>
    <w:rsid w:val="006F5605"/>
    <w:rsid w:val="00700CFD"/>
    <w:rsid w:val="00711F7B"/>
    <w:rsid w:val="0071267F"/>
    <w:rsid w:val="007208FF"/>
    <w:rsid w:val="00725146"/>
    <w:rsid w:val="00727ABB"/>
    <w:rsid w:val="00734AA6"/>
    <w:rsid w:val="00740CE3"/>
    <w:rsid w:val="00750081"/>
    <w:rsid w:val="0075528B"/>
    <w:rsid w:val="00757368"/>
    <w:rsid w:val="0076196E"/>
    <w:rsid w:val="00762B4E"/>
    <w:rsid w:val="00764B72"/>
    <w:rsid w:val="0076511B"/>
    <w:rsid w:val="00766466"/>
    <w:rsid w:val="00770C97"/>
    <w:rsid w:val="0077147A"/>
    <w:rsid w:val="007726D7"/>
    <w:rsid w:val="00773159"/>
    <w:rsid w:val="00775380"/>
    <w:rsid w:val="0077587F"/>
    <w:rsid w:val="00775AD4"/>
    <w:rsid w:val="00775B46"/>
    <w:rsid w:val="0077729D"/>
    <w:rsid w:val="00777D10"/>
    <w:rsid w:val="007807BF"/>
    <w:rsid w:val="00781551"/>
    <w:rsid w:val="0078383B"/>
    <w:rsid w:val="00783DB7"/>
    <w:rsid w:val="007879C2"/>
    <w:rsid w:val="00791FF3"/>
    <w:rsid w:val="007923D1"/>
    <w:rsid w:val="00792881"/>
    <w:rsid w:val="007932FF"/>
    <w:rsid w:val="00797375"/>
    <w:rsid w:val="007A6821"/>
    <w:rsid w:val="007A72A2"/>
    <w:rsid w:val="007B4268"/>
    <w:rsid w:val="007B5F69"/>
    <w:rsid w:val="007C055C"/>
    <w:rsid w:val="007C363B"/>
    <w:rsid w:val="007C3B90"/>
    <w:rsid w:val="007C670E"/>
    <w:rsid w:val="007D0077"/>
    <w:rsid w:val="007D3A7E"/>
    <w:rsid w:val="007D4D7E"/>
    <w:rsid w:val="007D6C23"/>
    <w:rsid w:val="007E0453"/>
    <w:rsid w:val="007E1198"/>
    <w:rsid w:val="007E1422"/>
    <w:rsid w:val="007E2D1F"/>
    <w:rsid w:val="007E5032"/>
    <w:rsid w:val="007E6149"/>
    <w:rsid w:val="007F1855"/>
    <w:rsid w:val="007F3B14"/>
    <w:rsid w:val="0080296F"/>
    <w:rsid w:val="008068E4"/>
    <w:rsid w:val="00806E4A"/>
    <w:rsid w:val="00807775"/>
    <w:rsid w:val="0081033B"/>
    <w:rsid w:val="008104F8"/>
    <w:rsid w:val="0081404E"/>
    <w:rsid w:val="008146BC"/>
    <w:rsid w:val="008146CC"/>
    <w:rsid w:val="00814A22"/>
    <w:rsid w:val="00820516"/>
    <w:rsid w:val="00820C96"/>
    <w:rsid w:val="008238F3"/>
    <w:rsid w:val="0082682F"/>
    <w:rsid w:val="00826F0B"/>
    <w:rsid w:val="008324EB"/>
    <w:rsid w:val="008325CA"/>
    <w:rsid w:val="00834CBC"/>
    <w:rsid w:val="00836BD4"/>
    <w:rsid w:val="0084147E"/>
    <w:rsid w:val="008428B9"/>
    <w:rsid w:val="0084356F"/>
    <w:rsid w:val="00847B5E"/>
    <w:rsid w:val="00850AF9"/>
    <w:rsid w:val="00851909"/>
    <w:rsid w:val="00855055"/>
    <w:rsid w:val="0085524C"/>
    <w:rsid w:val="008554DB"/>
    <w:rsid w:val="008560F5"/>
    <w:rsid w:val="008566AD"/>
    <w:rsid w:val="00872B9E"/>
    <w:rsid w:val="00874606"/>
    <w:rsid w:val="00877919"/>
    <w:rsid w:val="00880001"/>
    <w:rsid w:val="008808B0"/>
    <w:rsid w:val="0088140B"/>
    <w:rsid w:val="00881581"/>
    <w:rsid w:val="008826CC"/>
    <w:rsid w:val="0088404D"/>
    <w:rsid w:val="00886806"/>
    <w:rsid w:val="00886E29"/>
    <w:rsid w:val="008874DE"/>
    <w:rsid w:val="00893DB5"/>
    <w:rsid w:val="00896C20"/>
    <w:rsid w:val="008A24BE"/>
    <w:rsid w:val="008A7F22"/>
    <w:rsid w:val="008B12F4"/>
    <w:rsid w:val="008B5D9B"/>
    <w:rsid w:val="008B772E"/>
    <w:rsid w:val="008C1401"/>
    <w:rsid w:val="008C31B4"/>
    <w:rsid w:val="008C4BD5"/>
    <w:rsid w:val="008C5369"/>
    <w:rsid w:val="008C69A6"/>
    <w:rsid w:val="008C6A97"/>
    <w:rsid w:val="008C7E50"/>
    <w:rsid w:val="008D1C00"/>
    <w:rsid w:val="008D5837"/>
    <w:rsid w:val="008D59B6"/>
    <w:rsid w:val="008D5C68"/>
    <w:rsid w:val="008D5E43"/>
    <w:rsid w:val="008E02F4"/>
    <w:rsid w:val="008E133F"/>
    <w:rsid w:val="008E1B0F"/>
    <w:rsid w:val="008E62F9"/>
    <w:rsid w:val="008F0AC2"/>
    <w:rsid w:val="008F148F"/>
    <w:rsid w:val="008F1D19"/>
    <w:rsid w:val="008F1E6F"/>
    <w:rsid w:val="008F3188"/>
    <w:rsid w:val="008F4489"/>
    <w:rsid w:val="008F57BA"/>
    <w:rsid w:val="008F5F99"/>
    <w:rsid w:val="008F6BC2"/>
    <w:rsid w:val="00901B17"/>
    <w:rsid w:val="00902896"/>
    <w:rsid w:val="00903D2A"/>
    <w:rsid w:val="00907F37"/>
    <w:rsid w:val="00912969"/>
    <w:rsid w:val="00912E6B"/>
    <w:rsid w:val="00913151"/>
    <w:rsid w:val="00913400"/>
    <w:rsid w:val="0091716E"/>
    <w:rsid w:val="009224F9"/>
    <w:rsid w:val="00923198"/>
    <w:rsid w:val="009275C8"/>
    <w:rsid w:val="0092798D"/>
    <w:rsid w:val="00930214"/>
    <w:rsid w:val="00930F7C"/>
    <w:rsid w:val="00933608"/>
    <w:rsid w:val="00933CB8"/>
    <w:rsid w:val="00934711"/>
    <w:rsid w:val="009349F6"/>
    <w:rsid w:val="00945E74"/>
    <w:rsid w:val="0094662A"/>
    <w:rsid w:val="00947E84"/>
    <w:rsid w:val="00950EEC"/>
    <w:rsid w:val="0095245A"/>
    <w:rsid w:val="00953209"/>
    <w:rsid w:val="00953C92"/>
    <w:rsid w:val="00953E1C"/>
    <w:rsid w:val="00956F45"/>
    <w:rsid w:val="00957919"/>
    <w:rsid w:val="0096067F"/>
    <w:rsid w:val="00962898"/>
    <w:rsid w:val="00962BC7"/>
    <w:rsid w:val="00963C2A"/>
    <w:rsid w:val="009646AE"/>
    <w:rsid w:val="009708A5"/>
    <w:rsid w:val="00980272"/>
    <w:rsid w:val="00981C37"/>
    <w:rsid w:val="00983131"/>
    <w:rsid w:val="00983336"/>
    <w:rsid w:val="009835C3"/>
    <w:rsid w:val="00984C13"/>
    <w:rsid w:val="00985F50"/>
    <w:rsid w:val="009900C1"/>
    <w:rsid w:val="00996339"/>
    <w:rsid w:val="009A0D85"/>
    <w:rsid w:val="009A17C4"/>
    <w:rsid w:val="009A1935"/>
    <w:rsid w:val="009B0E09"/>
    <w:rsid w:val="009B16DA"/>
    <w:rsid w:val="009B308F"/>
    <w:rsid w:val="009B4656"/>
    <w:rsid w:val="009B7BD6"/>
    <w:rsid w:val="009C528E"/>
    <w:rsid w:val="009C649F"/>
    <w:rsid w:val="009C684B"/>
    <w:rsid w:val="009C6E9E"/>
    <w:rsid w:val="009D3D28"/>
    <w:rsid w:val="009D470F"/>
    <w:rsid w:val="009D75BC"/>
    <w:rsid w:val="009E2A91"/>
    <w:rsid w:val="009F0157"/>
    <w:rsid w:val="009F5181"/>
    <w:rsid w:val="009F56DB"/>
    <w:rsid w:val="009F5765"/>
    <w:rsid w:val="009F5C8B"/>
    <w:rsid w:val="009F61FB"/>
    <w:rsid w:val="009F6378"/>
    <w:rsid w:val="009F6B51"/>
    <w:rsid w:val="00A003EE"/>
    <w:rsid w:val="00A0293B"/>
    <w:rsid w:val="00A05702"/>
    <w:rsid w:val="00A06C51"/>
    <w:rsid w:val="00A0742E"/>
    <w:rsid w:val="00A077FE"/>
    <w:rsid w:val="00A07951"/>
    <w:rsid w:val="00A12EBB"/>
    <w:rsid w:val="00A13358"/>
    <w:rsid w:val="00A133B8"/>
    <w:rsid w:val="00A16AC0"/>
    <w:rsid w:val="00A171ED"/>
    <w:rsid w:val="00A17E82"/>
    <w:rsid w:val="00A2279B"/>
    <w:rsid w:val="00A23863"/>
    <w:rsid w:val="00A23CE8"/>
    <w:rsid w:val="00A25175"/>
    <w:rsid w:val="00A25589"/>
    <w:rsid w:val="00A269F5"/>
    <w:rsid w:val="00A27EC1"/>
    <w:rsid w:val="00A343FC"/>
    <w:rsid w:val="00A35932"/>
    <w:rsid w:val="00A372A2"/>
    <w:rsid w:val="00A40841"/>
    <w:rsid w:val="00A40FD8"/>
    <w:rsid w:val="00A45229"/>
    <w:rsid w:val="00A45C7E"/>
    <w:rsid w:val="00A46793"/>
    <w:rsid w:val="00A51883"/>
    <w:rsid w:val="00A54720"/>
    <w:rsid w:val="00A54C72"/>
    <w:rsid w:val="00A55358"/>
    <w:rsid w:val="00A61888"/>
    <w:rsid w:val="00A61948"/>
    <w:rsid w:val="00A6246A"/>
    <w:rsid w:val="00A63F69"/>
    <w:rsid w:val="00A649A0"/>
    <w:rsid w:val="00A65EAE"/>
    <w:rsid w:val="00A66D2B"/>
    <w:rsid w:val="00A72CAA"/>
    <w:rsid w:val="00A72D8F"/>
    <w:rsid w:val="00A735B5"/>
    <w:rsid w:val="00A7401D"/>
    <w:rsid w:val="00A81323"/>
    <w:rsid w:val="00A83EC0"/>
    <w:rsid w:val="00A850D0"/>
    <w:rsid w:val="00A8516A"/>
    <w:rsid w:val="00A8574B"/>
    <w:rsid w:val="00A867DA"/>
    <w:rsid w:val="00A927BF"/>
    <w:rsid w:val="00A96B8D"/>
    <w:rsid w:val="00A977D3"/>
    <w:rsid w:val="00AA2F00"/>
    <w:rsid w:val="00AA6BC0"/>
    <w:rsid w:val="00AA6E43"/>
    <w:rsid w:val="00AB1393"/>
    <w:rsid w:val="00AC2786"/>
    <w:rsid w:val="00AC37D7"/>
    <w:rsid w:val="00AC3B02"/>
    <w:rsid w:val="00AC41B2"/>
    <w:rsid w:val="00AC4246"/>
    <w:rsid w:val="00AC7FE1"/>
    <w:rsid w:val="00AD04CF"/>
    <w:rsid w:val="00AD0EB9"/>
    <w:rsid w:val="00AD0F83"/>
    <w:rsid w:val="00AD3AF3"/>
    <w:rsid w:val="00AD6D55"/>
    <w:rsid w:val="00AE59C1"/>
    <w:rsid w:val="00AE77A2"/>
    <w:rsid w:val="00AE77FF"/>
    <w:rsid w:val="00AF29F6"/>
    <w:rsid w:val="00AF3473"/>
    <w:rsid w:val="00AF6BA1"/>
    <w:rsid w:val="00B03683"/>
    <w:rsid w:val="00B04851"/>
    <w:rsid w:val="00B06E2E"/>
    <w:rsid w:val="00B114DA"/>
    <w:rsid w:val="00B1493A"/>
    <w:rsid w:val="00B17F06"/>
    <w:rsid w:val="00B22B74"/>
    <w:rsid w:val="00B236FE"/>
    <w:rsid w:val="00B25D24"/>
    <w:rsid w:val="00B30C12"/>
    <w:rsid w:val="00B3540B"/>
    <w:rsid w:val="00B36D55"/>
    <w:rsid w:val="00B4008F"/>
    <w:rsid w:val="00B40E8A"/>
    <w:rsid w:val="00B4147A"/>
    <w:rsid w:val="00B43590"/>
    <w:rsid w:val="00B51E41"/>
    <w:rsid w:val="00B5215B"/>
    <w:rsid w:val="00B528AE"/>
    <w:rsid w:val="00B5561B"/>
    <w:rsid w:val="00B60B27"/>
    <w:rsid w:val="00B61379"/>
    <w:rsid w:val="00B6191B"/>
    <w:rsid w:val="00B65821"/>
    <w:rsid w:val="00B67E58"/>
    <w:rsid w:val="00B71B04"/>
    <w:rsid w:val="00B72026"/>
    <w:rsid w:val="00B7597A"/>
    <w:rsid w:val="00B82303"/>
    <w:rsid w:val="00B82D0C"/>
    <w:rsid w:val="00B8304C"/>
    <w:rsid w:val="00B83547"/>
    <w:rsid w:val="00B857D8"/>
    <w:rsid w:val="00B8621D"/>
    <w:rsid w:val="00B87E83"/>
    <w:rsid w:val="00B90EF8"/>
    <w:rsid w:val="00B924C1"/>
    <w:rsid w:val="00B92921"/>
    <w:rsid w:val="00B94B80"/>
    <w:rsid w:val="00B9580E"/>
    <w:rsid w:val="00BA09EB"/>
    <w:rsid w:val="00BA53CF"/>
    <w:rsid w:val="00BA6874"/>
    <w:rsid w:val="00BB19D8"/>
    <w:rsid w:val="00BB2768"/>
    <w:rsid w:val="00BB505D"/>
    <w:rsid w:val="00BC12EF"/>
    <w:rsid w:val="00BC2AF6"/>
    <w:rsid w:val="00BC44A1"/>
    <w:rsid w:val="00BC5A52"/>
    <w:rsid w:val="00BC6998"/>
    <w:rsid w:val="00BD2751"/>
    <w:rsid w:val="00BD3051"/>
    <w:rsid w:val="00BD3FB2"/>
    <w:rsid w:val="00BE62F0"/>
    <w:rsid w:val="00BF2A71"/>
    <w:rsid w:val="00BF397A"/>
    <w:rsid w:val="00BF6A99"/>
    <w:rsid w:val="00C0131C"/>
    <w:rsid w:val="00C01D89"/>
    <w:rsid w:val="00C01E0C"/>
    <w:rsid w:val="00C038CA"/>
    <w:rsid w:val="00C06B77"/>
    <w:rsid w:val="00C10B88"/>
    <w:rsid w:val="00C129DB"/>
    <w:rsid w:val="00C1665B"/>
    <w:rsid w:val="00C17174"/>
    <w:rsid w:val="00C22FD8"/>
    <w:rsid w:val="00C247F8"/>
    <w:rsid w:val="00C30AF5"/>
    <w:rsid w:val="00C326A8"/>
    <w:rsid w:val="00C32C44"/>
    <w:rsid w:val="00C3734D"/>
    <w:rsid w:val="00C374F8"/>
    <w:rsid w:val="00C37E77"/>
    <w:rsid w:val="00C47FFC"/>
    <w:rsid w:val="00C57B5A"/>
    <w:rsid w:val="00C57EB2"/>
    <w:rsid w:val="00C602E7"/>
    <w:rsid w:val="00C651F5"/>
    <w:rsid w:val="00C7119B"/>
    <w:rsid w:val="00C7132E"/>
    <w:rsid w:val="00C71F02"/>
    <w:rsid w:val="00C736AB"/>
    <w:rsid w:val="00C7634F"/>
    <w:rsid w:val="00C82A53"/>
    <w:rsid w:val="00C84BC8"/>
    <w:rsid w:val="00C875CE"/>
    <w:rsid w:val="00C93D4C"/>
    <w:rsid w:val="00C951E1"/>
    <w:rsid w:val="00C956B1"/>
    <w:rsid w:val="00CA2222"/>
    <w:rsid w:val="00CA2DEC"/>
    <w:rsid w:val="00CA32BB"/>
    <w:rsid w:val="00CA5162"/>
    <w:rsid w:val="00CA6169"/>
    <w:rsid w:val="00CB092B"/>
    <w:rsid w:val="00CB1C00"/>
    <w:rsid w:val="00CB2380"/>
    <w:rsid w:val="00CC112D"/>
    <w:rsid w:val="00CC2221"/>
    <w:rsid w:val="00CC28AD"/>
    <w:rsid w:val="00CD516F"/>
    <w:rsid w:val="00CD5FF7"/>
    <w:rsid w:val="00CD6277"/>
    <w:rsid w:val="00CD6F46"/>
    <w:rsid w:val="00CE31BB"/>
    <w:rsid w:val="00CE72ED"/>
    <w:rsid w:val="00D0106E"/>
    <w:rsid w:val="00D0262B"/>
    <w:rsid w:val="00D034DF"/>
    <w:rsid w:val="00D070D6"/>
    <w:rsid w:val="00D10342"/>
    <w:rsid w:val="00D1351D"/>
    <w:rsid w:val="00D1490C"/>
    <w:rsid w:val="00D15495"/>
    <w:rsid w:val="00D1666A"/>
    <w:rsid w:val="00D17011"/>
    <w:rsid w:val="00D22854"/>
    <w:rsid w:val="00D22A6D"/>
    <w:rsid w:val="00D23B82"/>
    <w:rsid w:val="00D2590E"/>
    <w:rsid w:val="00D314BD"/>
    <w:rsid w:val="00D327C4"/>
    <w:rsid w:val="00D35047"/>
    <w:rsid w:val="00D4182B"/>
    <w:rsid w:val="00D42167"/>
    <w:rsid w:val="00D4391F"/>
    <w:rsid w:val="00D449B1"/>
    <w:rsid w:val="00D50243"/>
    <w:rsid w:val="00D5143F"/>
    <w:rsid w:val="00D53B3E"/>
    <w:rsid w:val="00D63277"/>
    <w:rsid w:val="00D636D9"/>
    <w:rsid w:val="00D66082"/>
    <w:rsid w:val="00D678C6"/>
    <w:rsid w:val="00D70887"/>
    <w:rsid w:val="00D7554B"/>
    <w:rsid w:val="00D8246C"/>
    <w:rsid w:val="00D84F7C"/>
    <w:rsid w:val="00D85D11"/>
    <w:rsid w:val="00D95651"/>
    <w:rsid w:val="00D96DB2"/>
    <w:rsid w:val="00DA01FF"/>
    <w:rsid w:val="00DA0802"/>
    <w:rsid w:val="00DA0976"/>
    <w:rsid w:val="00DA41A1"/>
    <w:rsid w:val="00DA6274"/>
    <w:rsid w:val="00DB03AC"/>
    <w:rsid w:val="00DB0859"/>
    <w:rsid w:val="00DB69A8"/>
    <w:rsid w:val="00DB7474"/>
    <w:rsid w:val="00DC0356"/>
    <w:rsid w:val="00DC12EC"/>
    <w:rsid w:val="00DC2DB0"/>
    <w:rsid w:val="00DD18A6"/>
    <w:rsid w:val="00DD1F74"/>
    <w:rsid w:val="00DD2CC2"/>
    <w:rsid w:val="00DD5A6C"/>
    <w:rsid w:val="00DD7164"/>
    <w:rsid w:val="00DE2A86"/>
    <w:rsid w:val="00DE46FF"/>
    <w:rsid w:val="00DE4FD7"/>
    <w:rsid w:val="00DE6B32"/>
    <w:rsid w:val="00DE7374"/>
    <w:rsid w:val="00DF1502"/>
    <w:rsid w:val="00DF5DD3"/>
    <w:rsid w:val="00DF620D"/>
    <w:rsid w:val="00DF70AD"/>
    <w:rsid w:val="00E00554"/>
    <w:rsid w:val="00E05F2A"/>
    <w:rsid w:val="00E1263F"/>
    <w:rsid w:val="00E134D4"/>
    <w:rsid w:val="00E13999"/>
    <w:rsid w:val="00E1673A"/>
    <w:rsid w:val="00E22AF8"/>
    <w:rsid w:val="00E30094"/>
    <w:rsid w:val="00E310B5"/>
    <w:rsid w:val="00E31619"/>
    <w:rsid w:val="00E360C1"/>
    <w:rsid w:val="00E370E9"/>
    <w:rsid w:val="00E4400B"/>
    <w:rsid w:val="00E45713"/>
    <w:rsid w:val="00E532D6"/>
    <w:rsid w:val="00E657BF"/>
    <w:rsid w:val="00E672E2"/>
    <w:rsid w:val="00E80512"/>
    <w:rsid w:val="00E81C7C"/>
    <w:rsid w:val="00E828B8"/>
    <w:rsid w:val="00E82D5A"/>
    <w:rsid w:val="00E86757"/>
    <w:rsid w:val="00E86F50"/>
    <w:rsid w:val="00E904CA"/>
    <w:rsid w:val="00E907C0"/>
    <w:rsid w:val="00E96577"/>
    <w:rsid w:val="00EA04F9"/>
    <w:rsid w:val="00EA2950"/>
    <w:rsid w:val="00EA398C"/>
    <w:rsid w:val="00EA753A"/>
    <w:rsid w:val="00EB27FD"/>
    <w:rsid w:val="00EB29A9"/>
    <w:rsid w:val="00EB33F6"/>
    <w:rsid w:val="00EB5FDE"/>
    <w:rsid w:val="00EB6316"/>
    <w:rsid w:val="00EB66FD"/>
    <w:rsid w:val="00EC0088"/>
    <w:rsid w:val="00EC09BE"/>
    <w:rsid w:val="00EC48EE"/>
    <w:rsid w:val="00EC6A39"/>
    <w:rsid w:val="00EC7085"/>
    <w:rsid w:val="00ED4A43"/>
    <w:rsid w:val="00ED5E4B"/>
    <w:rsid w:val="00ED61DA"/>
    <w:rsid w:val="00EE16ED"/>
    <w:rsid w:val="00EE456C"/>
    <w:rsid w:val="00EE5972"/>
    <w:rsid w:val="00EE5F57"/>
    <w:rsid w:val="00EE6260"/>
    <w:rsid w:val="00EF0146"/>
    <w:rsid w:val="00EF59A7"/>
    <w:rsid w:val="00F05DF0"/>
    <w:rsid w:val="00F10275"/>
    <w:rsid w:val="00F20177"/>
    <w:rsid w:val="00F21D49"/>
    <w:rsid w:val="00F30F59"/>
    <w:rsid w:val="00F3212C"/>
    <w:rsid w:val="00F3500E"/>
    <w:rsid w:val="00F37A64"/>
    <w:rsid w:val="00F40FB7"/>
    <w:rsid w:val="00F417E8"/>
    <w:rsid w:val="00F465DD"/>
    <w:rsid w:val="00F478C1"/>
    <w:rsid w:val="00F5251F"/>
    <w:rsid w:val="00F533D9"/>
    <w:rsid w:val="00F54E73"/>
    <w:rsid w:val="00F54F58"/>
    <w:rsid w:val="00F556FD"/>
    <w:rsid w:val="00F57355"/>
    <w:rsid w:val="00F66BAC"/>
    <w:rsid w:val="00F67F8B"/>
    <w:rsid w:val="00F72F44"/>
    <w:rsid w:val="00F81260"/>
    <w:rsid w:val="00F8202A"/>
    <w:rsid w:val="00F8321D"/>
    <w:rsid w:val="00F85D1D"/>
    <w:rsid w:val="00F9124F"/>
    <w:rsid w:val="00F9292C"/>
    <w:rsid w:val="00F93EE6"/>
    <w:rsid w:val="00FA1AAB"/>
    <w:rsid w:val="00FA2593"/>
    <w:rsid w:val="00FB0455"/>
    <w:rsid w:val="00FB1BA8"/>
    <w:rsid w:val="00FB2100"/>
    <w:rsid w:val="00FB5569"/>
    <w:rsid w:val="00FB5632"/>
    <w:rsid w:val="00FB72EA"/>
    <w:rsid w:val="00FC02AE"/>
    <w:rsid w:val="00FC2046"/>
    <w:rsid w:val="00FC32AC"/>
    <w:rsid w:val="00FC3722"/>
    <w:rsid w:val="00FC679D"/>
    <w:rsid w:val="00FD1ADF"/>
    <w:rsid w:val="00FD368F"/>
    <w:rsid w:val="00FD3C10"/>
    <w:rsid w:val="00FD3CF0"/>
    <w:rsid w:val="00FD48E3"/>
    <w:rsid w:val="00FE13DF"/>
    <w:rsid w:val="00FE162A"/>
    <w:rsid w:val="00FE23DF"/>
    <w:rsid w:val="00FE4A77"/>
    <w:rsid w:val="00FE4B9D"/>
    <w:rsid w:val="00FE5907"/>
    <w:rsid w:val="00FF37C0"/>
    <w:rsid w:val="00FF3872"/>
    <w:rsid w:val="00FF47DD"/>
    <w:rsid w:val="00FF7E8B"/>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527951"/>
    <w:pPr>
      <w:keepNext/>
      <w:spacing w:before="240" w:after="60"/>
      <w:outlineLvl w:val="0"/>
    </w:pPr>
    <w:rPr>
      <w:rFonts w:ascii="Calibri Light" w:hAnsi="Calibri Light"/>
      <w:b/>
      <w:bCs/>
      <w:kern w:val="32"/>
      <w:sz w:val="32"/>
      <w:szCs w:val="32"/>
    </w:rPr>
  </w:style>
  <w:style w:type="paragraph" w:styleId="3">
    <w:name w:val="heading 3"/>
    <w:basedOn w:val="a"/>
    <w:next w:val="a"/>
    <w:link w:val="30"/>
    <w:semiHidden/>
    <w:unhideWhenUsed/>
    <w:qFormat/>
    <w:rsid w:val="00454FB9"/>
    <w:pPr>
      <w:keepNext/>
      <w:spacing w:before="240" w:after="60"/>
      <w:outlineLvl w:val="2"/>
    </w:pPr>
    <w:rPr>
      <w:rFonts w:ascii="Cambria" w:hAnsi="Cambria"/>
      <w:b/>
      <w:bCs/>
      <w:sz w:val="26"/>
      <w:szCs w:val="26"/>
    </w:rPr>
  </w:style>
  <w:style w:type="paragraph" w:styleId="4">
    <w:name w:val="heading 4"/>
    <w:basedOn w:val="a"/>
    <w:next w:val="a"/>
    <w:link w:val="40"/>
    <w:qFormat/>
    <w:rsid w:val="004D2E3D"/>
    <w:pPr>
      <w:keepNext/>
      <w:spacing w:before="240" w:after="60"/>
      <w:outlineLvl w:val="3"/>
    </w:pPr>
    <w:rPr>
      <w:b/>
      <w:bCs/>
      <w:sz w:val="28"/>
      <w:szCs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54F7"/>
    <w:pPr>
      <w:autoSpaceDE w:val="0"/>
      <w:autoSpaceDN w:val="0"/>
      <w:adjustRightInd w:val="0"/>
    </w:pPr>
    <w:rPr>
      <w:rFonts w:ascii="OOHHEK+TimesNewRoman,Bold" w:hAnsi="OOHHEK+TimesNewRoman,Bold" w:cs="OOHHEK+TimesNewRoman,Bold"/>
      <w:color w:val="000000"/>
      <w:sz w:val="24"/>
      <w:szCs w:val="24"/>
    </w:rPr>
  </w:style>
  <w:style w:type="paragraph" w:styleId="a3">
    <w:name w:val="header"/>
    <w:basedOn w:val="a"/>
    <w:rsid w:val="001154F7"/>
    <w:pPr>
      <w:tabs>
        <w:tab w:val="center" w:pos="4677"/>
        <w:tab w:val="right" w:pos="9355"/>
      </w:tabs>
    </w:pPr>
  </w:style>
  <w:style w:type="paragraph" w:styleId="a4">
    <w:name w:val="footer"/>
    <w:basedOn w:val="a"/>
    <w:rsid w:val="001154F7"/>
    <w:pPr>
      <w:tabs>
        <w:tab w:val="center" w:pos="4677"/>
        <w:tab w:val="right" w:pos="9355"/>
      </w:tabs>
    </w:pPr>
  </w:style>
  <w:style w:type="table" w:styleId="a5">
    <w:name w:val="Table Grid"/>
    <w:basedOn w:val="a1"/>
    <w:rsid w:val="001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597543"/>
    <w:rPr>
      <w:sz w:val="20"/>
      <w:szCs w:val="20"/>
    </w:rPr>
  </w:style>
  <w:style w:type="character" w:styleId="a7">
    <w:name w:val="footnote reference"/>
    <w:semiHidden/>
    <w:rsid w:val="00597543"/>
    <w:rPr>
      <w:vertAlign w:val="superscript"/>
    </w:rPr>
  </w:style>
  <w:style w:type="character" w:styleId="a8">
    <w:name w:val="page number"/>
    <w:basedOn w:val="a0"/>
    <w:rsid w:val="005E626A"/>
  </w:style>
  <w:style w:type="paragraph" w:customStyle="1" w:styleId="Normal1">
    <w:name w:val="Normal1"/>
    <w:rsid w:val="004D2E3D"/>
    <w:pPr>
      <w:widowControl w:val="0"/>
    </w:pPr>
  </w:style>
  <w:style w:type="paragraph" w:styleId="a9">
    <w:name w:val="Body Text"/>
    <w:basedOn w:val="a"/>
    <w:link w:val="aa"/>
    <w:rsid w:val="004D2E3D"/>
    <w:pPr>
      <w:spacing w:after="120"/>
    </w:pPr>
  </w:style>
  <w:style w:type="paragraph" w:customStyle="1" w:styleId="CharChar">
    <w:name w:val="Char Char"/>
    <w:basedOn w:val="a"/>
    <w:autoRedefine/>
    <w:rsid w:val="005B0665"/>
    <w:pPr>
      <w:spacing w:after="160" w:line="360" w:lineRule="auto"/>
      <w:jc w:val="center"/>
    </w:pPr>
    <w:rPr>
      <w:sz w:val="22"/>
      <w:szCs w:val="22"/>
    </w:rPr>
  </w:style>
  <w:style w:type="paragraph" w:customStyle="1" w:styleId="11">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7923D1"/>
    <w:pPr>
      <w:spacing w:after="160" w:line="360" w:lineRule="auto"/>
      <w:jc w:val="center"/>
    </w:pPr>
    <w:rPr>
      <w:sz w:val="22"/>
      <w:szCs w:val="22"/>
    </w:rPr>
  </w:style>
  <w:style w:type="paragraph" w:styleId="31">
    <w:name w:val="Body Text 3"/>
    <w:basedOn w:val="a"/>
    <w:rsid w:val="003B1AC3"/>
    <w:pPr>
      <w:spacing w:after="120"/>
    </w:pPr>
    <w:rPr>
      <w:sz w:val="16"/>
      <w:szCs w:val="16"/>
    </w:rPr>
  </w:style>
  <w:style w:type="character" w:customStyle="1" w:styleId="FontStyle21">
    <w:name w:val="Font Style21"/>
    <w:rsid w:val="00DB69A8"/>
    <w:rPr>
      <w:rFonts w:ascii="Times New Roman" w:hAnsi="Times New Roman" w:cs="Times New Roman"/>
      <w:i/>
      <w:iCs/>
      <w:sz w:val="8"/>
      <w:szCs w:val="8"/>
    </w:rPr>
  </w:style>
  <w:style w:type="paragraph" w:customStyle="1" w:styleId="ab">
    <w:name w:val="Знак"/>
    <w:basedOn w:val="a"/>
    <w:autoRedefine/>
    <w:rsid w:val="00DB69A8"/>
    <w:pPr>
      <w:spacing w:after="160" w:line="360" w:lineRule="auto"/>
      <w:jc w:val="center"/>
    </w:pPr>
    <w:rPr>
      <w:sz w:val="22"/>
      <w:szCs w:val="22"/>
    </w:rPr>
  </w:style>
  <w:style w:type="character" w:styleId="ac">
    <w:name w:val="Hyperlink"/>
    <w:rsid w:val="00DB69A8"/>
    <w:rPr>
      <w:color w:val="0000FF"/>
      <w:u w:val="single"/>
    </w:rPr>
  </w:style>
  <w:style w:type="character" w:customStyle="1" w:styleId="s0">
    <w:name w:val="s0"/>
    <w:rsid w:val="009F5765"/>
    <w:rPr>
      <w:rFonts w:ascii="Times New Roman" w:hAnsi="Times New Roman" w:cs="Times New Roman" w:hint="default"/>
      <w:color w:val="000000"/>
      <w:sz w:val="20"/>
      <w:szCs w:val="20"/>
      <w:u w:val="none"/>
      <w:effect w:val="none"/>
    </w:rPr>
  </w:style>
  <w:style w:type="character" w:customStyle="1" w:styleId="hps">
    <w:name w:val="hps"/>
    <w:basedOn w:val="a0"/>
    <w:rsid w:val="005934B6"/>
  </w:style>
  <w:style w:type="character" w:customStyle="1" w:styleId="hpsatn">
    <w:name w:val="hps atn"/>
    <w:basedOn w:val="a0"/>
    <w:rsid w:val="005934B6"/>
  </w:style>
  <w:style w:type="character" w:customStyle="1" w:styleId="FontStyle291">
    <w:name w:val="Font Style291"/>
    <w:rsid w:val="00AD0F83"/>
    <w:rPr>
      <w:rFonts w:ascii="Times New Roman" w:hAnsi="Times New Roman" w:cs="Times New Roman"/>
      <w:sz w:val="20"/>
      <w:szCs w:val="20"/>
    </w:rPr>
  </w:style>
  <w:style w:type="paragraph" w:customStyle="1" w:styleId="ad">
    <w:name w:val="òàòà"/>
    <w:basedOn w:val="a"/>
    <w:rsid w:val="009C684B"/>
    <w:pPr>
      <w:widowControl w:val="0"/>
      <w:ind w:left="-567" w:right="-483"/>
      <w:jc w:val="both"/>
    </w:pPr>
    <w:rPr>
      <w:szCs w:val="20"/>
    </w:rPr>
  </w:style>
  <w:style w:type="paragraph" w:customStyle="1" w:styleId="ae">
    <w:name w:val="Îáû÷íûé"/>
    <w:rsid w:val="00083939"/>
    <w:pPr>
      <w:widowControl w:val="0"/>
    </w:pPr>
  </w:style>
  <w:style w:type="paragraph" w:styleId="af">
    <w:name w:val="Balloon Text"/>
    <w:basedOn w:val="a"/>
    <w:link w:val="af0"/>
    <w:rsid w:val="00A8516A"/>
    <w:rPr>
      <w:rFonts w:ascii="Tahoma" w:hAnsi="Tahoma" w:cs="Tahoma"/>
      <w:sz w:val="16"/>
      <w:szCs w:val="16"/>
    </w:rPr>
  </w:style>
  <w:style w:type="character" w:customStyle="1" w:styleId="af0">
    <w:name w:val="Текст выноски Знак"/>
    <w:link w:val="af"/>
    <w:rsid w:val="00A8516A"/>
    <w:rPr>
      <w:rFonts w:ascii="Tahoma" w:hAnsi="Tahoma" w:cs="Tahoma"/>
      <w:sz w:val="16"/>
      <w:szCs w:val="16"/>
    </w:rPr>
  </w:style>
  <w:style w:type="paragraph" w:customStyle="1" w:styleId="Char">
    <w:name w:val="Знак Знак Char Знак Знак"/>
    <w:basedOn w:val="a"/>
    <w:autoRedefine/>
    <w:rsid w:val="008C7E50"/>
    <w:pPr>
      <w:spacing w:after="160" w:line="360" w:lineRule="auto"/>
      <w:jc w:val="center"/>
    </w:pPr>
    <w:rPr>
      <w:sz w:val="22"/>
      <w:szCs w:val="22"/>
    </w:rPr>
  </w:style>
  <w:style w:type="character" w:customStyle="1" w:styleId="40">
    <w:name w:val="Заголовок 4 Знак"/>
    <w:link w:val="4"/>
    <w:rsid w:val="00F85D1D"/>
    <w:rPr>
      <w:b/>
      <w:bCs/>
      <w:sz w:val="28"/>
      <w:szCs w:val="28"/>
      <w:lang w:val="cs-CZ" w:eastAsia="cs-CZ"/>
    </w:rPr>
  </w:style>
  <w:style w:type="character" w:customStyle="1" w:styleId="30">
    <w:name w:val="Заголовок 3 Знак"/>
    <w:link w:val="3"/>
    <w:semiHidden/>
    <w:rsid w:val="00454FB9"/>
    <w:rPr>
      <w:rFonts w:ascii="Cambria" w:eastAsia="Times New Roman" w:hAnsi="Cambria" w:cs="Times New Roman"/>
      <w:b/>
      <w:bCs/>
      <w:sz w:val="26"/>
      <w:szCs w:val="26"/>
    </w:rPr>
  </w:style>
  <w:style w:type="paragraph" w:customStyle="1" w:styleId="tabletextNS">
    <w:name w:val="table:textNS"/>
    <w:basedOn w:val="a"/>
    <w:rsid w:val="008E02F4"/>
    <w:rPr>
      <w:rFonts w:ascii="Arial Narrow" w:hAnsi="Arial Narrow"/>
      <w:szCs w:val="20"/>
      <w:lang w:val="en-GB" w:eastAsia="en-US"/>
    </w:rPr>
  </w:style>
  <w:style w:type="character" w:customStyle="1" w:styleId="aa">
    <w:name w:val="Основной текст Знак"/>
    <w:link w:val="a9"/>
    <w:rsid w:val="00EB29A9"/>
    <w:rPr>
      <w:sz w:val="24"/>
      <w:szCs w:val="24"/>
    </w:rPr>
  </w:style>
  <w:style w:type="paragraph" w:styleId="af1">
    <w:name w:val="No Spacing"/>
    <w:uiPriority w:val="1"/>
    <w:qFormat/>
    <w:rsid w:val="00EB29A9"/>
    <w:rPr>
      <w:sz w:val="24"/>
      <w:szCs w:val="24"/>
    </w:rPr>
  </w:style>
  <w:style w:type="character" w:styleId="af2">
    <w:name w:val="annotation reference"/>
    <w:rsid w:val="00346571"/>
    <w:rPr>
      <w:sz w:val="16"/>
      <w:szCs w:val="16"/>
    </w:rPr>
  </w:style>
  <w:style w:type="paragraph" w:styleId="af3">
    <w:name w:val="annotation text"/>
    <w:basedOn w:val="a"/>
    <w:link w:val="af4"/>
    <w:rsid w:val="00346571"/>
    <w:rPr>
      <w:sz w:val="20"/>
      <w:szCs w:val="20"/>
    </w:rPr>
  </w:style>
  <w:style w:type="character" w:customStyle="1" w:styleId="af4">
    <w:name w:val="Текст примечания Знак"/>
    <w:basedOn w:val="a0"/>
    <w:link w:val="af3"/>
    <w:rsid w:val="00346571"/>
  </w:style>
  <w:style w:type="paragraph" w:styleId="af5">
    <w:name w:val="annotation subject"/>
    <w:basedOn w:val="af3"/>
    <w:next w:val="af3"/>
    <w:link w:val="af6"/>
    <w:rsid w:val="00346571"/>
    <w:rPr>
      <w:b/>
      <w:bCs/>
    </w:rPr>
  </w:style>
  <w:style w:type="character" w:customStyle="1" w:styleId="af6">
    <w:name w:val="Тема примечания Знак"/>
    <w:link w:val="af5"/>
    <w:rsid w:val="00346571"/>
    <w:rPr>
      <w:b/>
      <w:bCs/>
    </w:rPr>
  </w:style>
  <w:style w:type="character" w:customStyle="1" w:styleId="10">
    <w:name w:val="Заголовок 1 Знак"/>
    <w:link w:val="1"/>
    <w:rsid w:val="00527951"/>
    <w:rPr>
      <w:rFonts w:ascii="Calibri Light" w:eastAsia="Times New Roman" w:hAnsi="Calibri Light" w:cs="Times New Roman"/>
      <w:b/>
      <w:bCs/>
      <w:kern w:val="32"/>
      <w:sz w:val="32"/>
      <w:szCs w:val="32"/>
    </w:rPr>
  </w:style>
  <w:style w:type="paragraph" w:styleId="af7">
    <w:name w:val="Normal (Web)"/>
    <w:basedOn w:val="a"/>
    <w:uiPriority w:val="99"/>
    <w:unhideWhenUsed/>
    <w:rsid w:val="005C7364"/>
    <w:pPr>
      <w:spacing w:before="100" w:beforeAutospacing="1" w:after="100" w:afterAutospacing="1"/>
    </w:pPr>
  </w:style>
  <w:style w:type="character" w:styleId="af8">
    <w:name w:val="Emphasis"/>
    <w:uiPriority w:val="20"/>
    <w:qFormat/>
    <w:rsid w:val="004C32C4"/>
    <w:rPr>
      <w:i/>
      <w:iCs/>
    </w:rPr>
  </w:style>
  <w:style w:type="paragraph" w:customStyle="1" w:styleId="Body">
    <w:name w:val="Body"/>
    <w:basedOn w:val="a"/>
    <w:uiPriority w:val="1"/>
    <w:qFormat/>
    <w:rsid w:val="00312715"/>
    <w:pPr>
      <w:widowControl w:val="0"/>
      <w:autoSpaceDE w:val="0"/>
      <w:autoSpaceDN w:val="0"/>
      <w:adjustRightInd w:val="0"/>
    </w:pPr>
    <w:rPr>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527951"/>
    <w:pPr>
      <w:keepNext/>
      <w:spacing w:before="240" w:after="60"/>
      <w:outlineLvl w:val="0"/>
    </w:pPr>
    <w:rPr>
      <w:rFonts w:ascii="Calibri Light" w:hAnsi="Calibri Light"/>
      <w:b/>
      <w:bCs/>
      <w:kern w:val="32"/>
      <w:sz w:val="32"/>
      <w:szCs w:val="32"/>
    </w:rPr>
  </w:style>
  <w:style w:type="paragraph" w:styleId="3">
    <w:name w:val="heading 3"/>
    <w:basedOn w:val="a"/>
    <w:next w:val="a"/>
    <w:link w:val="30"/>
    <w:semiHidden/>
    <w:unhideWhenUsed/>
    <w:qFormat/>
    <w:rsid w:val="00454FB9"/>
    <w:pPr>
      <w:keepNext/>
      <w:spacing w:before="240" w:after="60"/>
      <w:outlineLvl w:val="2"/>
    </w:pPr>
    <w:rPr>
      <w:rFonts w:ascii="Cambria" w:hAnsi="Cambria"/>
      <w:b/>
      <w:bCs/>
      <w:sz w:val="26"/>
      <w:szCs w:val="26"/>
    </w:rPr>
  </w:style>
  <w:style w:type="paragraph" w:styleId="4">
    <w:name w:val="heading 4"/>
    <w:basedOn w:val="a"/>
    <w:next w:val="a"/>
    <w:link w:val="40"/>
    <w:qFormat/>
    <w:rsid w:val="004D2E3D"/>
    <w:pPr>
      <w:keepNext/>
      <w:spacing w:before="240" w:after="60"/>
      <w:outlineLvl w:val="3"/>
    </w:pPr>
    <w:rPr>
      <w:b/>
      <w:bCs/>
      <w:sz w:val="28"/>
      <w:szCs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54F7"/>
    <w:pPr>
      <w:autoSpaceDE w:val="0"/>
      <w:autoSpaceDN w:val="0"/>
      <w:adjustRightInd w:val="0"/>
    </w:pPr>
    <w:rPr>
      <w:rFonts w:ascii="OOHHEK+TimesNewRoman,Bold" w:hAnsi="OOHHEK+TimesNewRoman,Bold" w:cs="OOHHEK+TimesNewRoman,Bold"/>
      <w:color w:val="000000"/>
      <w:sz w:val="24"/>
      <w:szCs w:val="24"/>
    </w:rPr>
  </w:style>
  <w:style w:type="paragraph" w:styleId="a3">
    <w:name w:val="header"/>
    <w:basedOn w:val="a"/>
    <w:rsid w:val="001154F7"/>
    <w:pPr>
      <w:tabs>
        <w:tab w:val="center" w:pos="4677"/>
        <w:tab w:val="right" w:pos="9355"/>
      </w:tabs>
    </w:pPr>
  </w:style>
  <w:style w:type="paragraph" w:styleId="a4">
    <w:name w:val="footer"/>
    <w:basedOn w:val="a"/>
    <w:rsid w:val="001154F7"/>
    <w:pPr>
      <w:tabs>
        <w:tab w:val="center" w:pos="4677"/>
        <w:tab w:val="right" w:pos="9355"/>
      </w:tabs>
    </w:pPr>
  </w:style>
  <w:style w:type="table" w:styleId="a5">
    <w:name w:val="Table Grid"/>
    <w:basedOn w:val="a1"/>
    <w:rsid w:val="001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597543"/>
    <w:rPr>
      <w:sz w:val="20"/>
      <w:szCs w:val="20"/>
    </w:rPr>
  </w:style>
  <w:style w:type="character" w:styleId="a7">
    <w:name w:val="footnote reference"/>
    <w:semiHidden/>
    <w:rsid w:val="00597543"/>
    <w:rPr>
      <w:vertAlign w:val="superscript"/>
    </w:rPr>
  </w:style>
  <w:style w:type="character" w:styleId="a8">
    <w:name w:val="page number"/>
    <w:basedOn w:val="a0"/>
    <w:rsid w:val="005E626A"/>
  </w:style>
  <w:style w:type="paragraph" w:customStyle="1" w:styleId="Normal1">
    <w:name w:val="Normal1"/>
    <w:rsid w:val="004D2E3D"/>
    <w:pPr>
      <w:widowControl w:val="0"/>
    </w:pPr>
  </w:style>
  <w:style w:type="paragraph" w:styleId="a9">
    <w:name w:val="Body Text"/>
    <w:basedOn w:val="a"/>
    <w:link w:val="aa"/>
    <w:rsid w:val="004D2E3D"/>
    <w:pPr>
      <w:spacing w:after="120"/>
    </w:pPr>
  </w:style>
  <w:style w:type="paragraph" w:customStyle="1" w:styleId="CharChar">
    <w:name w:val="Char Char"/>
    <w:basedOn w:val="a"/>
    <w:autoRedefine/>
    <w:rsid w:val="005B0665"/>
    <w:pPr>
      <w:spacing w:after="160" w:line="360" w:lineRule="auto"/>
      <w:jc w:val="center"/>
    </w:pPr>
    <w:rPr>
      <w:sz w:val="22"/>
      <w:szCs w:val="22"/>
    </w:rPr>
  </w:style>
  <w:style w:type="paragraph" w:customStyle="1" w:styleId="11">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autoRedefine/>
    <w:rsid w:val="007923D1"/>
    <w:pPr>
      <w:spacing w:after="160" w:line="360" w:lineRule="auto"/>
      <w:jc w:val="center"/>
    </w:pPr>
    <w:rPr>
      <w:sz w:val="22"/>
      <w:szCs w:val="22"/>
    </w:rPr>
  </w:style>
  <w:style w:type="paragraph" w:styleId="31">
    <w:name w:val="Body Text 3"/>
    <w:basedOn w:val="a"/>
    <w:rsid w:val="003B1AC3"/>
    <w:pPr>
      <w:spacing w:after="120"/>
    </w:pPr>
    <w:rPr>
      <w:sz w:val="16"/>
      <w:szCs w:val="16"/>
    </w:rPr>
  </w:style>
  <w:style w:type="character" w:customStyle="1" w:styleId="FontStyle21">
    <w:name w:val="Font Style21"/>
    <w:rsid w:val="00DB69A8"/>
    <w:rPr>
      <w:rFonts w:ascii="Times New Roman" w:hAnsi="Times New Roman" w:cs="Times New Roman"/>
      <w:i/>
      <w:iCs/>
      <w:sz w:val="8"/>
      <w:szCs w:val="8"/>
    </w:rPr>
  </w:style>
  <w:style w:type="paragraph" w:customStyle="1" w:styleId="ab">
    <w:name w:val="Знак"/>
    <w:basedOn w:val="a"/>
    <w:autoRedefine/>
    <w:rsid w:val="00DB69A8"/>
    <w:pPr>
      <w:spacing w:after="160" w:line="360" w:lineRule="auto"/>
      <w:jc w:val="center"/>
    </w:pPr>
    <w:rPr>
      <w:sz w:val="22"/>
      <w:szCs w:val="22"/>
    </w:rPr>
  </w:style>
  <w:style w:type="character" w:styleId="ac">
    <w:name w:val="Hyperlink"/>
    <w:rsid w:val="00DB69A8"/>
    <w:rPr>
      <w:color w:val="0000FF"/>
      <w:u w:val="single"/>
    </w:rPr>
  </w:style>
  <w:style w:type="character" w:customStyle="1" w:styleId="s0">
    <w:name w:val="s0"/>
    <w:rsid w:val="009F5765"/>
    <w:rPr>
      <w:rFonts w:ascii="Times New Roman" w:hAnsi="Times New Roman" w:cs="Times New Roman" w:hint="default"/>
      <w:color w:val="000000"/>
      <w:sz w:val="20"/>
      <w:szCs w:val="20"/>
      <w:u w:val="none"/>
      <w:effect w:val="none"/>
    </w:rPr>
  </w:style>
  <w:style w:type="character" w:customStyle="1" w:styleId="hps">
    <w:name w:val="hps"/>
    <w:basedOn w:val="a0"/>
    <w:rsid w:val="005934B6"/>
  </w:style>
  <w:style w:type="character" w:customStyle="1" w:styleId="hpsatn">
    <w:name w:val="hps atn"/>
    <w:basedOn w:val="a0"/>
    <w:rsid w:val="005934B6"/>
  </w:style>
  <w:style w:type="character" w:customStyle="1" w:styleId="FontStyle291">
    <w:name w:val="Font Style291"/>
    <w:rsid w:val="00AD0F83"/>
    <w:rPr>
      <w:rFonts w:ascii="Times New Roman" w:hAnsi="Times New Roman" w:cs="Times New Roman"/>
      <w:sz w:val="20"/>
      <w:szCs w:val="20"/>
    </w:rPr>
  </w:style>
  <w:style w:type="paragraph" w:customStyle="1" w:styleId="ad">
    <w:name w:val="òàòà"/>
    <w:basedOn w:val="a"/>
    <w:rsid w:val="009C684B"/>
    <w:pPr>
      <w:widowControl w:val="0"/>
      <w:ind w:left="-567" w:right="-483"/>
      <w:jc w:val="both"/>
    </w:pPr>
    <w:rPr>
      <w:szCs w:val="20"/>
    </w:rPr>
  </w:style>
  <w:style w:type="paragraph" w:customStyle="1" w:styleId="ae">
    <w:name w:val="Îáû÷íûé"/>
    <w:rsid w:val="00083939"/>
    <w:pPr>
      <w:widowControl w:val="0"/>
    </w:pPr>
  </w:style>
  <w:style w:type="paragraph" w:styleId="af">
    <w:name w:val="Balloon Text"/>
    <w:basedOn w:val="a"/>
    <w:link w:val="af0"/>
    <w:rsid w:val="00A8516A"/>
    <w:rPr>
      <w:rFonts w:ascii="Tahoma" w:hAnsi="Tahoma" w:cs="Tahoma"/>
      <w:sz w:val="16"/>
      <w:szCs w:val="16"/>
    </w:rPr>
  </w:style>
  <w:style w:type="character" w:customStyle="1" w:styleId="af0">
    <w:name w:val="Текст выноски Знак"/>
    <w:link w:val="af"/>
    <w:rsid w:val="00A8516A"/>
    <w:rPr>
      <w:rFonts w:ascii="Tahoma" w:hAnsi="Tahoma" w:cs="Tahoma"/>
      <w:sz w:val="16"/>
      <w:szCs w:val="16"/>
    </w:rPr>
  </w:style>
  <w:style w:type="paragraph" w:customStyle="1" w:styleId="Char">
    <w:name w:val="Знак Знак Char Знак Знак"/>
    <w:basedOn w:val="a"/>
    <w:autoRedefine/>
    <w:rsid w:val="008C7E50"/>
    <w:pPr>
      <w:spacing w:after="160" w:line="360" w:lineRule="auto"/>
      <w:jc w:val="center"/>
    </w:pPr>
    <w:rPr>
      <w:sz w:val="22"/>
      <w:szCs w:val="22"/>
    </w:rPr>
  </w:style>
  <w:style w:type="character" w:customStyle="1" w:styleId="40">
    <w:name w:val="Заголовок 4 Знак"/>
    <w:link w:val="4"/>
    <w:rsid w:val="00F85D1D"/>
    <w:rPr>
      <w:b/>
      <w:bCs/>
      <w:sz w:val="28"/>
      <w:szCs w:val="28"/>
      <w:lang w:val="cs-CZ" w:eastAsia="cs-CZ"/>
    </w:rPr>
  </w:style>
  <w:style w:type="character" w:customStyle="1" w:styleId="30">
    <w:name w:val="Заголовок 3 Знак"/>
    <w:link w:val="3"/>
    <w:semiHidden/>
    <w:rsid w:val="00454FB9"/>
    <w:rPr>
      <w:rFonts w:ascii="Cambria" w:eastAsia="Times New Roman" w:hAnsi="Cambria" w:cs="Times New Roman"/>
      <w:b/>
      <w:bCs/>
      <w:sz w:val="26"/>
      <w:szCs w:val="26"/>
    </w:rPr>
  </w:style>
  <w:style w:type="paragraph" w:customStyle="1" w:styleId="tabletextNS">
    <w:name w:val="table:textNS"/>
    <w:basedOn w:val="a"/>
    <w:rsid w:val="008E02F4"/>
    <w:rPr>
      <w:rFonts w:ascii="Arial Narrow" w:hAnsi="Arial Narrow"/>
      <w:szCs w:val="20"/>
      <w:lang w:val="en-GB" w:eastAsia="en-US"/>
    </w:rPr>
  </w:style>
  <w:style w:type="character" w:customStyle="1" w:styleId="aa">
    <w:name w:val="Основной текст Знак"/>
    <w:link w:val="a9"/>
    <w:rsid w:val="00EB29A9"/>
    <w:rPr>
      <w:sz w:val="24"/>
      <w:szCs w:val="24"/>
    </w:rPr>
  </w:style>
  <w:style w:type="paragraph" w:styleId="af1">
    <w:name w:val="No Spacing"/>
    <w:uiPriority w:val="1"/>
    <w:qFormat/>
    <w:rsid w:val="00EB29A9"/>
    <w:rPr>
      <w:sz w:val="24"/>
      <w:szCs w:val="24"/>
    </w:rPr>
  </w:style>
  <w:style w:type="character" w:styleId="af2">
    <w:name w:val="annotation reference"/>
    <w:rsid w:val="00346571"/>
    <w:rPr>
      <w:sz w:val="16"/>
      <w:szCs w:val="16"/>
    </w:rPr>
  </w:style>
  <w:style w:type="paragraph" w:styleId="af3">
    <w:name w:val="annotation text"/>
    <w:basedOn w:val="a"/>
    <w:link w:val="af4"/>
    <w:rsid w:val="00346571"/>
    <w:rPr>
      <w:sz w:val="20"/>
      <w:szCs w:val="20"/>
    </w:rPr>
  </w:style>
  <w:style w:type="character" w:customStyle="1" w:styleId="af4">
    <w:name w:val="Текст примечания Знак"/>
    <w:basedOn w:val="a0"/>
    <w:link w:val="af3"/>
    <w:rsid w:val="00346571"/>
  </w:style>
  <w:style w:type="paragraph" w:styleId="af5">
    <w:name w:val="annotation subject"/>
    <w:basedOn w:val="af3"/>
    <w:next w:val="af3"/>
    <w:link w:val="af6"/>
    <w:rsid w:val="00346571"/>
    <w:rPr>
      <w:b/>
      <w:bCs/>
    </w:rPr>
  </w:style>
  <w:style w:type="character" w:customStyle="1" w:styleId="af6">
    <w:name w:val="Тема примечания Знак"/>
    <w:link w:val="af5"/>
    <w:rsid w:val="00346571"/>
    <w:rPr>
      <w:b/>
      <w:bCs/>
    </w:rPr>
  </w:style>
  <w:style w:type="character" w:customStyle="1" w:styleId="10">
    <w:name w:val="Заголовок 1 Знак"/>
    <w:link w:val="1"/>
    <w:rsid w:val="00527951"/>
    <w:rPr>
      <w:rFonts w:ascii="Calibri Light" w:eastAsia="Times New Roman" w:hAnsi="Calibri Light" w:cs="Times New Roman"/>
      <w:b/>
      <w:bCs/>
      <w:kern w:val="32"/>
      <w:sz w:val="32"/>
      <w:szCs w:val="32"/>
    </w:rPr>
  </w:style>
  <w:style w:type="paragraph" w:styleId="af7">
    <w:name w:val="Normal (Web)"/>
    <w:basedOn w:val="a"/>
    <w:uiPriority w:val="99"/>
    <w:unhideWhenUsed/>
    <w:rsid w:val="005C7364"/>
    <w:pPr>
      <w:spacing w:before="100" w:beforeAutospacing="1" w:after="100" w:afterAutospacing="1"/>
    </w:pPr>
  </w:style>
  <w:style w:type="character" w:styleId="af8">
    <w:name w:val="Emphasis"/>
    <w:uiPriority w:val="20"/>
    <w:qFormat/>
    <w:rsid w:val="004C32C4"/>
    <w:rPr>
      <w:i/>
      <w:iCs/>
    </w:rPr>
  </w:style>
  <w:style w:type="paragraph" w:customStyle="1" w:styleId="Body">
    <w:name w:val="Body"/>
    <w:basedOn w:val="a"/>
    <w:uiPriority w:val="1"/>
    <w:qFormat/>
    <w:rsid w:val="00312715"/>
    <w:pPr>
      <w:widowControl w:val="0"/>
      <w:autoSpaceDE w:val="0"/>
      <w:autoSpaceDN w:val="0"/>
      <w:adjustRightInd w:val="0"/>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zakhstan.Pharmacovigilance@sanofi.com" TargetMode="External"/><Relationship Id="rId4" Type="http://schemas.microsoft.com/office/2007/relationships/stylesWithEffects" Target="stylesWithEffects.xml"/><Relationship Id="rId9" Type="http://schemas.openxmlformats.org/officeDocument/2006/relationships/hyperlink" Target="mailto:quality.info@sanofi.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1262-6A6A-4796-AA25-8B7A570D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3438</Words>
  <Characters>19597</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Summary of Product Characteristics</vt:lpstr>
      <vt:lpstr>Summary of Product Characteristics</vt:lpstr>
    </vt:vector>
  </TitlesOfParts>
  <Company>sanofi-aventis</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Product Characteristics</dc:title>
  <dc:creator>admin</dc:creator>
  <cp:lastModifiedBy>Тимур М. Жиенбаев</cp:lastModifiedBy>
  <cp:revision>2</cp:revision>
  <cp:lastPrinted>2018-04-25T02:45:00Z</cp:lastPrinted>
  <dcterms:created xsi:type="dcterms:W3CDTF">2020-06-08T15:54:00Z</dcterms:created>
  <dcterms:modified xsi:type="dcterms:W3CDTF">2020-06-08T15:54:00Z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