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8A" w:rsidRDefault="00B72374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149-НҚ от 24.04.2021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  <w:gridCol w:w="4536"/>
      </w:tblGrid>
      <w:tr w:rsidR="006C6B42" w:rsidRPr="00A462A9" w:rsidTr="00DB6834">
        <w:trPr>
          <w:trHeight w:val="2835"/>
        </w:trPr>
        <w:tc>
          <w:tcPr>
            <w:tcW w:w="5070" w:type="dxa"/>
            <w:hideMark/>
          </w:tcPr>
          <w:p w:rsidR="006C6B42" w:rsidRPr="00DB6834" w:rsidRDefault="006C6B42" w:rsidP="00DB68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6C6B42" w:rsidRPr="00A462A9" w:rsidRDefault="006C6B42" w:rsidP="00DB68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A119EB" w:rsidRPr="00A54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  <w:r w:rsidR="00A1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РГУ «Комитет </w:t>
            </w:r>
            <w:r w:rsidR="004D3FE2"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медицинского и фармацевтического </w:t>
            </w: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  <w:p w:rsidR="006C6B42" w:rsidRPr="00A462A9" w:rsidRDefault="006C6B42" w:rsidP="00DB683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Министерства </w:t>
            </w:r>
            <w:r w:rsidR="00DB6834"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дравоохранения</w:t>
            </w: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6C6B42" w:rsidRPr="00A462A9" w:rsidRDefault="006C6B42" w:rsidP="00DB6834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6B42" w:rsidRPr="00A462A9" w:rsidRDefault="006C6B42" w:rsidP="00DB68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«____»____________20__г.</w:t>
            </w:r>
          </w:p>
          <w:p w:rsidR="006C6B42" w:rsidRPr="00A462A9" w:rsidRDefault="006C6B42" w:rsidP="00DB683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:rsidR="006C6B42" w:rsidRPr="00A462A9" w:rsidRDefault="006C6B42" w:rsidP="00DB68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A462A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6B42" w:rsidRPr="00A119EB" w:rsidRDefault="006C6B42" w:rsidP="00A119E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EB" w:rsidRPr="00A119EB" w:rsidRDefault="00A119EB" w:rsidP="00A119E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42" w:rsidRPr="00A5437B" w:rsidRDefault="006C6B42" w:rsidP="00DB683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6C6B42" w:rsidRDefault="00A119EB" w:rsidP="00DB683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лекарственного препарата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3CC3" w:rsidRPr="00A119EB" w:rsidRDefault="00273CC3" w:rsidP="00DB683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>Описание 1 флакона (0.5 мл)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t>Вакцина против SARS-CoV-</w:t>
      </w:r>
      <w:r>
        <w:rPr>
          <w:rFonts w:ascii="Times New Roman" w:hAnsi="Times New Roman" w:cs="Times New Roman"/>
          <w:b/>
          <w:sz w:val="28"/>
          <w:szCs w:val="28"/>
        </w:rPr>
        <w:t>2 (Vero Cell), инактивированная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Пожалуйста, внимательно прочтите инструкцию и используйте под руководством врача.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t xml:space="preserve">Наименование лекарственного препарата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Вакцина Hayat-Vax SARS-CoV-2 (Vero Cell), инактивированная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Состав и описание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Вакцина Hayat-Vax SARS-CoV-2 (Vero Cell), инактивированная разработана с использованием штамма SARS-CoV-2, который инокулируется на клетки Vero для культивирования, сбора вирусов, [инактивация, концентрирование и очистка β-пропиолактона, с последующей адсорбцией алюминиевым адъювантом для образования жидкой вакцины. Раствор представляет собой полупрозрачную мутную суспензию легкого белого цвета, которая может образовывать слои в виде осадков, и осадки могут быть легко диспергированы при встряхивании.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Активное вещество: SARS-CoV-2 (инактивированный)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Вспомогательные вещества: гидрофосфат динатрия (додекагидрат), хлорид натрия, дигидрофосфат натрия (моногидрат), адъювант гидроксид алюминия.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t xml:space="preserve">Вакцина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Данный продукт предназначен для взрослых и детей старше 18 лет, особенно предназначен для медицинских работников, и для лиц, находящихся в тесном контакте с вирусом.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t xml:space="preserve">Показания к применению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Вакцина вырабатывает антитела против SARS-CoV-2 для предотвращения заболевания COVID-19.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t xml:space="preserve">Дозировка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lastRenderedPageBreak/>
        <w:t xml:space="preserve">Каждый флакон содержит 6,5 Ед /0,5 мл продукта для каждого внутримышечного введения. Каждая отдельная доза содержит 6,5 Ед/ 0,5 мл инактивированного антигена SARS-CoV-2. </w:t>
      </w:r>
    </w:p>
    <w:p w:rsid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EB">
        <w:rPr>
          <w:rFonts w:ascii="Times New Roman" w:hAnsi="Times New Roman" w:cs="Times New Roman"/>
          <w:b/>
          <w:sz w:val="28"/>
          <w:szCs w:val="28"/>
        </w:rPr>
        <w:t xml:space="preserve">Программа иммунизации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>Данная вакцина предназначена для использования медицинскими работниками системы здравоохранения в соответствии с национальной программой и стратегией иммунизации.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применения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Рекомендуется вводить внутримышечно в верхнюю часть плеча.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Частота и дозировка: две последовательные дозы с интервалом 2-4 недели, каждая доза составляет 0,5 мл.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>Изучение иммунной персистентности этой вакцины в настоящее время не проводилось.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 xml:space="preserve">Побочные действия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Частота появления побочных действий (в соответствии с рекомендациями CIOMS):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(1) Очень часто: боль на месте инъекции;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(2) Часто: лихорадка, утомляемость, головная боль, диарея; покраснение, отек, зуд и затвердение на месте инъекции;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(3) Нечасто: кожная сыпь на месте инъекции; тошнота и рвота, зуд на месте инъекции, мышечные боли, артралгия, сонливость, головокружение и т. д.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(4) Серьезных побочных реакций, связанных с вакциной, не наблюдалось.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Если во время использования вакцины возникают какие-либо побочные реакции, не упомянутые выше, пожалуйста, сообщите об этом немедленно врачу.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>Информи</w:t>
      </w:r>
      <w:r w:rsidR="009C1DE2" w:rsidRPr="009C1DE2">
        <w:rPr>
          <w:rFonts w:ascii="Times New Roman" w:hAnsi="Times New Roman" w:cs="Times New Roman"/>
          <w:b/>
          <w:sz w:val="28"/>
          <w:szCs w:val="28"/>
        </w:rPr>
        <w:t>рование о побочных эффектах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>Отдел фармаконадзора и медицинского оборудования Департамент лекарственных средств – ОАЭ, Министерство здравоохранения тел. гор. линии: 80011111, Email: pv@mohap.gov.ae Почтовый индекс: 1853 Дубай, ОАЭ.</w:t>
      </w:r>
    </w:p>
    <w:p w:rsid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>На территории Республик</w:t>
      </w:r>
      <w:r w:rsidR="009C1DE2">
        <w:rPr>
          <w:rFonts w:ascii="Times New Roman" w:hAnsi="Times New Roman" w:cs="Times New Roman"/>
          <w:b/>
          <w:sz w:val="28"/>
          <w:szCs w:val="28"/>
        </w:rPr>
        <w:t>и Казахстан</w:t>
      </w:r>
    </w:p>
    <w:p w:rsidR="00A119EB" w:rsidRPr="00FC2120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>Департамент фармаконадзора РГП на ПХВ «Национальный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 тел.</w:t>
      </w:r>
      <w:r w:rsidR="009C1DE2">
        <w:rPr>
          <w:rFonts w:ascii="Times New Roman" w:hAnsi="Times New Roman" w:cs="Times New Roman"/>
          <w:sz w:val="28"/>
          <w:szCs w:val="28"/>
        </w:rPr>
        <w:br/>
      </w:r>
      <w:r w:rsidRPr="00A119EB">
        <w:rPr>
          <w:rFonts w:ascii="Times New Roman" w:hAnsi="Times New Roman" w:cs="Times New Roman"/>
          <w:sz w:val="28"/>
          <w:szCs w:val="28"/>
        </w:rPr>
        <w:t xml:space="preserve"> +7-7172-78-98-28, Контакт центр фонда социального</w:t>
      </w:r>
      <w:r w:rsidR="009C1DE2">
        <w:rPr>
          <w:rFonts w:ascii="Times New Roman" w:hAnsi="Times New Roman" w:cs="Times New Roman"/>
          <w:sz w:val="28"/>
          <w:szCs w:val="28"/>
        </w:rPr>
        <w:t xml:space="preserve"> медицинского страхования -1406, </w:t>
      </w:r>
      <w:r w:rsidR="009C1DE2" w:rsidRPr="00A119EB">
        <w:rPr>
          <w:rFonts w:ascii="Times New Roman" w:hAnsi="Times New Roman" w:cs="Times New Roman"/>
          <w:sz w:val="28"/>
          <w:szCs w:val="28"/>
        </w:rPr>
        <w:t>Email:</w:t>
      </w:r>
      <w:r w:rsidR="00FC2120" w:rsidRPr="00FC2120">
        <w:rPr>
          <w:rFonts w:ascii="Times New Roman" w:hAnsi="Times New Roman" w:cs="Times New Roman"/>
          <w:sz w:val="28"/>
          <w:szCs w:val="28"/>
        </w:rPr>
        <w:t xml:space="preserve"> </w:t>
      </w:r>
      <w:r w:rsidR="00FC2120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="00FC2120" w:rsidRPr="00FC2120">
        <w:rPr>
          <w:rFonts w:ascii="Times New Roman" w:hAnsi="Times New Roman" w:cs="Times New Roman"/>
          <w:sz w:val="28"/>
          <w:szCs w:val="28"/>
        </w:rPr>
        <w:t>@</w:t>
      </w:r>
      <w:r w:rsidR="00FC2120">
        <w:rPr>
          <w:rFonts w:ascii="Times New Roman" w:hAnsi="Times New Roman" w:cs="Times New Roman"/>
          <w:sz w:val="28"/>
          <w:szCs w:val="28"/>
          <w:lang w:val="en-US"/>
        </w:rPr>
        <w:t>dari</w:t>
      </w:r>
      <w:r w:rsidR="00FC2120" w:rsidRPr="00FC2120">
        <w:rPr>
          <w:rFonts w:ascii="Times New Roman" w:hAnsi="Times New Roman" w:cs="Times New Roman"/>
          <w:sz w:val="28"/>
          <w:szCs w:val="28"/>
        </w:rPr>
        <w:t>.</w:t>
      </w:r>
      <w:r w:rsidR="00FC2120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FC212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119EB" w:rsidRPr="00FC2120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20">
        <w:rPr>
          <w:rFonts w:ascii="Times New Roman" w:hAnsi="Times New Roman" w:cs="Times New Roman"/>
          <w:b/>
          <w:sz w:val="28"/>
          <w:szCs w:val="28"/>
        </w:rPr>
        <w:t xml:space="preserve">Меры предосторожности и особые указания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(1) Внутрисосудистое введение строго запрещено.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(2) Лекарства и соответствующее оборудование, такие как адреналин, должны быть доступны для оказания неотложной помощи в </w:t>
      </w:r>
      <w:r w:rsidRPr="00A119EB">
        <w:rPr>
          <w:rFonts w:ascii="Times New Roman" w:hAnsi="Times New Roman" w:cs="Times New Roman"/>
          <w:sz w:val="28"/>
          <w:szCs w:val="28"/>
        </w:rPr>
        <w:lastRenderedPageBreak/>
        <w:t xml:space="preserve">случае тяжелой аллергической реакции. За реакцией на вакцину следует наблюдать не менее 30 минут после вакцинации.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(3) Вакцину следует использовать с осторожностью: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• в случаях наличия заболевания крови, такие как снижение тромбоцитов (тромбоцитопения) или нарушения свертывания крови.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• в случаях лечения, подавляющего иммунную защиту, или иммунодефицита (иммунный ответ на вакцину может быть снижен). В таких случаях рекомендуется отложить вакцинацию до конца лечения или убедиться, что объект защищен надлежащим образом. В случаях хронического иммунодефицита, вакцину также можно рекомендовать, даже если основное заболевание может вызывать ограниченный иммунный ответ.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• в случаях неконтролируемой эпилепсии и других прогрессирующих неврологических расстройствах.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 xml:space="preserve">Противопоказания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Вакцина категорически запрещена в следующих случаях: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(1) Лицам, страдающие аллергией на какой-либо компонент (активные вещества, вспомогательные вещества) этого продукта, или лицам, у которых ранее были аллергические реакции на эту вакцину.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(2) Лицам с серьезными хроническими заболеваниями или гиперчувствительностью в анамнезе.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(3) Лицам с высокой температурой или во время острой фазы заболевания. из-за риска кровотечения, которое может возникнуть при внутримышечном введении вакцины.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(4) Вакцина может не иметь 100% профилактического эффекта.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(5) Не используйте дезинфицирующее средство после снятия защитного колпачка и введения инъекции.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(6) Эту вакцину следует использовать сразу после вскрытия упаковки.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(7) Не использовать после истечения срока годности, указанного на упаковке и на этикетке.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(8) Хранить в недоступном для детей месте.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 xml:space="preserve">Взаимодействие с другими лекарственными средствами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(1) Результаты клинических испытаний этой вакцины в сочетании с другими стандартными вакцинами еще не проводились.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(2) Если вы принимаете или недавно принимали какие-либо лекарства, в том числе безрецептурные, пожалуйста, сообщите об этом врачу.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 xml:space="preserve">Хранение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Хранить и транспортировать в охлажденном (2°C - 8°C) состоянии, защищать от света. Не замораживать. </w:t>
      </w:r>
    </w:p>
    <w:p w:rsidR="00A119EB" w:rsidRPr="009C1DE2" w:rsidRDefault="009C1DE2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t>Упаковка</w:t>
      </w:r>
    </w:p>
    <w:p w:rsidR="00A119EB" w:rsidRPr="00A119EB" w:rsidRDefault="00A119EB" w:rsidP="00FC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>1 флакон / ко</w:t>
      </w:r>
      <w:r w:rsidR="00FC2120">
        <w:rPr>
          <w:rFonts w:ascii="Times New Roman" w:hAnsi="Times New Roman" w:cs="Times New Roman"/>
          <w:sz w:val="28"/>
          <w:szCs w:val="28"/>
        </w:rPr>
        <w:t xml:space="preserve">робка, </w:t>
      </w:r>
      <w:r w:rsidRPr="00A119EB">
        <w:rPr>
          <w:rFonts w:ascii="Times New Roman" w:hAnsi="Times New Roman" w:cs="Times New Roman"/>
          <w:sz w:val="28"/>
          <w:szCs w:val="28"/>
        </w:rPr>
        <w:t xml:space="preserve">3 дозы / флакон в коробке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Срок годности. 24 месяцев (Ориентировочно)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Производитель </w:t>
      </w:r>
    </w:p>
    <w:p w:rsidR="00A119EB" w:rsidRPr="009C1DE2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>Массовое производство - Пекинский институт биологических продуктов Co Ltd Контрактный производитель и производитель партий - фармацевтическая промышленность Персидского залива – Жулпар, и</w:t>
      </w:r>
      <w:r w:rsidR="009C1DE2">
        <w:rPr>
          <w:rFonts w:ascii="Times New Roman" w:hAnsi="Times New Roman" w:cs="Times New Roman"/>
          <w:sz w:val="28"/>
          <w:szCs w:val="28"/>
        </w:rPr>
        <w:t>ндекс № 997, Рас-эль-Хайма, ОАЭ</w:t>
      </w:r>
      <w:r w:rsidR="009C1DE2" w:rsidRPr="009C1DE2">
        <w:rPr>
          <w:rFonts w:ascii="Times New Roman" w:hAnsi="Times New Roman" w:cs="Times New Roman"/>
          <w:sz w:val="28"/>
          <w:szCs w:val="28"/>
        </w:rPr>
        <w:t>;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Держатель торговой лицензии - G42 ООО «Фармацевтическое производство», почтовый ящик № 112776 Абу-Даби, ОАЭ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Описание пакета, P312181B; Дата последней редакции: март 2021 г. </w:t>
      </w:r>
    </w:p>
    <w:p w:rsidR="00A119EB" w:rsidRPr="00A119EB" w:rsidRDefault="00A119EB" w:rsidP="00A11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EB">
        <w:rPr>
          <w:rFonts w:ascii="Times New Roman" w:hAnsi="Times New Roman" w:cs="Times New Roman"/>
          <w:sz w:val="28"/>
          <w:szCs w:val="28"/>
        </w:rPr>
        <w:t xml:space="preserve">Телефон - 0097 1589525229 </w:t>
      </w:r>
    </w:p>
    <w:p w:rsidR="00B73A04" w:rsidRPr="00DB6834" w:rsidRDefault="00FC2120" w:rsidP="00FC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7" w:history="1">
        <w:r w:rsidRPr="006D5DC7">
          <w:rPr>
            <w:rStyle w:val="a6"/>
            <w:rFonts w:ascii="Times New Roman" w:hAnsi="Times New Roman" w:cs="Times New Roman"/>
            <w:sz w:val="28"/>
            <w:szCs w:val="28"/>
          </w:rPr>
          <w:t>Regulatory@g42.ai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DEA" w:rsidRDefault="00B72374">
      <w:pPr>
        <w:rPr>
          <w:lang w:val="en-US"/>
        </w:rPr>
      </w:pPr>
    </w:p>
    <w:p w:rsidR="00083A8A" w:rsidRDefault="00B7237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083A8A" w:rsidRDefault="00B7237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24.04.2021 00:35 Байтубаев Еркебулан Нургалиевич</w:t>
      </w:r>
    </w:p>
    <w:p w:rsidR="00083A8A" w:rsidRDefault="00B7237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24.04.2021 00:40 </w:t>
      </w:r>
      <w:r>
        <w:rPr>
          <w:rFonts w:ascii="Times New Roman" w:eastAsia="Times New Roman" w:hAnsi="Times New Roman" w:cs="Times New Roman"/>
          <w:lang w:eastAsia="ru-RU"/>
        </w:rPr>
        <w:t>Мукатаева Жанна Адильхановна</w:t>
      </w:r>
    </w:p>
    <w:p w:rsidR="00083A8A" w:rsidRDefault="00B7237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083A8A" w:rsidRDefault="00B7237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24.04.2021 00:45 Ахметниязова Лаура Мустафьевна</w:t>
      </w:r>
    </w:p>
    <w:sectPr w:rsidR="00083A8A" w:rsidSect="00DB6834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74" w:rsidRDefault="00B72374">
      <w:pPr>
        <w:spacing w:after="0" w:line="240" w:lineRule="auto"/>
      </w:pPr>
      <w:r>
        <w:separator/>
      </w:r>
    </w:p>
  </w:endnote>
  <w:endnote w:type="continuationSeparator" w:id="0">
    <w:p w:rsidR="00B72374" w:rsidRDefault="00B7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B72374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26.04.2021 17:10.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B72374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74" w:rsidRDefault="00B72374">
      <w:pPr>
        <w:spacing w:after="0" w:line="240" w:lineRule="auto"/>
      </w:pPr>
      <w:r>
        <w:separator/>
      </w:r>
    </w:p>
  </w:footnote>
  <w:footnote w:type="continuationSeparator" w:id="0">
    <w:p w:rsidR="00B72374" w:rsidRDefault="00B7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F6" w:rsidRDefault="00B74EF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16A277" wp14:editId="4B638E9D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74EF6" w:rsidRPr="00D275FC" w:rsidRDefault="00B74EF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6A277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B74EF6" w:rsidRPr="00D275FC" w:rsidRDefault="00B74EF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3D52A9" w:rsidRDefault="00B7237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Кулшанов Э. К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F"/>
    <w:rsid w:val="000022C9"/>
    <w:rsid w:val="0002468B"/>
    <w:rsid w:val="00032862"/>
    <w:rsid w:val="000835C1"/>
    <w:rsid w:val="00083A8A"/>
    <w:rsid w:val="0009476A"/>
    <w:rsid w:val="001C3278"/>
    <w:rsid w:val="00265337"/>
    <w:rsid w:val="00273CC3"/>
    <w:rsid w:val="00291451"/>
    <w:rsid w:val="002C283C"/>
    <w:rsid w:val="002E3EAD"/>
    <w:rsid w:val="003404F2"/>
    <w:rsid w:val="00375699"/>
    <w:rsid w:val="00380612"/>
    <w:rsid w:val="003828AF"/>
    <w:rsid w:val="003B79F7"/>
    <w:rsid w:val="003D38D8"/>
    <w:rsid w:val="00477C8D"/>
    <w:rsid w:val="004D3FE2"/>
    <w:rsid w:val="00525AA5"/>
    <w:rsid w:val="005D1FAC"/>
    <w:rsid w:val="006B1530"/>
    <w:rsid w:val="006C6B42"/>
    <w:rsid w:val="00727EDA"/>
    <w:rsid w:val="00740AD5"/>
    <w:rsid w:val="0075672A"/>
    <w:rsid w:val="0079274B"/>
    <w:rsid w:val="007A3925"/>
    <w:rsid w:val="007E391D"/>
    <w:rsid w:val="008433DC"/>
    <w:rsid w:val="0086192A"/>
    <w:rsid w:val="008A48D6"/>
    <w:rsid w:val="009957ED"/>
    <w:rsid w:val="009C1DE2"/>
    <w:rsid w:val="009F514E"/>
    <w:rsid w:val="00A119EB"/>
    <w:rsid w:val="00A12433"/>
    <w:rsid w:val="00A462A9"/>
    <w:rsid w:val="00A5437B"/>
    <w:rsid w:val="00AC2A0E"/>
    <w:rsid w:val="00AC4F0E"/>
    <w:rsid w:val="00AE756A"/>
    <w:rsid w:val="00B72374"/>
    <w:rsid w:val="00B73A04"/>
    <w:rsid w:val="00B74EF6"/>
    <w:rsid w:val="00C04D60"/>
    <w:rsid w:val="00C15821"/>
    <w:rsid w:val="00C61765"/>
    <w:rsid w:val="00C819C2"/>
    <w:rsid w:val="00DB6834"/>
    <w:rsid w:val="00E14AA1"/>
    <w:rsid w:val="00E31678"/>
    <w:rsid w:val="00EE2477"/>
    <w:rsid w:val="00F97BDA"/>
    <w:rsid w:val="00FC2120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аголовок 1 Знак1 Знак2 Знак Знак Знак Знак Знак Знак Знак Знак Знак Знак Знак Знак Знак Знак Знак Знак"/>
    <w:basedOn w:val="a"/>
    <w:next w:val="a"/>
    <w:link w:val="10"/>
    <w:qFormat/>
    <w:rsid w:val="00380612"/>
    <w:pPr>
      <w:keepNext/>
      <w:keepLines/>
      <w:spacing w:before="24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1 Знак2 Знак Знак Знак Знак Знак Знак Знак Знак Знак Знак Знак Знак Знак Знак Знак Знак Знак"/>
    <w:basedOn w:val="a0"/>
    <w:link w:val="1"/>
    <w:rsid w:val="00380612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C6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C6B4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C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5AA5"/>
    <w:rPr>
      <w:color w:val="0000FF" w:themeColor="hyperlink"/>
      <w:u w:val="single"/>
    </w:rPr>
  </w:style>
  <w:style w:type="paragraph" w:customStyle="1" w:styleId="11">
    <w:name w:val="Обычный1"/>
    <w:rsid w:val="004D3FE2"/>
    <w:pPr>
      <w:widowControl w:val="0"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0"/>
      <w:szCs w:val="20"/>
      <w:lang w:val="en-AU" w:eastAsia="ru-RU"/>
    </w:rPr>
  </w:style>
  <w:style w:type="paragraph" w:styleId="a7">
    <w:name w:val="Plain Text"/>
    <w:basedOn w:val="a"/>
    <w:link w:val="a8"/>
    <w:rsid w:val="003B79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B7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79F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79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DE2"/>
  </w:style>
  <w:style w:type="paragraph" w:styleId="ab">
    <w:name w:val="Balloon Text"/>
    <w:basedOn w:val="a"/>
    <w:link w:val="ac"/>
    <w:uiPriority w:val="99"/>
    <w:semiHidden/>
    <w:unhideWhenUsed/>
    <w:rsid w:val="00A5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аголовок 1 Знак1 Знак2 Знак Знак Знак Знак Знак Знак Знак Знак Знак Знак Знак Знак Знак Знак Знак Знак"/>
    <w:basedOn w:val="a"/>
    <w:next w:val="a"/>
    <w:link w:val="10"/>
    <w:qFormat/>
    <w:rsid w:val="00380612"/>
    <w:pPr>
      <w:keepNext/>
      <w:keepLines/>
      <w:spacing w:before="24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1 Знак2 Знак Знак Знак Знак Знак Знак Знак Знак Знак Знак Знак Знак Знак Знак Знак Знак Знак"/>
    <w:basedOn w:val="a0"/>
    <w:link w:val="1"/>
    <w:rsid w:val="00380612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C6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C6B4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C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5AA5"/>
    <w:rPr>
      <w:color w:val="0000FF" w:themeColor="hyperlink"/>
      <w:u w:val="single"/>
    </w:rPr>
  </w:style>
  <w:style w:type="paragraph" w:customStyle="1" w:styleId="11">
    <w:name w:val="Обычный1"/>
    <w:rsid w:val="004D3FE2"/>
    <w:pPr>
      <w:widowControl w:val="0"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0"/>
      <w:szCs w:val="20"/>
      <w:lang w:val="en-AU" w:eastAsia="ru-RU"/>
    </w:rPr>
  </w:style>
  <w:style w:type="paragraph" w:styleId="a7">
    <w:name w:val="Plain Text"/>
    <w:basedOn w:val="a"/>
    <w:link w:val="a8"/>
    <w:rsid w:val="003B79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B7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79F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79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DE2"/>
  </w:style>
  <w:style w:type="paragraph" w:styleId="ab">
    <w:name w:val="Balloon Text"/>
    <w:basedOn w:val="a"/>
    <w:link w:val="ac"/>
    <w:uiPriority w:val="99"/>
    <w:semiHidden/>
    <w:unhideWhenUsed/>
    <w:rsid w:val="00A5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ulatory@g42.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Абильдаева Г</dc:creator>
  <cp:lastModifiedBy>Гулзира М. Жибекенова</cp:lastModifiedBy>
  <cp:revision>2</cp:revision>
  <cp:lastPrinted>2021-04-23T14:02:00Z</cp:lastPrinted>
  <dcterms:created xsi:type="dcterms:W3CDTF">2021-07-19T11:16:00Z</dcterms:created>
  <dcterms:modified xsi:type="dcterms:W3CDTF">2021-07-19T11:16:00Z</dcterms:modified>
</cp:coreProperties>
</file>