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536"/>
      </w:tblGrid>
      <w:tr w:rsidR="00727F8C" w:rsidRPr="0077574B" w14:paraId="03DCC2CF" w14:textId="77777777" w:rsidTr="00605659">
        <w:tc>
          <w:tcPr>
            <w:tcW w:w="4786" w:type="dxa"/>
          </w:tcPr>
          <w:p w14:paraId="2730C12C" w14:textId="77777777" w:rsidR="00727F8C" w:rsidRPr="00704208" w:rsidRDefault="00727F8C" w:rsidP="00605659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146F6BFC" w14:textId="77777777" w:rsidR="00727F8C" w:rsidRPr="00704208" w:rsidRDefault="00727F8C" w:rsidP="0060565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«Қазақстан Республикасы           </w:t>
            </w:r>
          </w:p>
          <w:p w14:paraId="118E6277" w14:textId="77777777" w:rsidR="00727F8C" w:rsidRPr="00704208" w:rsidRDefault="00727F8C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2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14:paraId="1E642063" w14:textId="77777777" w:rsidR="00727F8C" w:rsidRPr="00704208" w:rsidRDefault="00727F8C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208">
              <w:rPr>
                <w:rFonts w:ascii="Times New Roman" w:hAnsi="Times New Roman"/>
                <w:sz w:val="28"/>
                <w:szCs w:val="28"/>
                <w:lang w:val="kk-KZ"/>
              </w:rPr>
              <w:t>Тауарлар мен көрсетілетін </w:t>
            </w:r>
          </w:p>
          <w:p w14:paraId="023B2F70" w14:textId="77777777" w:rsidR="00727F8C" w:rsidRPr="00704208" w:rsidRDefault="00727F8C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208">
              <w:rPr>
                <w:rFonts w:ascii="Times New Roman" w:hAnsi="Times New Roman"/>
                <w:sz w:val="28"/>
                <w:szCs w:val="28"/>
                <w:lang w:val="kk-KZ"/>
              </w:rPr>
              <w:t>қызметтердің сапасы мен</w:t>
            </w:r>
          </w:p>
          <w:p w14:paraId="33979B61" w14:textId="35E97B37" w:rsidR="00727F8C" w:rsidRPr="00704208" w:rsidRDefault="00B64D64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r w:rsidR="00727F8C" w:rsidRPr="0070420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ауіпсіздігін бақылау комитеті» </w:t>
            </w:r>
          </w:p>
          <w:p w14:paraId="5A309ADA" w14:textId="77777777" w:rsidR="00727F8C" w:rsidRPr="00704208" w:rsidRDefault="00727F8C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20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РММ төрағасының  </w:t>
            </w:r>
          </w:p>
          <w:p w14:paraId="15B17A09" w14:textId="77777777" w:rsidR="00727F8C" w:rsidRPr="00704208" w:rsidRDefault="00727F8C" w:rsidP="00605659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0420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20__ж. «___»  ___________  </w:t>
            </w:r>
          </w:p>
          <w:p w14:paraId="54A360C4" w14:textId="77777777" w:rsidR="00727F8C" w:rsidRPr="00704208" w:rsidRDefault="00727F8C" w:rsidP="006056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2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 ____________  бұйрығымен  </w:t>
            </w:r>
          </w:p>
          <w:p w14:paraId="1AC43392" w14:textId="77777777" w:rsidR="00727F8C" w:rsidRPr="00704208" w:rsidRDefault="00727F8C" w:rsidP="00605659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704208">
              <w:rPr>
                <w:rFonts w:ascii="Times New Roman" w:hAnsi="Times New Roman"/>
                <w:b/>
                <w:snapToGrid w:val="0"/>
                <w:sz w:val="28"/>
                <w:szCs w:val="28"/>
                <w:lang w:val="kk-KZ"/>
              </w:rPr>
              <w:t>БЕКІТІЛГЕН</w:t>
            </w:r>
          </w:p>
        </w:tc>
        <w:tc>
          <w:tcPr>
            <w:tcW w:w="4536" w:type="dxa"/>
          </w:tcPr>
          <w:p w14:paraId="73FB1EE2" w14:textId="77777777" w:rsidR="00727F8C" w:rsidRPr="00704208" w:rsidRDefault="00727F8C" w:rsidP="00605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704208"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27F8C" w:rsidRPr="0077574B" w14:paraId="1A077134" w14:textId="77777777" w:rsidTr="00605659">
        <w:trPr>
          <w:trHeight w:val="106"/>
        </w:trPr>
        <w:tc>
          <w:tcPr>
            <w:tcW w:w="4786" w:type="dxa"/>
          </w:tcPr>
          <w:p w14:paraId="472A38AB" w14:textId="77777777" w:rsidR="00727F8C" w:rsidRPr="00704208" w:rsidRDefault="00727F8C" w:rsidP="00605659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39CCDE2D" w14:textId="77777777" w:rsidR="00727F8C" w:rsidRPr="00704208" w:rsidRDefault="00727F8C" w:rsidP="006056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037426F7" w14:textId="77777777" w:rsidR="00727F8C" w:rsidRPr="00704208" w:rsidRDefault="00727F8C" w:rsidP="0060565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A8E9675" w14:textId="77777777" w:rsidR="00727F8C" w:rsidRPr="00704208" w:rsidRDefault="00727F8C" w:rsidP="00727F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 xml:space="preserve">  Дәрілік препаратты медициналық қолдану  </w:t>
      </w:r>
    </w:p>
    <w:p w14:paraId="3B2ED3AE" w14:textId="77777777" w:rsidR="00727F8C" w:rsidRPr="00704208" w:rsidRDefault="00727F8C" w:rsidP="00727F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жөніндегі нұсқаулық (Қосымша парақ)</w:t>
      </w:r>
    </w:p>
    <w:p w14:paraId="0E7B9780" w14:textId="77777777" w:rsidR="00727F8C" w:rsidRPr="00704208" w:rsidRDefault="00727F8C" w:rsidP="00727F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F2F5FEA" w14:textId="366FC272" w:rsidR="00EA06B1" w:rsidRPr="00704208" w:rsidRDefault="00727F8C" w:rsidP="00727F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Саудалық атауы</w:t>
      </w:r>
      <w:r w:rsidR="00EA06B1"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6E71DE76" w14:textId="5424B382" w:rsidR="00A121C4" w:rsidRDefault="00EA06B1" w:rsidP="00A121C4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>РотаТек</w:t>
      </w:r>
      <w:r w:rsidR="00727F8C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, </w:t>
      </w:r>
      <w:r w:rsidR="00F614FD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</w:t>
      </w:r>
      <w:r w:rsidR="00A121C4">
        <w:rPr>
          <w:rFonts w:ascii="Times New Roman" w:hAnsi="Times New Roman"/>
          <w:bCs/>
          <w:snapToGrid w:val="0"/>
          <w:sz w:val="28"/>
          <w:szCs w:val="28"/>
          <w:lang w:val="kk-KZ"/>
        </w:rPr>
        <w:t>ротавирусты</w:t>
      </w:r>
      <w:r w:rsidR="00A121C4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вакцина</w:t>
      </w:r>
      <w:r w:rsidR="00A121C4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, </w:t>
      </w:r>
      <w:r w:rsidR="00727F8C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>тірі</w:t>
      </w:r>
      <w:r w:rsidR="00F614FD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, </w:t>
      </w:r>
      <w:r w:rsidR="00A121C4">
        <w:rPr>
          <w:rFonts w:ascii="Times New Roman" w:hAnsi="Times New Roman"/>
          <w:bCs/>
          <w:snapToGrid w:val="0"/>
          <w:sz w:val="28"/>
          <w:szCs w:val="28"/>
          <w:lang w:val="kk-KZ"/>
        </w:rPr>
        <w:t>ішуге арналған</w:t>
      </w:r>
      <w:r w:rsidR="00F614FD" w:rsidRPr="00704208">
        <w:rPr>
          <w:rFonts w:ascii="Times New Roman" w:hAnsi="Times New Roman"/>
          <w:bCs/>
          <w:snapToGrid w:val="0"/>
          <w:sz w:val="28"/>
          <w:szCs w:val="28"/>
          <w:lang w:val="kk-KZ"/>
        </w:rPr>
        <w:t>, пентавалент</w:t>
      </w:r>
      <w:r w:rsidR="00A121C4">
        <w:rPr>
          <w:rFonts w:ascii="Times New Roman" w:hAnsi="Times New Roman"/>
          <w:bCs/>
          <w:snapToGrid w:val="0"/>
          <w:sz w:val="28"/>
          <w:szCs w:val="28"/>
          <w:lang w:val="kk-KZ"/>
        </w:rPr>
        <w:t>ті.</w:t>
      </w:r>
    </w:p>
    <w:p w14:paraId="69FE6D6E" w14:textId="77777777" w:rsidR="00A121C4" w:rsidRDefault="00A121C4" w:rsidP="00A121C4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  <w:lang w:val="kk-KZ"/>
        </w:rPr>
      </w:pPr>
    </w:p>
    <w:p w14:paraId="4F9262CA" w14:textId="21703DC5" w:rsidR="00727F8C" w:rsidRPr="00704208" w:rsidRDefault="00727F8C" w:rsidP="00A121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Халықаралық патенттемеген атауы</w:t>
      </w:r>
      <w:r w:rsidRPr="007042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51EC1B2" w14:textId="3DE4BD4E" w:rsidR="00EA06B1" w:rsidRPr="00704208" w:rsidRDefault="00727F8C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sz w:val="28"/>
          <w:szCs w:val="28"/>
          <w:lang w:val="kk-KZ" w:eastAsia="ru-RU"/>
        </w:rPr>
        <w:t>Жоқ</w:t>
      </w:r>
    </w:p>
    <w:p w14:paraId="07F96B03" w14:textId="77777777" w:rsidR="00EA06B1" w:rsidRPr="00704208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BB7BDBE" w14:textId="77777777" w:rsidR="00727F8C" w:rsidRPr="00704208" w:rsidRDefault="00727F8C" w:rsidP="00727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Дәрілік түрі, дозасы</w:t>
      </w:r>
    </w:p>
    <w:p w14:paraId="1D67489A" w14:textId="6247B4F7" w:rsidR="00EA06B1" w:rsidRPr="00704208" w:rsidRDefault="00727F8C" w:rsidP="00EA06B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Ішуге арналған ерітінді</w:t>
      </w:r>
      <w:r w:rsidR="002F2DBA" w:rsidRPr="00704208">
        <w:rPr>
          <w:rFonts w:ascii="Times New Roman" w:hAnsi="Times New Roman"/>
          <w:snapToGrid w:val="0"/>
          <w:sz w:val="28"/>
          <w:szCs w:val="28"/>
          <w:lang w:val="kk-KZ"/>
        </w:rPr>
        <w:t>, 2 мл</w:t>
      </w:r>
    </w:p>
    <w:p w14:paraId="1E58FC3C" w14:textId="77777777" w:rsidR="00EA06B1" w:rsidRPr="00704208" w:rsidRDefault="00EA06B1" w:rsidP="00EA0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6D15DCA" w14:textId="3B84984A" w:rsidR="00EA06B1" w:rsidRPr="00704208" w:rsidRDefault="00EA06B1" w:rsidP="00EA0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</w:pPr>
      <w:bookmarkStart w:id="1" w:name="OCRUncertain022"/>
      <w:r w:rsidRPr="00704208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</w:t>
      </w:r>
      <w:r w:rsidR="00727F8C" w:rsidRPr="00704208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иялық тобы </w:t>
      </w:r>
      <w:bookmarkEnd w:id="1"/>
    </w:p>
    <w:p w14:paraId="1B4FD587" w14:textId="2B8B5E18" w:rsidR="005F1EEF" w:rsidRDefault="000E40A1" w:rsidP="00D40389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</w:pPr>
      <w:r w:rsidRPr="000E40A1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Жүйелі қолдануға арналған инфекцияға қарсы препараттар</w:t>
      </w:r>
      <w:r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.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 xml:space="preserve">. 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>Вакцин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алар</w:t>
      </w:r>
      <w:r w:rsidR="008642AF" w:rsidRPr="00704208">
        <w:rPr>
          <w:rFonts w:ascii="Times New Roman" w:hAnsi="Times New Roman"/>
          <w:bCs/>
          <w:iCs/>
          <w:snapToGrid w:val="0"/>
          <w:sz w:val="28"/>
          <w:szCs w:val="28"/>
        </w:rPr>
        <w:t>.</w:t>
      </w:r>
      <w:r w:rsidR="00580045" w:rsidRPr="00704208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В</w:t>
      </w:r>
      <w:proofErr w:type="spellStart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>ирус</w:t>
      </w:r>
      <w:proofErr w:type="spellEnd"/>
      <w:r w:rsidR="00D85B1B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ты</w:t>
      </w:r>
      <w:r w:rsidR="003702CA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қ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 xml:space="preserve"> в</w:t>
      </w:r>
      <w:proofErr w:type="spellStart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>акцин</w:t>
      </w:r>
      <w:proofErr w:type="spellEnd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алар</w:t>
      </w:r>
      <w:r w:rsidR="00580045" w:rsidRPr="00704208">
        <w:rPr>
          <w:rFonts w:ascii="Times New Roman" w:hAnsi="Times New Roman"/>
          <w:bCs/>
          <w:iCs/>
          <w:snapToGrid w:val="0"/>
          <w:sz w:val="28"/>
          <w:szCs w:val="28"/>
        </w:rPr>
        <w:t xml:space="preserve">. 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Р</w:t>
      </w:r>
      <w:proofErr w:type="spellStart"/>
      <w:r w:rsidR="00580045" w:rsidRPr="00704208">
        <w:rPr>
          <w:rFonts w:ascii="Times New Roman" w:hAnsi="Times New Roman"/>
          <w:bCs/>
          <w:iCs/>
          <w:snapToGrid w:val="0"/>
          <w:sz w:val="28"/>
          <w:szCs w:val="28"/>
        </w:rPr>
        <w:t>ота</w:t>
      </w:r>
      <w:proofErr w:type="spellEnd"/>
      <w:r w:rsidR="008642AF" w:rsidRPr="00704208">
        <w:rPr>
          <w:rFonts w:ascii="Times New Roman" w:hAnsi="Times New Roman"/>
          <w:bCs/>
          <w:iCs/>
          <w:snapToGrid w:val="0"/>
          <w:sz w:val="28"/>
          <w:szCs w:val="28"/>
        </w:rPr>
        <w:t>-</w:t>
      </w:r>
      <w:r w:rsidR="00580045" w:rsidRPr="00704208">
        <w:rPr>
          <w:rFonts w:ascii="Times New Roman" w:hAnsi="Times New Roman"/>
          <w:bCs/>
          <w:iCs/>
          <w:snapToGrid w:val="0"/>
          <w:sz w:val="28"/>
          <w:szCs w:val="28"/>
        </w:rPr>
        <w:t>вирус</w:t>
      </w:r>
      <w:r w:rsidR="005F1EEF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ты</w:t>
      </w:r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proofErr w:type="spellStart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>диаре</w:t>
      </w:r>
      <w:proofErr w:type="spellEnd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яға қарсы в</w:t>
      </w:r>
      <w:proofErr w:type="spellStart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</w:rPr>
        <w:t>акцин</w:t>
      </w:r>
      <w:proofErr w:type="spellEnd"/>
      <w:r w:rsidR="00727F8C" w:rsidRPr="00704208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алар</w:t>
      </w:r>
      <w:r w:rsidR="00580045" w:rsidRPr="00704208">
        <w:rPr>
          <w:rFonts w:ascii="Times New Roman" w:hAnsi="Times New Roman"/>
          <w:bCs/>
          <w:iCs/>
          <w:snapToGrid w:val="0"/>
          <w:sz w:val="28"/>
          <w:szCs w:val="28"/>
        </w:rPr>
        <w:t>.</w:t>
      </w:r>
      <w:r w:rsidR="008642AF" w:rsidRPr="00704208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D40389" w:rsidRPr="00704208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5F1EEF" w:rsidRPr="005F1EEF">
        <w:rPr>
          <w:rFonts w:ascii="Times New Roman" w:hAnsi="Times New Roman"/>
          <w:bCs/>
          <w:iCs/>
          <w:snapToGrid w:val="0"/>
          <w:sz w:val="28"/>
          <w:szCs w:val="28"/>
          <w:lang w:val="kk-KZ"/>
        </w:rPr>
        <w:t>Пентавалентті, тірі, қайта сұрыпталған ротавирус</w:t>
      </w:r>
    </w:p>
    <w:p w14:paraId="02F3DB63" w14:textId="60BF67A5" w:rsidR="00EA06B1" w:rsidRPr="00704208" w:rsidRDefault="00EA06B1" w:rsidP="00D40389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</w:rPr>
        <w:t xml:space="preserve">АТХ </w:t>
      </w:r>
      <w:r w:rsidR="00727F8C" w:rsidRPr="00704208">
        <w:rPr>
          <w:rFonts w:ascii="Times New Roman" w:hAnsi="Times New Roman"/>
          <w:sz w:val="28"/>
          <w:szCs w:val="28"/>
          <w:lang w:val="kk-KZ"/>
        </w:rPr>
        <w:t>к</w:t>
      </w:r>
      <w:r w:rsidR="00727F8C" w:rsidRPr="00704208">
        <w:rPr>
          <w:rFonts w:ascii="Times New Roman" w:hAnsi="Times New Roman"/>
          <w:sz w:val="28"/>
          <w:szCs w:val="28"/>
        </w:rPr>
        <w:t>од</w:t>
      </w:r>
      <w:r w:rsidR="00727F8C" w:rsidRPr="00704208">
        <w:rPr>
          <w:rFonts w:ascii="Times New Roman" w:hAnsi="Times New Roman"/>
          <w:sz w:val="28"/>
          <w:szCs w:val="28"/>
          <w:lang w:val="kk-KZ"/>
        </w:rPr>
        <w:t>ы</w:t>
      </w:r>
      <w:r w:rsidR="00727F8C"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en-US"/>
        </w:rPr>
        <w:t>J</w:t>
      </w:r>
      <w:r w:rsidRPr="00704208">
        <w:rPr>
          <w:rFonts w:ascii="Times New Roman" w:hAnsi="Times New Roman"/>
          <w:sz w:val="28"/>
          <w:szCs w:val="28"/>
        </w:rPr>
        <w:t>07ВН02</w:t>
      </w:r>
    </w:p>
    <w:p w14:paraId="603415F7" w14:textId="77777777" w:rsidR="00EA06B1" w:rsidRPr="00704208" w:rsidRDefault="00EA06B1" w:rsidP="00EA0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493B9CFE" w14:textId="70C50346" w:rsidR="00EA06B1" w:rsidRPr="00704208" w:rsidRDefault="00727F8C" w:rsidP="00EA06B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14:paraId="0F029B36" w14:textId="0E6F2526" w:rsidR="00EA06B1" w:rsidRPr="00704208" w:rsidRDefault="00727F8C" w:rsidP="00A81AA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6 аптадан 32 аптаға дейінгі балаларда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ротавирус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тың G1, G2, G3, G4 және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P1</w:t>
      </w:r>
      <w:r w:rsidR="00EA06B1" w:rsidRPr="00704208">
        <w:rPr>
          <w:sz w:val="28"/>
          <w:szCs w:val="28"/>
          <w:lang w:val="kk-KZ"/>
        </w:rPr>
        <w:t xml:space="preserve">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[8] (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мысалы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, G9)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серотиптерінен туын</w:t>
      </w:r>
      <w:r w:rsidR="00B80FE8" w:rsidRPr="00704208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аған гастроэнтериттің профилактикасы үшін</w:t>
      </w:r>
      <w:r w:rsidR="00A81AA6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14:paraId="72091F69" w14:textId="0A0E103F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РотаТек </w:t>
      </w:r>
      <w:r w:rsidR="00727F8C" w:rsidRPr="00704208">
        <w:rPr>
          <w:rFonts w:ascii="Times New Roman" w:hAnsi="Times New Roman"/>
          <w:sz w:val="28"/>
          <w:szCs w:val="28"/>
          <w:lang w:val="kk-KZ"/>
        </w:rPr>
        <w:t>вакцинасы ресми нұсқауларға сәйкес тағайындалуы тиіс</w:t>
      </w:r>
      <w:r w:rsidRPr="00704208">
        <w:rPr>
          <w:rFonts w:ascii="Times New Roman" w:hAnsi="Times New Roman"/>
          <w:sz w:val="28"/>
          <w:szCs w:val="28"/>
          <w:lang w:val="kk-KZ"/>
        </w:rPr>
        <w:t>.</w:t>
      </w:r>
    </w:p>
    <w:p w14:paraId="6306F335" w14:textId="77777777" w:rsidR="00EA06B1" w:rsidRPr="00704208" w:rsidRDefault="00EA06B1" w:rsidP="00EA06B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14:paraId="52AD8167" w14:textId="77777777" w:rsidR="00727F8C" w:rsidRPr="00704208" w:rsidRDefault="00727F8C" w:rsidP="00727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Қолдануды бастағанға дейін қажетті мәліметтер тізбесі</w:t>
      </w:r>
    </w:p>
    <w:p w14:paraId="654A3BAF" w14:textId="77777777" w:rsidR="00727F8C" w:rsidRPr="00704208" w:rsidRDefault="00727F8C" w:rsidP="00727F8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4208">
        <w:rPr>
          <w:rFonts w:ascii="Times New Roman" w:hAnsi="Times New Roman"/>
          <w:b/>
          <w:i/>
          <w:sz w:val="28"/>
          <w:szCs w:val="28"/>
          <w:lang w:val="kk-KZ"/>
        </w:rPr>
        <w:t>Қолдануға болмайтын жағдайлар</w:t>
      </w:r>
    </w:p>
    <w:p w14:paraId="37246962" w14:textId="5D84269B" w:rsidR="00EA06B1" w:rsidRPr="00704208" w:rsidRDefault="00507119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жедел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диаре</w:t>
      </w:r>
      <w:proofErr w:type="spellEnd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синдром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ы немесе құсу болған жағдайда,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EA06B1" w:rsidRPr="0070420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="00EA06B1"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</w:rPr>
        <w:t>препарат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Pr="00704208">
        <w:rPr>
          <w:rFonts w:ascii="Times New Roman" w:hAnsi="Times New Roman"/>
          <w:snapToGrid w:val="0"/>
          <w:sz w:val="28"/>
          <w:szCs w:val="28"/>
        </w:rPr>
        <w:t>м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ен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вакцинаци</w:t>
      </w:r>
      <w:proofErr w:type="spellEnd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ялауды кейінге шегеру керек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AEB9BC9" w14:textId="58F0EA83" w:rsidR="00EA06B1" w:rsidRPr="00704208" w:rsidRDefault="00581AF6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қызбамен қатар жүретін жағдай бар болған жағдайда,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вакцинаци</w:t>
      </w:r>
      <w:proofErr w:type="spellEnd"/>
      <w:r w:rsidR="00B80FE8" w:rsidRPr="00704208">
        <w:rPr>
          <w:rFonts w:ascii="Times New Roman" w:hAnsi="Times New Roman"/>
          <w:snapToGrid w:val="0"/>
          <w:sz w:val="28"/>
          <w:szCs w:val="28"/>
          <w:lang w:val="kk-KZ"/>
        </w:rPr>
        <w:t>я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лауды кейінге қалдыру керек</w:t>
      </w:r>
      <w:r w:rsidR="00A81AA6" w:rsidRPr="00704208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>жеңіл дәрежедегі</w:t>
      </w:r>
      <w:r w:rsidR="00EA06B1"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EA06B1" w:rsidRPr="00704208">
        <w:rPr>
          <w:rFonts w:ascii="Times New Roman" w:hAnsi="Times New Roman"/>
          <w:snapToGrid w:val="0"/>
          <w:sz w:val="28"/>
          <w:szCs w:val="28"/>
        </w:rPr>
        <w:t>инфекци</w:t>
      </w:r>
      <w:proofErr w:type="spellEnd"/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ялық аурудың болуы </w:t>
      </w:r>
      <w:proofErr w:type="spellStart"/>
      <w:r w:rsidR="00507119" w:rsidRPr="00704208">
        <w:rPr>
          <w:rFonts w:ascii="Times New Roman" w:hAnsi="Times New Roman"/>
          <w:snapToGrid w:val="0"/>
          <w:sz w:val="28"/>
          <w:szCs w:val="28"/>
        </w:rPr>
        <w:lastRenderedPageBreak/>
        <w:t>вакцинаци</w:t>
      </w:r>
      <w:proofErr w:type="spellEnd"/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>ялау үшін қарсы көрсетілім болып табылмайды</w:t>
      </w:r>
      <w:r w:rsidR="00EA06B1"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BC436EE" w14:textId="01678B9D" w:rsidR="00EA06B1" w:rsidRPr="0070420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</w:rPr>
        <w:t>вакцин</w:t>
      </w:r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аның кез келген </w:t>
      </w:r>
      <w:r w:rsidR="00507119" w:rsidRPr="00704208">
        <w:rPr>
          <w:rFonts w:ascii="Times New Roman" w:hAnsi="Times New Roman"/>
          <w:snapToGrid w:val="0"/>
          <w:sz w:val="28"/>
          <w:szCs w:val="28"/>
        </w:rPr>
        <w:t>компонент</w:t>
      </w:r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>іне аса жоғар</w:t>
      </w:r>
      <w:r w:rsidRPr="00704208">
        <w:rPr>
          <w:rFonts w:ascii="Times New Roman" w:hAnsi="Times New Roman"/>
          <w:snapToGrid w:val="0"/>
          <w:sz w:val="28"/>
          <w:szCs w:val="28"/>
        </w:rPr>
        <w:t>ы</w:t>
      </w:r>
      <w:r w:rsidR="0050711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сезімталдық</w:t>
      </w:r>
    </w:p>
    <w:p w14:paraId="017BF1D3" w14:textId="3CF440D2" w:rsidR="00EA06B1" w:rsidRPr="00704208" w:rsidRDefault="00507119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ротавирус</w:t>
      </w:r>
      <w:proofErr w:type="spellEnd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тық </w:t>
      </w:r>
      <w:r w:rsidRPr="00704208">
        <w:rPr>
          <w:rFonts w:ascii="Times New Roman" w:hAnsi="Times New Roman"/>
          <w:snapToGrid w:val="0"/>
          <w:sz w:val="28"/>
          <w:szCs w:val="28"/>
        </w:rPr>
        <w:t>вакцин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ан</w:t>
      </w:r>
      <w:r w:rsidRPr="00704208">
        <w:rPr>
          <w:rFonts w:ascii="Times New Roman" w:hAnsi="Times New Roman"/>
          <w:snapToGrid w:val="0"/>
          <w:sz w:val="28"/>
          <w:szCs w:val="28"/>
        </w:rPr>
        <w:t>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ң алдыңғы енгізілуіне аса жоғар</w:t>
      </w:r>
      <w:r w:rsidRPr="00704208">
        <w:rPr>
          <w:rFonts w:ascii="Times New Roman" w:hAnsi="Times New Roman"/>
          <w:snapToGrid w:val="0"/>
          <w:sz w:val="28"/>
          <w:szCs w:val="28"/>
        </w:rPr>
        <w:t>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сезімталдық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реакци</w:t>
      </w:r>
      <w:proofErr w:type="spellEnd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ялары </w:t>
      </w:r>
      <w:r w:rsidR="00EA06B1"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AF8E952" w14:textId="31C9F4F5" w:rsidR="00EA06B1" w:rsidRPr="00704208" w:rsidRDefault="00507119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</w:rPr>
        <w:t>анамнез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 w:rsidRPr="00704208">
        <w:rPr>
          <w:rFonts w:ascii="Times New Roman" w:hAnsi="Times New Roman"/>
          <w:snapToGrid w:val="0"/>
          <w:sz w:val="28"/>
          <w:szCs w:val="28"/>
        </w:rPr>
        <w:t>е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гі ішек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47705" w:rsidRPr="00704208">
        <w:rPr>
          <w:rFonts w:ascii="Times New Roman" w:hAnsi="Times New Roman"/>
          <w:snapToGrid w:val="0"/>
          <w:sz w:val="28"/>
          <w:szCs w:val="28"/>
        </w:rPr>
        <w:t>инвагинация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сы</w:t>
      </w:r>
      <w:r w:rsidR="00D47705" w:rsidRPr="0070420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</w:p>
    <w:p w14:paraId="0A1BB514" w14:textId="2A820544" w:rsidR="00EA06B1" w:rsidRPr="00704208" w:rsidRDefault="00033D75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асқазан-ішек жолының туа біткен, ішек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инвагинаци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ясының дамуына</w:t>
      </w:r>
      <w:r w:rsidRPr="00704208">
        <w:rPr>
          <w:rFonts w:ascii="Times New Roman" w:hAnsi="Times New Roman"/>
          <w:sz w:val="28"/>
          <w:szCs w:val="28"/>
        </w:rPr>
        <w:t xml:space="preserve">  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бейімдейтін </w:t>
      </w:r>
      <w:r w:rsidRPr="00704208">
        <w:rPr>
          <w:rFonts w:ascii="Times New Roman" w:hAnsi="Times New Roman"/>
          <w:snapToGrid w:val="0"/>
          <w:sz w:val="28"/>
          <w:szCs w:val="28"/>
        </w:rPr>
        <w:t>патология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сы</w:t>
      </w:r>
      <w:r w:rsidR="00EA06B1"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35DE85C" w14:textId="12B584CC" w:rsidR="00D47705" w:rsidRPr="00704208" w:rsidRDefault="00D47705" w:rsidP="00D47705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="00033D75" w:rsidRPr="00704208">
        <w:rPr>
          <w:rFonts w:ascii="Times New Roman" w:hAnsi="Times New Roman"/>
          <w:sz w:val="28"/>
          <w:szCs w:val="28"/>
          <w:lang w:val="kk-KZ"/>
        </w:rPr>
        <w:t xml:space="preserve"> тапшылығы</w:t>
      </w:r>
      <w:r w:rsidRPr="007042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3D75"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="00033D75" w:rsidRPr="00704208">
        <w:rPr>
          <w:rFonts w:ascii="Times New Roman" w:hAnsi="Times New Roman"/>
          <w:sz w:val="28"/>
          <w:szCs w:val="28"/>
          <w:lang w:val="kk-KZ"/>
        </w:rPr>
        <w:t xml:space="preserve"> тапшылығына күді</w:t>
      </w:r>
      <w:proofErr w:type="gramStart"/>
      <w:r w:rsidR="00033D75" w:rsidRPr="0070420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033D75" w:rsidRPr="00704208">
        <w:rPr>
          <w:rFonts w:ascii="Times New Roman" w:hAnsi="Times New Roman"/>
          <w:sz w:val="28"/>
          <w:szCs w:val="28"/>
          <w:lang w:val="kk-KZ"/>
        </w:rPr>
        <w:t xml:space="preserve"> болған жағдайда</w:t>
      </w:r>
    </w:p>
    <w:p w14:paraId="31D236F8" w14:textId="639D9A81" w:rsidR="00EA06B1" w:rsidRPr="00704208" w:rsidRDefault="00EA06B1" w:rsidP="00EA06B1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РотаТек</w:t>
      </w:r>
      <w:proofErr w:type="spellEnd"/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препаратының құрамында</w:t>
      </w:r>
      <w:r w:rsidR="00033D75" w:rsidRPr="00704208">
        <w:rPr>
          <w:rFonts w:ascii="Times New Roman" w:hAnsi="Times New Roman"/>
          <w:snapToGrid w:val="0"/>
          <w:sz w:val="28"/>
          <w:szCs w:val="28"/>
        </w:rPr>
        <w:t xml:space="preserve"> сахароз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а бар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сондықтан,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тұқым қуалайтын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фруктоз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а жақпаушылығ</w:t>
      </w:r>
      <w:r w:rsidRPr="00704208">
        <w:rPr>
          <w:rFonts w:ascii="Times New Roman" w:hAnsi="Times New Roman"/>
          <w:snapToGrid w:val="0"/>
          <w:sz w:val="28"/>
          <w:szCs w:val="28"/>
        </w:rPr>
        <w:t>ы, глюкоз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Pr="00704208">
        <w:rPr>
          <w:rFonts w:ascii="Times New Roman" w:hAnsi="Times New Roman"/>
          <w:snapToGrid w:val="0"/>
          <w:sz w:val="28"/>
          <w:szCs w:val="28"/>
        </w:rPr>
        <w:t>-галактоз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мальабсорбци</w:t>
      </w:r>
      <w:proofErr w:type="spellEnd"/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ясы немесе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47705" w:rsidRPr="00704208">
        <w:rPr>
          <w:rFonts w:ascii="Times New Roman" w:hAnsi="Times New Roman"/>
          <w:snapToGrid w:val="0"/>
          <w:sz w:val="28"/>
          <w:szCs w:val="28"/>
        </w:rPr>
        <w:t>сахараз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Pr="00704208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изомальтаз</w:t>
      </w:r>
      <w:proofErr w:type="spellEnd"/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а жеткіліксіздігі болған жағдайда 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033D75" w:rsidRPr="00704208">
        <w:rPr>
          <w:rFonts w:ascii="Times New Roman" w:hAnsi="Times New Roman"/>
          <w:snapToGrid w:val="0"/>
          <w:sz w:val="28"/>
          <w:szCs w:val="28"/>
        </w:rPr>
        <w:t>вакцинация</w:t>
      </w:r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лау</w:t>
      </w:r>
      <w:proofErr w:type="gramEnd"/>
      <w:r w:rsidR="00033D75" w:rsidRPr="00704208">
        <w:rPr>
          <w:rFonts w:ascii="Times New Roman" w:hAnsi="Times New Roman"/>
          <w:snapToGrid w:val="0"/>
          <w:sz w:val="28"/>
          <w:szCs w:val="28"/>
          <w:lang w:val="kk-KZ"/>
        </w:rPr>
        <w:t>ға болмайды</w:t>
      </w:r>
    </w:p>
    <w:p w14:paraId="6893A800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FD5D2B8" w14:textId="77777777" w:rsidR="000277C9" w:rsidRPr="00704208" w:rsidRDefault="000277C9" w:rsidP="000277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i/>
          <w:sz w:val="28"/>
          <w:szCs w:val="28"/>
          <w:lang w:val="kk-KZ"/>
        </w:rPr>
        <w:t>Басқа дәрілік препараттармен өзара әрекеттесуі</w:t>
      </w:r>
      <w:r w:rsidRPr="0070420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14:paraId="62578FE6" w14:textId="471A48F7" w:rsidR="00580045" w:rsidRPr="0070420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РотаТек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вакцинасын шамамен 2, 4 және 6 айлық мерзімдерде төменде атап келтірілген,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 xml:space="preserve">құрамында бір немесе бірнеше антиген бар </w:t>
      </w:r>
      <w:r w:rsidRPr="00704208">
        <w:rPr>
          <w:rFonts w:ascii="Times New Roman" w:hAnsi="Times New Roman"/>
          <w:sz w:val="28"/>
          <w:szCs w:val="28"/>
          <w:lang w:val="kk-KZ"/>
        </w:rPr>
        <w:t>вакцина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лармен бірге енгізгенде, бірге енгізілетін вакциналарға иммундық жауапқа және олардың қауіпсіздік бейініне әсері болмағаны көрсетілді</w:t>
      </w:r>
      <w:r w:rsidRPr="00704208">
        <w:rPr>
          <w:rFonts w:ascii="Times New Roman" w:hAnsi="Times New Roman"/>
          <w:sz w:val="28"/>
          <w:szCs w:val="28"/>
          <w:lang w:val="kk-KZ"/>
        </w:rPr>
        <w:t>:</w:t>
      </w:r>
    </w:p>
    <w:p w14:paraId="5438674F" w14:textId="339F3C92" w:rsidR="00580045" w:rsidRPr="00704208" w:rsidRDefault="00A4626A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Көкжөтел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(ацеллюляр</w:t>
      </w:r>
      <w:r w:rsidRPr="00704208">
        <w:rPr>
          <w:rFonts w:ascii="Times New Roman" w:hAnsi="Times New Roman"/>
          <w:sz w:val="28"/>
          <w:szCs w:val="28"/>
          <w:lang w:val="kk-KZ"/>
        </w:rPr>
        <w:t>лық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компонент), </w:t>
      </w:r>
      <w:r w:rsidRPr="00704208">
        <w:rPr>
          <w:rFonts w:ascii="Times New Roman" w:hAnsi="Times New Roman"/>
          <w:sz w:val="28"/>
          <w:szCs w:val="28"/>
          <w:lang w:val="kk-KZ"/>
        </w:rPr>
        <w:t>күл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04208">
        <w:rPr>
          <w:rFonts w:ascii="Times New Roman" w:hAnsi="Times New Roman"/>
          <w:sz w:val="28"/>
          <w:szCs w:val="28"/>
          <w:lang w:val="kk-KZ"/>
        </w:rPr>
        <w:t>сілеспе профилактикасына арналған вакцина (АаКДС)</w:t>
      </w:r>
    </w:p>
    <w:p w14:paraId="12E02C1A" w14:textId="3E820991" w:rsidR="00580045" w:rsidRPr="00704208" w:rsidRDefault="00A4626A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b типті 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гемофиль</w:t>
      </w:r>
      <w:r w:rsidRPr="00704208">
        <w:rPr>
          <w:rFonts w:ascii="Times New Roman" w:hAnsi="Times New Roman"/>
          <w:sz w:val="28"/>
          <w:szCs w:val="28"/>
          <w:lang w:val="kk-KZ"/>
        </w:rPr>
        <w:t>ді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инфекци</w:t>
      </w:r>
      <w:r w:rsidRPr="00704208">
        <w:rPr>
          <w:rFonts w:ascii="Times New Roman" w:hAnsi="Times New Roman"/>
          <w:sz w:val="28"/>
          <w:szCs w:val="28"/>
          <w:lang w:val="kk-KZ"/>
        </w:rPr>
        <w:t>яға қарсы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вакцина 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(ХИБ)</w:t>
      </w:r>
    </w:p>
    <w:p w14:paraId="3D089239" w14:textId="7E03DADF" w:rsidR="00580045" w:rsidRPr="00704208" w:rsidRDefault="00A4626A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Белсенділігі жойылған,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полиомиелит</w:t>
      </w:r>
      <w:r w:rsidRPr="00704208">
        <w:rPr>
          <w:rFonts w:ascii="Times New Roman" w:hAnsi="Times New Roman"/>
          <w:sz w:val="28"/>
          <w:szCs w:val="28"/>
          <w:lang w:val="kk-KZ"/>
        </w:rPr>
        <w:t>ке қарсы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вакцина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0595C" w:rsidRPr="00704208">
        <w:rPr>
          <w:rFonts w:ascii="Times New Roman" w:hAnsi="Times New Roman"/>
          <w:sz w:val="28"/>
          <w:szCs w:val="28"/>
          <w:lang w:val="kk-KZ"/>
        </w:rPr>
        <w:t>И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ПВ)</w:t>
      </w:r>
    </w:p>
    <w:p w14:paraId="0CDE7811" w14:textId="64927DCB" w:rsidR="00580045" w:rsidRPr="00704208" w:rsidRDefault="00A4626A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В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ирус</w:t>
      </w:r>
      <w:r w:rsidR="000277C9" w:rsidRPr="00704208">
        <w:rPr>
          <w:rFonts w:ascii="Times New Roman" w:hAnsi="Times New Roman"/>
          <w:sz w:val="28"/>
          <w:szCs w:val="28"/>
          <w:lang w:val="kk-KZ"/>
        </w:rPr>
        <w:t>тық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 xml:space="preserve"> B </w:t>
      </w:r>
      <w:r w:rsidR="000277C9" w:rsidRPr="00704208">
        <w:rPr>
          <w:rFonts w:ascii="Times New Roman" w:hAnsi="Times New Roman"/>
          <w:sz w:val="28"/>
          <w:szCs w:val="28"/>
          <w:lang w:val="kk-KZ"/>
        </w:rPr>
        <w:t>гепатиті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(В</w:t>
      </w:r>
      <w:r w:rsidR="000277C9" w:rsidRPr="00704208">
        <w:rPr>
          <w:rFonts w:ascii="Times New Roman" w:hAnsi="Times New Roman"/>
          <w:sz w:val="28"/>
          <w:szCs w:val="28"/>
          <w:lang w:val="kk-KZ"/>
        </w:rPr>
        <w:t>Г</w:t>
      </w:r>
      <w:r w:rsidR="00E0595C" w:rsidRPr="00704208">
        <w:rPr>
          <w:rFonts w:ascii="Times New Roman" w:hAnsi="Times New Roman"/>
          <w:sz w:val="28"/>
          <w:szCs w:val="28"/>
          <w:lang w:val="kk-KZ"/>
        </w:rPr>
        <w:t>В</w:t>
      </w:r>
      <w:r w:rsidR="00580045" w:rsidRPr="00704208">
        <w:rPr>
          <w:rFonts w:ascii="Times New Roman" w:hAnsi="Times New Roman"/>
          <w:sz w:val="28"/>
          <w:szCs w:val="28"/>
          <w:lang w:val="kk-KZ"/>
        </w:rPr>
        <w:t>)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қарсы вакцина</w:t>
      </w:r>
    </w:p>
    <w:p w14:paraId="4DB0D21B" w14:textId="6F1F9C59" w:rsidR="00580045" w:rsidRPr="00704208" w:rsidRDefault="000277C9" w:rsidP="00580045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704208">
        <w:rPr>
          <w:rFonts w:ascii="Times New Roman" w:hAnsi="Times New Roman"/>
          <w:sz w:val="28"/>
          <w:szCs w:val="28"/>
        </w:rPr>
        <w:t>онъюг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ац</w:t>
      </w:r>
      <w:proofErr w:type="spellStart"/>
      <w:r w:rsidRPr="00704208">
        <w:rPr>
          <w:rFonts w:ascii="Times New Roman" w:hAnsi="Times New Roman"/>
          <w:sz w:val="28"/>
          <w:szCs w:val="28"/>
        </w:rPr>
        <w:t>ия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ланған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04208">
        <w:rPr>
          <w:rFonts w:ascii="Times New Roman" w:hAnsi="Times New Roman"/>
          <w:sz w:val="28"/>
          <w:szCs w:val="28"/>
        </w:rPr>
        <w:t>невмокок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 xml:space="preserve">тік </w:t>
      </w:r>
      <w:r w:rsidR="00580045" w:rsidRPr="00704208">
        <w:rPr>
          <w:rFonts w:ascii="Times New Roman" w:hAnsi="Times New Roman"/>
          <w:sz w:val="28"/>
          <w:szCs w:val="28"/>
        </w:rPr>
        <w:t>вакцина (</w:t>
      </w:r>
      <w:r w:rsidRPr="00704208">
        <w:rPr>
          <w:rFonts w:ascii="Times New Roman" w:hAnsi="Times New Roman"/>
          <w:sz w:val="28"/>
          <w:szCs w:val="28"/>
        </w:rPr>
        <w:t>П</w:t>
      </w:r>
      <w:r w:rsidR="00E0595C" w:rsidRPr="00704208">
        <w:rPr>
          <w:rFonts w:ascii="Times New Roman" w:hAnsi="Times New Roman"/>
          <w:sz w:val="28"/>
          <w:szCs w:val="28"/>
        </w:rPr>
        <w:t>К</w:t>
      </w:r>
      <w:r w:rsidR="00580045" w:rsidRPr="00704208">
        <w:rPr>
          <w:rFonts w:ascii="Times New Roman" w:hAnsi="Times New Roman"/>
          <w:sz w:val="28"/>
          <w:szCs w:val="28"/>
        </w:rPr>
        <w:t>В)</w:t>
      </w:r>
    </w:p>
    <w:p w14:paraId="13793CEA" w14:textId="77777777" w:rsidR="00580045" w:rsidRPr="0070420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228E16" w14:textId="3713AF3A" w:rsidR="00580045" w:rsidRPr="00704208" w:rsidRDefault="000277C9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Шамамен</w:t>
      </w:r>
      <w:r w:rsidRPr="00704208">
        <w:rPr>
          <w:rFonts w:ascii="Times New Roman" w:hAnsi="Times New Roman"/>
          <w:sz w:val="28"/>
          <w:szCs w:val="28"/>
        </w:rPr>
        <w:t xml:space="preserve"> 2, 3 </w:t>
      </w:r>
      <w:r w:rsidRPr="00704208">
        <w:rPr>
          <w:rFonts w:ascii="Times New Roman" w:hAnsi="Times New Roman"/>
          <w:sz w:val="28"/>
          <w:szCs w:val="28"/>
          <w:lang w:val="kk-KZ"/>
        </w:rPr>
        <w:t>және</w:t>
      </w:r>
      <w:r w:rsidRPr="00704208">
        <w:rPr>
          <w:rFonts w:ascii="Times New Roman" w:hAnsi="Times New Roman"/>
          <w:sz w:val="28"/>
          <w:szCs w:val="28"/>
        </w:rPr>
        <w:t xml:space="preserve"> 4 </w:t>
      </w:r>
      <w:r w:rsidRPr="00704208">
        <w:rPr>
          <w:rFonts w:ascii="Times New Roman" w:hAnsi="Times New Roman"/>
          <w:sz w:val="28"/>
          <w:szCs w:val="28"/>
          <w:lang w:val="kk-KZ"/>
        </w:rPr>
        <w:t>айлық мерзімде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препаратын</w:t>
      </w:r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АаКДС</w:t>
      </w:r>
      <w:proofErr w:type="spellEnd"/>
      <w:r w:rsidR="00580045" w:rsidRPr="00704208">
        <w:rPr>
          <w:rFonts w:ascii="Times New Roman" w:hAnsi="Times New Roman"/>
          <w:sz w:val="28"/>
          <w:szCs w:val="28"/>
        </w:rPr>
        <w:t>-ИПВ-ВГВ-ХИБ (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гексавалент</w:t>
      </w:r>
      <w:proofErr w:type="spellEnd"/>
      <w:r w:rsidR="00D85B1B" w:rsidRPr="00704208">
        <w:rPr>
          <w:rFonts w:ascii="Times New Roman" w:hAnsi="Times New Roman"/>
          <w:sz w:val="28"/>
          <w:szCs w:val="28"/>
          <w:lang w:val="kk-KZ"/>
        </w:rPr>
        <w:t>ті</w:t>
      </w:r>
      <w:r w:rsidR="00580045" w:rsidRPr="00704208">
        <w:rPr>
          <w:rFonts w:ascii="Times New Roman" w:hAnsi="Times New Roman"/>
          <w:sz w:val="28"/>
          <w:szCs w:val="28"/>
        </w:rPr>
        <w:t xml:space="preserve"> вакцина) </w:t>
      </w:r>
      <w:r w:rsidRPr="00704208">
        <w:rPr>
          <w:rFonts w:ascii="Times New Roman" w:hAnsi="Times New Roman"/>
          <w:sz w:val="28"/>
          <w:szCs w:val="28"/>
        </w:rPr>
        <w:t>вакцин</w:t>
      </w:r>
      <w:r w:rsidRPr="00704208">
        <w:rPr>
          <w:rFonts w:ascii="Times New Roman" w:hAnsi="Times New Roman"/>
          <w:sz w:val="28"/>
          <w:szCs w:val="28"/>
          <w:lang w:val="kk-KZ"/>
        </w:rPr>
        <w:t>асымен бірге енгізу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бөлек-бөлек енгізілетін</w:t>
      </w:r>
      <w:r w:rsidRPr="00704208">
        <w:rPr>
          <w:rFonts w:ascii="Times New Roman" w:hAnsi="Times New Roman"/>
          <w:sz w:val="28"/>
          <w:szCs w:val="28"/>
        </w:rPr>
        <w:t xml:space="preserve"> вакцина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лармен салыстырғанда, бірге енгізілген </w:t>
      </w:r>
      <w:r w:rsidRPr="00704208">
        <w:rPr>
          <w:rFonts w:ascii="Times New Roman" w:hAnsi="Times New Roman"/>
          <w:sz w:val="28"/>
          <w:szCs w:val="28"/>
        </w:rPr>
        <w:t>вакцин</w:t>
      </w:r>
      <w:r w:rsidRPr="00704208">
        <w:rPr>
          <w:rFonts w:ascii="Times New Roman" w:hAnsi="Times New Roman"/>
          <w:sz w:val="28"/>
          <w:szCs w:val="28"/>
          <w:lang w:val="kk-KZ"/>
        </w:rPr>
        <w:t>алар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 xml:space="preserve">ға </w:t>
      </w:r>
      <w:proofErr w:type="spellStart"/>
      <w:r w:rsidR="00A4626A"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="00A4626A" w:rsidRPr="00704208">
        <w:rPr>
          <w:rFonts w:ascii="Times New Roman" w:hAnsi="Times New Roman"/>
          <w:sz w:val="28"/>
          <w:szCs w:val="28"/>
          <w:lang w:val="kk-KZ"/>
        </w:rPr>
        <w:t>дық жауапқа немесе олар</w:t>
      </w:r>
      <w:r w:rsidRPr="00704208">
        <w:rPr>
          <w:rFonts w:ascii="Times New Roman" w:hAnsi="Times New Roman"/>
          <w:sz w:val="28"/>
          <w:szCs w:val="28"/>
          <w:lang w:val="kk-KZ"/>
        </w:rPr>
        <w:t>дың қауіпсіздік бейіндеріне әсер етпейтінін көрсетті</w:t>
      </w:r>
      <w:r w:rsidR="00580045" w:rsidRPr="00704208">
        <w:rPr>
          <w:rFonts w:ascii="Times New Roman" w:hAnsi="Times New Roman"/>
          <w:sz w:val="28"/>
          <w:szCs w:val="28"/>
        </w:rPr>
        <w:t>.</w:t>
      </w:r>
    </w:p>
    <w:p w14:paraId="21B1BADC" w14:textId="77777777" w:rsidR="00580045" w:rsidRPr="0070420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A4DBC" w14:textId="0632EF55" w:rsidR="00580045" w:rsidRPr="00704208" w:rsidRDefault="00580045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препаратын</w:t>
      </w:r>
      <w:r w:rsidR="00A4626A" w:rsidRPr="00704208">
        <w:rPr>
          <w:rFonts w:ascii="Times New Roman" w:hAnsi="Times New Roman"/>
          <w:sz w:val="28"/>
          <w:szCs w:val="28"/>
        </w:rPr>
        <w:t xml:space="preserve"> 3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және</w:t>
      </w:r>
      <w:r w:rsidR="00A4626A" w:rsidRPr="00704208">
        <w:rPr>
          <w:rFonts w:ascii="Times New Roman" w:hAnsi="Times New Roman"/>
          <w:sz w:val="28"/>
          <w:szCs w:val="28"/>
        </w:rPr>
        <w:t xml:space="preserve"> 5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айлық мерзімдерде</w:t>
      </w:r>
      <w:r w:rsidR="00A4626A" w:rsidRPr="00704208">
        <w:rPr>
          <w:rFonts w:ascii="Times New Roman" w:hAnsi="Times New Roman"/>
          <w:sz w:val="28"/>
          <w:szCs w:val="28"/>
        </w:rPr>
        <w:t xml:space="preserve"> (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шамамен</w:t>
      </w:r>
      <w:r w:rsidR="00A4626A" w:rsidRPr="007042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208E" w:rsidRPr="00704208">
        <w:rPr>
          <w:rFonts w:ascii="Times New Roman" w:hAnsi="Times New Roman"/>
          <w:sz w:val="28"/>
          <w:szCs w:val="28"/>
        </w:rPr>
        <w:t>АаКДС</w:t>
      </w:r>
      <w:proofErr w:type="spellEnd"/>
      <w:r w:rsidR="0095208E" w:rsidRPr="00704208">
        <w:rPr>
          <w:rFonts w:ascii="Times New Roman" w:hAnsi="Times New Roman"/>
          <w:sz w:val="28"/>
          <w:szCs w:val="28"/>
        </w:rPr>
        <w:t>-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Б</w:t>
      </w:r>
      <w:r w:rsidR="00A4626A" w:rsidRPr="00704208">
        <w:rPr>
          <w:rFonts w:ascii="Times New Roman" w:hAnsi="Times New Roman"/>
          <w:sz w:val="28"/>
          <w:szCs w:val="28"/>
        </w:rPr>
        <w:t>ПВ-ХИБ</w:t>
      </w:r>
      <w:r w:rsidR="0095208E" w:rsidRPr="00704208">
        <w:rPr>
          <w:rFonts w:ascii="Times New Roman" w:hAnsi="Times New Roman"/>
          <w:sz w:val="28"/>
          <w:szCs w:val="28"/>
        </w:rPr>
        <w:t xml:space="preserve"> вакцин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асымен бір мезгілде</w:t>
      </w:r>
      <w:r w:rsidR="00A4626A" w:rsidRPr="00704208">
        <w:rPr>
          <w:rFonts w:ascii="Times New Roman" w:hAnsi="Times New Roman"/>
          <w:sz w:val="28"/>
          <w:szCs w:val="28"/>
        </w:rPr>
        <w:t xml:space="preserve">) С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тобының</w:t>
      </w:r>
      <w:r w:rsidR="00A4626A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26A" w:rsidRPr="00704208">
        <w:rPr>
          <w:rFonts w:ascii="Times New Roman" w:hAnsi="Times New Roman"/>
          <w:sz w:val="28"/>
          <w:szCs w:val="28"/>
        </w:rPr>
        <w:t>конъюгацияланған</w:t>
      </w:r>
      <w:proofErr w:type="spellEnd"/>
      <w:r w:rsidR="00A4626A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26A" w:rsidRPr="00704208">
        <w:rPr>
          <w:rFonts w:ascii="Times New Roman" w:hAnsi="Times New Roman"/>
          <w:sz w:val="28"/>
          <w:szCs w:val="28"/>
        </w:rPr>
        <w:t>менингоко</w:t>
      </w:r>
      <w:r w:rsidRPr="00704208">
        <w:rPr>
          <w:rFonts w:ascii="Times New Roman" w:hAnsi="Times New Roman"/>
          <w:sz w:val="28"/>
          <w:szCs w:val="28"/>
        </w:rPr>
        <w:t>к</w:t>
      </w:r>
      <w:proofErr w:type="spellEnd"/>
      <w:r w:rsidR="00A4626A" w:rsidRPr="00704208">
        <w:rPr>
          <w:rFonts w:ascii="Times New Roman" w:hAnsi="Times New Roman"/>
          <w:sz w:val="28"/>
          <w:szCs w:val="28"/>
          <w:lang w:val="kk-KZ"/>
        </w:rPr>
        <w:t>тік</w:t>
      </w:r>
      <w:r w:rsidRPr="00704208">
        <w:rPr>
          <w:rFonts w:ascii="Times New Roman" w:hAnsi="Times New Roman"/>
          <w:sz w:val="28"/>
          <w:szCs w:val="28"/>
        </w:rPr>
        <w:t xml:space="preserve"> вакцин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асымен бірге енгізіп, артынан шамамен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="00A4626A" w:rsidRPr="00704208">
        <w:rPr>
          <w:rFonts w:ascii="Times New Roman" w:hAnsi="Times New Roman"/>
          <w:sz w:val="28"/>
          <w:szCs w:val="28"/>
        </w:rPr>
        <w:t>6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 xml:space="preserve"> айлық мерзімде </w:t>
      </w:r>
      <w:proofErr w:type="spellStart"/>
      <w:r w:rsidR="00A4626A"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A4626A" w:rsidRPr="00704208">
        <w:rPr>
          <w:rFonts w:ascii="Times New Roman" w:hAnsi="Times New Roman"/>
          <w:sz w:val="28"/>
          <w:szCs w:val="28"/>
        </w:rPr>
        <w:t xml:space="preserve"> вакцин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ас</w:t>
      </w:r>
      <w:r w:rsidR="00A4626A" w:rsidRPr="00704208">
        <w:rPr>
          <w:rFonts w:ascii="Times New Roman" w:hAnsi="Times New Roman"/>
          <w:sz w:val="28"/>
          <w:szCs w:val="28"/>
        </w:rPr>
        <w:t>ы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ның</w:t>
      </w:r>
      <w:r w:rsidR="00A4626A" w:rsidRPr="00704208">
        <w:rPr>
          <w:rFonts w:ascii="Times New Roman" w:hAnsi="Times New Roman"/>
          <w:sz w:val="28"/>
          <w:szCs w:val="28"/>
        </w:rPr>
        <w:t xml:space="preserve">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 xml:space="preserve">үшінші </w:t>
      </w:r>
      <w:r w:rsidRPr="00704208">
        <w:rPr>
          <w:rFonts w:ascii="Times New Roman" w:hAnsi="Times New Roman"/>
          <w:sz w:val="28"/>
          <w:szCs w:val="28"/>
        </w:rPr>
        <w:t>доз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ас</w:t>
      </w:r>
      <w:r w:rsidRPr="00704208">
        <w:rPr>
          <w:rFonts w:ascii="Times New Roman" w:hAnsi="Times New Roman"/>
          <w:sz w:val="28"/>
          <w:szCs w:val="28"/>
        </w:rPr>
        <w:t>ы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н тағайындау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A4626A" w:rsidRPr="00704208">
        <w:rPr>
          <w:rFonts w:ascii="Times New Roman" w:hAnsi="Times New Roman"/>
          <w:sz w:val="28"/>
          <w:szCs w:val="28"/>
          <w:lang w:val="kk-KZ"/>
        </w:rPr>
        <w:t>ке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және</w:t>
      </w:r>
      <w:proofErr w:type="gramStart"/>
      <w:r w:rsidRPr="0070420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95208E" w:rsidRPr="00704208">
        <w:rPr>
          <w:rFonts w:ascii="Times New Roman" w:hAnsi="Times New Roman"/>
          <w:sz w:val="28"/>
          <w:szCs w:val="28"/>
          <w:lang w:val="kk-KZ"/>
        </w:rPr>
        <w:t xml:space="preserve"> тобының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08E" w:rsidRPr="00704208">
        <w:rPr>
          <w:rFonts w:ascii="Times New Roman" w:hAnsi="Times New Roman"/>
          <w:sz w:val="28"/>
          <w:szCs w:val="28"/>
        </w:rPr>
        <w:t>конъюгацияланған</w:t>
      </w:r>
      <w:proofErr w:type="spellEnd"/>
      <w:r w:rsidR="0095208E" w:rsidRPr="00704208">
        <w:rPr>
          <w:rFonts w:ascii="Times New Roman" w:hAnsi="Times New Roman"/>
          <w:sz w:val="28"/>
          <w:szCs w:val="28"/>
        </w:rPr>
        <w:t xml:space="preserve"> менингококк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ік</w:t>
      </w:r>
      <w:r w:rsidR="0095208E" w:rsidRPr="00704208">
        <w:rPr>
          <w:rFonts w:ascii="Times New Roman" w:hAnsi="Times New Roman"/>
          <w:sz w:val="28"/>
          <w:szCs w:val="28"/>
        </w:rPr>
        <w:t xml:space="preserve"> вакцин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асына</w:t>
      </w:r>
      <w:r w:rsidR="0095208E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26A"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="00A4626A" w:rsidRPr="00704208">
        <w:rPr>
          <w:rFonts w:ascii="Times New Roman" w:hAnsi="Times New Roman"/>
          <w:sz w:val="28"/>
          <w:szCs w:val="28"/>
          <w:lang w:val="kk-KZ"/>
        </w:rPr>
        <w:t>дық жауаптың</w:t>
      </w:r>
      <w:r w:rsidR="00A4626A" w:rsidRPr="00704208">
        <w:rPr>
          <w:rFonts w:ascii="Times New Roman" w:hAnsi="Times New Roman"/>
          <w:sz w:val="28"/>
          <w:szCs w:val="28"/>
        </w:rPr>
        <w:t xml:space="preserve"> </w:t>
      </w:r>
      <w:r w:rsidR="00A4626A" w:rsidRPr="00704208">
        <w:rPr>
          <w:rFonts w:ascii="Times New Roman" w:hAnsi="Times New Roman"/>
          <w:sz w:val="28"/>
          <w:szCs w:val="28"/>
          <w:lang w:val="kk-KZ"/>
        </w:rPr>
        <w:t>бұзылмағанын көрсетті</w:t>
      </w:r>
      <w:r w:rsidRPr="00704208">
        <w:rPr>
          <w:rFonts w:ascii="Times New Roman" w:hAnsi="Times New Roman"/>
          <w:sz w:val="28"/>
          <w:szCs w:val="28"/>
        </w:rPr>
        <w:t xml:space="preserve">. </w:t>
      </w:r>
      <w:r w:rsidR="0095208E" w:rsidRPr="00704208"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704208">
        <w:rPr>
          <w:rFonts w:ascii="Times New Roman" w:hAnsi="Times New Roman"/>
          <w:sz w:val="28"/>
          <w:szCs w:val="28"/>
        </w:rPr>
        <w:t>акцин</w:t>
      </w:r>
      <w:proofErr w:type="spellEnd"/>
      <w:r w:rsidR="0095208E" w:rsidRPr="00704208">
        <w:rPr>
          <w:rFonts w:ascii="Times New Roman" w:hAnsi="Times New Roman"/>
          <w:sz w:val="28"/>
          <w:szCs w:val="28"/>
          <w:lang w:val="kk-KZ"/>
        </w:rPr>
        <w:t>аларды бірге тағайындау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="00052466" w:rsidRPr="00704208">
        <w:rPr>
          <w:rFonts w:ascii="Times New Roman" w:hAnsi="Times New Roman"/>
          <w:sz w:val="28"/>
          <w:szCs w:val="28"/>
          <w:lang w:val="kk-KZ"/>
        </w:rPr>
        <w:t>жол берілетін қауіпсіздік бейінімен сипатталған</w:t>
      </w:r>
      <w:r w:rsidRPr="00704208">
        <w:rPr>
          <w:rFonts w:ascii="Times New Roman" w:hAnsi="Times New Roman"/>
          <w:sz w:val="28"/>
          <w:szCs w:val="28"/>
        </w:rPr>
        <w:t>.</w:t>
      </w:r>
    </w:p>
    <w:p w14:paraId="3564E789" w14:textId="72154262" w:rsidR="00580045" w:rsidRPr="00704208" w:rsidRDefault="00762DD0" w:rsidP="00580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пен</w:t>
      </w:r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ораль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ді</w:t>
      </w:r>
      <w:r w:rsidR="00580045" w:rsidRPr="00704208">
        <w:rPr>
          <w:rFonts w:ascii="Times New Roman" w:hAnsi="Times New Roman"/>
          <w:sz w:val="28"/>
          <w:szCs w:val="28"/>
        </w:rPr>
        <w:t xml:space="preserve"> полиомиелит</w:t>
      </w:r>
      <w:r w:rsidRPr="00704208">
        <w:rPr>
          <w:rFonts w:ascii="Times New Roman" w:hAnsi="Times New Roman"/>
          <w:sz w:val="28"/>
          <w:szCs w:val="28"/>
          <w:lang w:val="kk-KZ"/>
        </w:rPr>
        <w:t>тік</w:t>
      </w:r>
      <w:r w:rsidR="00580045" w:rsidRPr="00704208">
        <w:rPr>
          <w:rFonts w:ascii="Times New Roman" w:hAnsi="Times New Roman"/>
          <w:sz w:val="28"/>
          <w:szCs w:val="28"/>
        </w:rPr>
        <w:t xml:space="preserve"> вакцин</w:t>
      </w:r>
      <w:r w:rsidRPr="00704208">
        <w:rPr>
          <w:rFonts w:ascii="Times New Roman" w:hAnsi="Times New Roman"/>
          <w:sz w:val="28"/>
          <w:szCs w:val="28"/>
          <w:lang w:val="kk-KZ"/>
        </w:rPr>
        <w:t>ан</w:t>
      </w:r>
      <w:r w:rsidR="00580045" w:rsidRPr="00704208">
        <w:rPr>
          <w:rFonts w:ascii="Times New Roman" w:hAnsi="Times New Roman"/>
          <w:sz w:val="28"/>
          <w:szCs w:val="28"/>
        </w:rPr>
        <w:t xml:space="preserve">ы (ОПВ) </w:t>
      </w:r>
      <w:r w:rsidRPr="00704208">
        <w:rPr>
          <w:rFonts w:ascii="Times New Roman" w:hAnsi="Times New Roman"/>
          <w:sz w:val="28"/>
          <w:szCs w:val="28"/>
          <w:lang w:val="kk-KZ"/>
        </w:rPr>
        <w:t>бі</w:t>
      </w:r>
      <w:proofErr w:type="gramStart"/>
      <w:r w:rsidRPr="00704208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Pr="00704208">
        <w:rPr>
          <w:rFonts w:ascii="Times New Roman" w:hAnsi="Times New Roman"/>
          <w:sz w:val="28"/>
          <w:szCs w:val="28"/>
          <w:lang w:val="kk-KZ"/>
        </w:rPr>
        <w:t xml:space="preserve"> мезгілде </w:t>
      </w:r>
      <w:r w:rsidRPr="00704208">
        <w:rPr>
          <w:rFonts w:ascii="Times New Roman" w:hAnsi="Times New Roman"/>
          <w:sz w:val="28"/>
          <w:szCs w:val="28"/>
          <w:lang w:val="kk-KZ"/>
        </w:rPr>
        <w:lastRenderedPageBreak/>
        <w:t xml:space="preserve">тағайындау </w:t>
      </w:r>
      <w:r w:rsidR="00580045" w:rsidRPr="00704208">
        <w:rPr>
          <w:rFonts w:ascii="Times New Roman" w:hAnsi="Times New Roman"/>
          <w:sz w:val="28"/>
          <w:szCs w:val="28"/>
        </w:rPr>
        <w:t>ОПВ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туғызатын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дық жауапқа әсер етпеген</w:t>
      </w:r>
      <w:r w:rsidR="00580045" w:rsidRPr="00704208">
        <w:rPr>
          <w:rFonts w:ascii="Times New Roman" w:hAnsi="Times New Roman"/>
          <w:sz w:val="28"/>
          <w:szCs w:val="28"/>
        </w:rPr>
        <w:t xml:space="preserve">. ОПВ 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қатарлас енгізу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тық</w:t>
      </w:r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0045" w:rsidRPr="00704208">
        <w:rPr>
          <w:rFonts w:ascii="Times New Roman" w:hAnsi="Times New Roman"/>
          <w:sz w:val="28"/>
          <w:szCs w:val="28"/>
        </w:rPr>
        <w:t>вакцин</w:t>
      </w:r>
      <w:r w:rsidRPr="00704208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Pr="00704208">
        <w:rPr>
          <w:rFonts w:ascii="Times New Roman" w:hAnsi="Times New Roman"/>
          <w:sz w:val="28"/>
          <w:szCs w:val="28"/>
          <w:lang w:val="kk-KZ"/>
        </w:rPr>
        <w:t>ға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иммун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дық жауапты айтарлықтай төмендетпегеніне қарамастан</w:t>
      </w:r>
      <w:r w:rsidR="00580045" w:rsidRPr="00704208">
        <w:rPr>
          <w:rFonts w:ascii="Times New Roman" w:hAnsi="Times New Roman"/>
          <w:sz w:val="28"/>
          <w:szCs w:val="28"/>
        </w:rPr>
        <w:t xml:space="preserve">, </w:t>
      </w:r>
      <w:r w:rsidRPr="00704208">
        <w:rPr>
          <w:rFonts w:ascii="Times New Roman" w:hAnsi="Times New Roman"/>
          <w:sz w:val="28"/>
          <w:szCs w:val="28"/>
          <w:lang w:val="kk-KZ"/>
        </w:rPr>
        <w:t>қазіргі кезде</w:t>
      </w:r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тық</w:t>
      </w:r>
      <w:r w:rsidRPr="00704208">
        <w:rPr>
          <w:rFonts w:ascii="Times New Roman" w:hAnsi="Times New Roman"/>
          <w:sz w:val="28"/>
          <w:szCs w:val="28"/>
        </w:rPr>
        <w:t xml:space="preserve"> гастроэнтерит</w:t>
      </w:r>
      <w:r w:rsidRPr="00704208">
        <w:rPr>
          <w:rFonts w:ascii="Times New Roman" w:hAnsi="Times New Roman"/>
          <w:sz w:val="28"/>
          <w:szCs w:val="28"/>
          <w:lang w:val="kk-KZ"/>
        </w:rPr>
        <w:t>тің ауыр түрлерінен қорғаныс дәрежесінің төмендегеніне дәлелдер жоқ</w:t>
      </w:r>
      <w:r w:rsidRPr="007042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22D19"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E22D19" w:rsidRPr="00704208">
        <w:rPr>
          <w:rFonts w:ascii="Times New Roman" w:hAnsi="Times New Roman"/>
          <w:sz w:val="28"/>
          <w:szCs w:val="28"/>
        </w:rPr>
        <w:t xml:space="preserve"> вакцин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ас</w:t>
      </w:r>
      <w:r w:rsidR="00E22D19" w:rsidRPr="00704208">
        <w:rPr>
          <w:rFonts w:ascii="Times New Roman" w:hAnsi="Times New Roman"/>
          <w:sz w:val="28"/>
          <w:szCs w:val="28"/>
        </w:rPr>
        <w:t>ы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н енгізгеннен кейін екі аптадан соң</w:t>
      </w:r>
      <w:r w:rsidR="00E22D19" w:rsidRPr="00704208">
        <w:rPr>
          <w:rFonts w:ascii="Times New Roman" w:hAnsi="Times New Roman"/>
          <w:sz w:val="28"/>
          <w:szCs w:val="28"/>
        </w:rPr>
        <w:t xml:space="preserve"> ОПВ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 xml:space="preserve"> енгізгенде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</w:rPr>
        <w:t>вакцин</w:t>
      </w:r>
      <w:r w:rsidRPr="00704208">
        <w:rPr>
          <w:rFonts w:ascii="Times New Roman" w:hAnsi="Times New Roman"/>
          <w:sz w:val="28"/>
          <w:szCs w:val="28"/>
          <w:lang w:val="kk-KZ"/>
        </w:rPr>
        <w:t>асына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704208">
        <w:rPr>
          <w:rFonts w:ascii="Times New Roman" w:hAnsi="Times New Roman"/>
          <w:sz w:val="28"/>
          <w:szCs w:val="28"/>
        </w:rPr>
        <w:t>ммун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 xml:space="preserve">дық жауап 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өзгермеген</w:t>
      </w:r>
      <w:r w:rsidR="00FB5462" w:rsidRPr="007042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0045" w:rsidRPr="00704208">
        <w:rPr>
          <w:rFonts w:ascii="Times New Roman" w:hAnsi="Times New Roman"/>
          <w:sz w:val="28"/>
          <w:szCs w:val="28"/>
        </w:rPr>
        <w:t>РотаТек</w:t>
      </w:r>
      <w:proofErr w:type="spellEnd"/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="00FB5462" w:rsidRPr="00704208">
        <w:rPr>
          <w:rFonts w:ascii="Times New Roman" w:hAnsi="Times New Roman"/>
          <w:sz w:val="28"/>
          <w:szCs w:val="28"/>
        </w:rPr>
        <w:t>акцин</w:t>
      </w:r>
      <w:proofErr w:type="spellEnd"/>
      <w:r w:rsidR="00FB5462" w:rsidRPr="00704208">
        <w:rPr>
          <w:rFonts w:ascii="Times New Roman" w:hAnsi="Times New Roman"/>
          <w:sz w:val="28"/>
          <w:szCs w:val="28"/>
          <w:lang w:val="kk-KZ"/>
        </w:rPr>
        <w:t>асын</w:t>
      </w:r>
      <w:r w:rsidR="00FB5462" w:rsidRPr="00704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5462" w:rsidRPr="00704208">
        <w:rPr>
          <w:rFonts w:ascii="Times New Roman" w:hAnsi="Times New Roman"/>
          <w:sz w:val="28"/>
          <w:szCs w:val="28"/>
          <w:lang w:val="kk-KZ"/>
        </w:rPr>
        <w:t>балалар</w:t>
      </w:r>
      <w:proofErr w:type="gramEnd"/>
      <w:r w:rsidR="00FB5462" w:rsidRPr="00704208">
        <w:rPr>
          <w:rFonts w:ascii="Times New Roman" w:hAnsi="Times New Roman"/>
          <w:sz w:val="28"/>
          <w:szCs w:val="28"/>
          <w:lang w:val="kk-KZ"/>
        </w:rPr>
        <w:t xml:space="preserve">ға арналған, 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құрамында келесі</w:t>
      </w:r>
      <w:r w:rsidR="00E22D19" w:rsidRPr="007042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22D19" w:rsidRPr="00704208">
        <w:rPr>
          <w:rFonts w:ascii="Times New Roman" w:hAnsi="Times New Roman"/>
          <w:sz w:val="28"/>
          <w:szCs w:val="28"/>
        </w:rPr>
        <w:t>АаКДС</w:t>
      </w:r>
      <w:proofErr w:type="spellEnd"/>
      <w:r w:rsidR="00E22D19" w:rsidRPr="00704208">
        <w:rPr>
          <w:rFonts w:ascii="Times New Roman" w:hAnsi="Times New Roman"/>
          <w:sz w:val="28"/>
          <w:szCs w:val="28"/>
        </w:rPr>
        <w:t xml:space="preserve">, ХИБ, 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Б</w:t>
      </w:r>
      <w:r w:rsidR="00FB5462" w:rsidRPr="00704208">
        <w:rPr>
          <w:rFonts w:ascii="Times New Roman" w:hAnsi="Times New Roman"/>
          <w:sz w:val="28"/>
          <w:szCs w:val="28"/>
        </w:rPr>
        <w:t xml:space="preserve">ПВ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немесе</w:t>
      </w:r>
      <w:r w:rsidR="00FB5462" w:rsidRPr="00704208">
        <w:rPr>
          <w:rFonts w:ascii="Times New Roman" w:hAnsi="Times New Roman"/>
          <w:sz w:val="28"/>
          <w:szCs w:val="28"/>
        </w:rPr>
        <w:t xml:space="preserve"> ОПВ, ВГВ, ПКВ 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>және</w:t>
      </w:r>
      <w:r w:rsidR="00E22D19" w:rsidRPr="00704208">
        <w:rPr>
          <w:rFonts w:ascii="Times New Roman" w:hAnsi="Times New Roman"/>
          <w:sz w:val="28"/>
          <w:szCs w:val="28"/>
        </w:rPr>
        <w:t xml:space="preserve"> С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 xml:space="preserve"> тобының</w:t>
      </w:r>
      <w:r w:rsidR="00E22D19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462" w:rsidRPr="00704208">
        <w:rPr>
          <w:rFonts w:ascii="Times New Roman" w:hAnsi="Times New Roman"/>
          <w:sz w:val="28"/>
          <w:szCs w:val="28"/>
        </w:rPr>
        <w:t>конъюгацияланған</w:t>
      </w:r>
      <w:proofErr w:type="spellEnd"/>
      <w:r w:rsidR="00FB5462"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D19" w:rsidRPr="00704208">
        <w:rPr>
          <w:rFonts w:ascii="Times New Roman" w:hAnsi="Times New Roman"/>
          <w:sz w:val="28"/>
          <w:szCs w:val="28"/>
        </w:rPr>
        <w:t>менингокок</w:t>
      </w:r>
      <w:proofErr w:type="spellEnd"/>
      <w:r w:rsidR="00E22D19" w:rsidRPr="00704208">
        <w:rPr>
          <w:rFonts w:ascii="Times New Roman" w:hAnsi="Times New Roman"/>
          <w:sz w:val="28"/>
          <w:szCs w:val="28"/>
          <w:lang w:val="kk-KZ"/>
        </w:rPr>
        <w:t>тік</w:t>
      </w:r>
      <w:r w:rsidR="00E22D19" w:rsidRPr="00704208">
        <w:rPr>
          <w:rFonts w:ascii="Times New Roman" w:hAnsi="Times New Roman"/>
          <w:sz w:val="28"/>
          <w:szCs w:val="28"/>
        </w:rPr>
        <w:t xml:space="preserve"> </w:t>
      </w:r>
      <w:r w:rsidR="00FB5462" w:rsidRPr="00704208">
        <w:rPr>
          <w:rFonts w:ascii="Times New Roman" w:hAnsi="Times New Roman"/>
          <w:sz w:val="28"/>
          <w:szCs w:val="28"/>
        </w:rPr>
        <w:t>вакцин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 xml:space="preserve">асы </w:t>
      </w:r>
      <w:r w:rsidR="00E22D19" w:rsidRPr="00704208">
        <w:rPr>
          <w:rFonts w:ascii="Times New Roman" w:hAnsi="Times New Roman"/>
          <w:sz w:val="28"/>
          <w:szCs w:val="28"/>
        </w:rPr>
        <w:t>антиген</w:t>
      </w:r>
      <w:r w:rsidR="00E22D19" w:rsidRPr="00704208">
        <w:rPr>
          <w:rFonts w:ascii="Times New Roman" w:hAnsi="Times New Roman"/>
          <w:sz w:val="28"/>
          <w:szCs w:val="28"/>
          <w:lang w:val="kk-KZ"/>
        </w:rPr>
        <w:t xml:space="preserve">дерінің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 xml:space="preserve">біреуі немесе бірнешеуі бар, </w:t>
      </w:r>
      <w:proofErr w:type="spellStart"/>
      <w:r w:rsidR="00FB5462" w:rsidRPr="00704208">
        <w:rPr>
          <w:rFonts w:ascii="Times New Roman" w:hAnsi="Times New Roman"/>
          <w:sz w:val="28"/>
          <w:szCs w:val="28"/>
        </w:rPr>
        <w:t>моновалент</w:t>
      </w:r>
      <w:proofErr w:type="spellEnd"/>
      <w:r w:rsidR="00FB5462" w:rsidRPr="00704208">
        <w:rPr>
          <w:rFonts w:ascii="Times New Roman" w:hAnsi="Times New Roman"/>
          <w:sz w:val="28"/>
          <w:szCs w:val="28"/>
          <w:lang w:val="kk-KZ"/>
        </w:rPr>
        <w:t>ті немесе</w:t>
      </w:r>
      <w:r w:rsidR="00FB5462" w:rsidRPr="00704208">
        <w:rPr>
          <w:rFonts w:ascii="Times New Roman" w:hAnsi="Times New Roman"/>
          <w:sz w:val="28"/>
          <w:szCs w:val="28"/>
        </w:rPr>
        <w:t xml:space="preserve">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бі</w:t>
      </w:r>
      <w:proofErr w:type="gramStart"/>
      <w:r w:rsidR="00FB5462" w:rsidRPr="00704208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FB5462" w:rsidRPr="00704208">
        <w:rPr>
          <w:rFonts w:ascii="Times New Roman" w:hAnsi="Times New Roman"/>
          <w:sz w:val="28"/>
          <w:szCs w:val="28"/>
          <w:lang w:val="kk-KZ"/>
        </w:rPr>
        <w:t xml:space="preserve">іктірілген </w:t>
      </w:r>
      <w:r w:rsidR="00FB5462" w:rsidRPr="00704208">
        <w:rPr>
          <w:rFonts w:ascii="Times New Roman" w:hAnsi="Times New Roman"/>
          <w:sz w:val="28"/>
          <w:szCs w:val="28"/>
        </w:rPr>
        <w:t>вакцина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лармен</w:t>
      </w:r>
      <w:r w:rsidR="00FB5462" w:rsidRPr="00704208">
        <w:rPr>
          <w:rFonts w:ascii="Times New Roman" w:hAnsi="Times New Roman"/>
          <w:sz w:val="28"/>
          <w:szCs w:val="28"/>
        </w:rPr>
        <w:t xml:space="preserve">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бір мезгілде</w:t>
      </w:r>
      <w:r w:rsidR="00580045" w:rsidRPr="00704208">
        <w:rPr>
          <w:rFonts w:ascii="Times New Roman" w:hAnsi="Times New Roman"/>
          <w:sz w:val="28"/>
          <w:szCs w:val="28"/>
        </w:rPr>
        <w:t xml:space="preserve"> </w:t>
      </w:r>
      <w:r w:rsidR="00FB5462" w:rsidRPr="00704208">
        <w:rPr>
          <w:rFonts w:ascii="Times New Roman" w:hAnsi="Times New Roman"/>
          <w:sz w:val="28"/>
          <w:szCs w:val="28"/>
          <w:lang w:val="kk-KZ"/>
        </w:rPr>
        <w:t>енгізуге болады</w:t>
      </w:r>
      <w:r w:rsidR="00580045" w:rsidRPr="00704208">
        <w:rPr>
          <w:rFonts w:ascii="Times New Roman" w:hAnsi="Times New Roman"/>
          <w:sz w:val="28"/>
          <w:szCs w:val="28"/>
        </w:rPr>
        <w:t>.</w:t>
      </w:r>
    </w:p>
    <w:p w14:paraId="77704DA4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5F9746" w14:textId="1CA80FA3" w:rsidR="00EA06B1" w:rsidRPr="00704208" w:rsidRDefault="00186493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</w:p>
    <w:p w14:paraId="303B144C" w14:textId="2A9B2C14" w:rsidR="00EA06B1" w:rsidRPr="00704208" w:rsidRDefault="00186493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Кез келген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вакцин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аны енгізгенде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анафилаксиялық реакциялардың дамуы мүмкіндігін ескеру маңызды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, 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ол үшін қолыңызда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тиісінше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дәрілік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препарат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тар болу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ы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тиіс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.</w:t>
      </w:r>
    </w:p>
    <w:p w14:paraId="65868677" w14:textId="7C17E5F6" w:rsidR="00EA06B1" w:rsidRPr="00704208" w:rsidRDefault="00E22D19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bookmarkStart w:id="2" w:name="_Hlk32844014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Иммунитеті </w:t>
      </w:r>
      <w:r w:rsidR="00D85B1B" w:rsidRPr="00704208">
        <w:rPr>
          <w:rFonts w:ascii="Times New Roman" w:hAnsi="Times New Roman"/>
          <w:snapToGrid w:val="0"/>
          <w:sz w:val="28"/>
          <w:szCs w:val="28"/>
          <w:lang w:val="kk-KZ"/>
        </w:rPr>
        <w:t>төмендеген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балаларда,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симптом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сыз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АИТВ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-инфекци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ясы бар балаларда немесе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вакцинаны енгізгенге дейін ең көбі 42 күн ішінде қан құйылған немесе иммуноглобулиндер енгізілген балаларда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вакцинасын қолдан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у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дың тиімділігі мен қауіпсіздігі жөніндегі деректер</w:t>
      </w:r>
      <w:bookmarkEnd w:id="2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жоқ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имптом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сыз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АИТВ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-инфекци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я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сы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РотаТек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вакцинасының қауіпсіздігі мен тиімділігіне әсер етеді деп күтілмейді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Алайда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жеткілікті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клини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калық деректердің жоқтығын ескере отырып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симптомсыз АИТВ-инфекциясы бар адамдарды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препаратымен вакцинациялау ұсынылмайды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74E181C8" w14:textId="3BDDFC5D" w:rsidR="00EA06B1" w:rsidRPr="00704208" w:rsidRDefault="007E796F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Біріккен ауыр иммун</w:t>
      </w:r>
      <w:r w:rsidR="00D85B1B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тапшылығы (БАИТ) бар сәбилерде вакцинадағы вирустан туындаған гастроэнтерит дамығаны туралы, маркетингтен кейінгі қадағалаулардан алынған бірен-саран мәліметтер бар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142AC3BC" w14:textId="4E274823" w:rsidR="00580045" w:rsidRPr="00704208" w:rsidRDefault="007E796F" w:rsidP="005800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bookmarkStart w:id="3" w:name="_Hlk32844060"/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Клиникалық зерттеулердің деректері бойынша, 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вирус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вакцинацияланған балалардың 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8.9 %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-ының үлкен дәретінде тек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вакцинаның алғашқы дозасын енгізгеннен кейінгі 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 ішінде және 3-ші дозасын енгізгеннен кейін тек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0.3 %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балада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(1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жағдай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)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анықталған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bookmarkEnd w:id="3"/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ирус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тың ең көп бөлініп шығуы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енгізгеннен кейінгі 7-ші күннің үлесінде болған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М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аркетинг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тен кейінгі қадағалау барысында вакцинадағы вирустар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штам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дарының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ац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и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я жүргізілмеген адамдарға берілгені байқалды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сондықтан,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иммун тапшылығы бар адамдармен (мысалы,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ісіктері немесе иммун жеткіліксіздігінің басқа түрі бар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адамдармен немесе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, иммуносупрессив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тік ем қабылдап жүрген адамдармен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) қарым-қатынастағы адамдарға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вакцинасын сақтықпен тағайындау керек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Вакцинацияланған баланың үлкен дәретімен жұмыс жасағанда айрықша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гигиен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алық ережелерді сақтау керек</w:t>
      </w:r>
      <w:r w:rsidR="00580045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59B1986E" w14:textId="71A48225" w:rsidR="00EA06B1" w:rsidRPr="00704208" w:rsidRDefault="009A298A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Мерзімі жетіп туылған сәбилермен салыстырғанда, 6 апталық мерзімде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вакцинаның алғашқы дозасын қабылдаған ш</w:t>
      </w:r>
      <w:r w:rsidR="001857DF" w:rsidRPr="00704208">
        <w:rPr>
          <w:rFonts w:ascii="Times New Roman" w:hAnsi="Times New Roman"/>
          <w:snapToGrid w:val="0"/>
          <w:sz w:val="28"/>
          <w:szCs w:val="28"/>
          <w:lang w:val="kk-KZ"/>
        </w:rPr>
        <w:t>ала туған сәбилерді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(n=1 000,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гестациялық мерзімі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25-28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n= 19; гестаци</w:t>
      </w:r>
      <w:r w:rsidR="001857DF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ялық мерзімі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29-31 </w:t>
      </w:r>
      <w:r w:rsidR="001857DF"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n=55;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қалған барлық сәбилерде </w:t>
      </w:r>
      <w:r w:rsidR="001857DF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гестациялық мерзімі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32-36 </w:t>
      </w:r>
      <w:r w:rsidR="001857DF"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)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клиникалық зерттеулерден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вакцинасының қауіпсіздігі мен тиімділігінің салыстырымды екендігі анықталды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3998003F" w14:textId="743AC17D" w:rsidR="007C103C" w:rsidRPr="00704208" w:rsidRDefault="00F33FDA" w:rsidP="007C103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Зерттеулердің деректері, әсіресе,  ротавирус вакцинасын енгізгеннен кейінгі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алғашқы 7 күн ішінде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инвагинаци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ялар қаупінің жоғарылығын көрсетіп отыр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сондықтан сақтық шарасы ретінде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медицин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 қызметкерлері іштің қатты ауыруын, лақылдатып құсуды, қан аралас үлкен дәретті, іштің кебуін және/немесе температура жоғарылауын қоса,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инвагинаци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 симптомдарын қадағалауы қажет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Ондай симптомдар туындаған жағдайда, ата-аналар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/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қамқоршылар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C525F7" w:rsidRPr="00704208">
        <w:rPr>
          <w:rFonts w:ascii="Times New Roman" w:hAnsi="Times New Roman"/>
          <w:snapToGrid w:val="0"/>
          <w:sz w:val="28"/>
          <w:szCs w:val="28"/>
          <w:lang w:val="kk-KZ"/>
        </w:rPr>
        <w:t>дереу медициналық көмекке жүгінуі тиіс</w:t>
      </w:r>
      <w:r w:rsidR="007C103C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43DFC333" w14:textId="3217DE99" w:rsidR="00EA06B1" w:rsidRPr="00704208" w:rsidRDefault="00F33FDA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Асқазан-ішек аурулары (созылмалы диареяны қоса) немесе дамуының тежелуі бар балаларды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РотаТек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пен</w:t>
      </w:r>
      <w:r w:rsidR="0056129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вакцинациялаудың тиімділігі мен қауіпсіздігі туралы деректер жоқ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препаратымен вакцинациялау туралы шешімді дәрігер,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ациялаудың пайдасы мен вакцинациядан бас тартудың қаупіне байланысты жекелей қарастыруы тиіс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7A5066D2" w14:textId="3E54432F" w:rsidR="00EA06B1" w:rsidRPr="00704208" w:rsidRDefault="00605659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акцинаци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яның қорғағыштық тиімділігіне тек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толық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3 доз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алы вакцинациялау курсын аяқтағаннан кейін ғана қол жеткізуге болады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 РотаТек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препараты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м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ен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вакцинациялау екпе алған адамдардың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барлығының толықтай қорғалуына әрдайым алып келе бермейді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ротавирустан өзге патогендерден туындаған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гастроэнтерит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тен қорғамайды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13265A48" w14:textId="46B75450" w:rsidR="00EA06B1" w:rsidRPr="00704208" w:rsidRDefault="00605659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ы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ротавирус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инфекци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ясының әсерінен кейінгі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экспозиция үшін қолдану жөнінде клиникалық деректер жоқ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416235A0" w14:textId="27018BFA" w:rsidR="00EA06B1" w:rsidRPr="00704208" w:rsidRDefault="007B567C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Г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естаци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ялық мерзімі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28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аптадан аз, шала ту</w:t>
      </w:r>
      <w:r w:rsidR="001D1BE9" w:rsidRPr="00704208">
        <w:rPr>
          <w:rFonts w:ascii="Times New Roman" w:hAnsi="Times New Roman"/>
          <w:snapToGrid w:val="0"/>
          <w:sz w:val="28"/>
          <w:szCs w:val="28"/>
          <w:lang w:val="kk-KZ"/>
        </w:rPr>
        <w:t>ыл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ған балаларда, әсіресе, анамнезінде тыныс мүшелерінің жетілмеуі болса,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апноэ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дамуы мүмкін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сондықтан,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вакцинациялаудан кейін 48-72 сағат бойы тыныс алу жүйесі функцияларына мониторинг жүргізу қажет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7E796F" w:rsidRPr="00704208">
        <w:rPr>
          <w:rFonts w:ascii="Times New Roman" w:hAnsi="Times New Roman"/>
          <w:snapToGrid w:val="0"/>
          <w:sz w:val="28"/>
          <w:szCs w:val="28"/>
          <w:lang w:val="kk-KZ"/>
        </w:rPr>
        <w:t>Сәбилердің бұл тобында</w:t>
      </w:r>
      <w:r w:rsidR="007D007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7E796F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вакцинациялаудың пайдасы жоғары болғандықтан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, вакцина</w:t>
      </w:r>
      <w:r w:rsidR="007E796F" w:rsidRPr="00704208">
        <w:rPr>
          <w:rFonts w:ascii="Times New Roman" w:hAnsi="Times New Roman"/>
          <w:snapToGrid w:val="0"/>
          <w:sz w:val="28"/>
          <w:szCs w:val="28"/>
          <w:lang w:val="kk-KZ"/>
        </w:rPr>
        <w:t>циялаудан бас тартуға немесе кейінге қалдыруға болмайды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6FB0212D" w14:textId="70450CCC" w:rsidR="00EA06B1" w:rsidRPr="0070420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ПРЕПАРАТЫН ЕШБІР ЖАҒДАЙДА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7D0071" w:rsidRPr="00704208">
        <w:rPr>
          <w:rFonts w:ascii="Times New Roman" w:hAnsi="Times New Roman"/>
          <w:snapToGrid w:val="0"/>
          <w:sz w:val="28"/>
          <w:szCs w:val="28"/>
          <w:lang w:val="kk-KZ"/>
        </w:rPr>
        <w:t>ИНЪЕКЦИ</w:t>
      </w:r>
      <w:r w:rsidR="00605659" w:rsidRPr="00704208">
        <w:rPr>
          <w:rFonts w:ascii="Times New Roman" w:hAnsi="Times New Roman"/>
          <w:snapToGrid w:val="0"/>
          <w:sz w:val="28"/>
          <w:szCs w:val="28"/>
          <w:lang w:val="kk-KZ"/>
        </w:rPr>
        <w:t>Я ЖОЛЫМЕН ЕНГІЗУГЕ БОЛМАЙДЫ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52F5A452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14:paraId="34ADCA10" w14:textId="28337804" w:rsidR="00EA06B1" w:rsidRPr="00704208" w:rsidRDefault="00186493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Жүктілік немесе лактация кезінде</w:t>
      </w:r>
      <w:r w:rsidR="00EA06B1" w:rsidRPr="00704208" w:rsidDel="001C407C">
        <w:rPr>
          <w:rFonts w:ascii="Times New Roman" w:eastAsia="Times New Roman" w:hAnsi="Times New Roman"/>
          <w:b/>
          <w:i/>
          <w:noProof/>
          <w:sz w:val="28"/>
          <w:szCs w:val="28"/>
          <w:lang w:val="kk-KZ"/>
        </w:rPr>
        <w:t xml:space="preserve"> </w:t>
      </w:r>
    </w:p>
    <w:p w14:paraId="0A2D8D59" w14:textId="659A5EAD" w:rsidR="00EA06B1" w:rsidRPr="0070420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вакцинасы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педиатри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ялық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>а болып табылатындықтан жә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не 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>ересектерде қолдануға арналмағандықтан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>оны жүктілік және емшек емізу кезінде қолданудың қауіпсіздігі мен тиімділігін зерттеулер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186493" w:rsidRPr="00704208">
        <w:rPr>
          <w:rFonts w:ascii="Times New Roman" w:hAnsi="Times New Roman"/>
          <w:snapToGrid w:val="0"/>
          <w:sz w:val="28"/>
          <w:szCs w:val="28"/>
          <w:lang w:val="kk-KZ"/>
        </w:rPr>
        <w:t>жүргізілген жоқ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10945864" w14:textId="77777777" w:rsidR="00EA06B1" w:rsidRPr="00704208" w:rsidRDefault="00EA06B1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lang w:val="kk-KZ"/>
        </w:rPr>
      </w:pPr>
    </w:p>
    <w:p w14:paraId="260FABA1" w14:textId="07A77E43" w:rsidR="00EA06B1" w:rsidRPr="00704208" w:rsidRDefault="00186493" w:rsidP="00EA06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П</w:t>
      </w:r>
      <w:r w:rsidR="00EA06B1" w:rsidRPr="00704208">
        <w:rPr>
          <w:rFonts w:ascii="Times New Roman" w:hAnsi="Times New Roman"/>
          <w:i/>
          <w:sz w:val="28"/>
          <w:szCs w:val="28"/>
          <w:lang w:val="kk-KZ"/>
        </w:rPr>
        <w:t>репарат</w:t>
      </w:r>
      <w:r w:rsidRPr="00704208">
        <w:rPr>
          <w:rFonts w:ascii="Times New Roman" w:hAnsi="Times New Roman"/>
          <w:i/>
          <w:sz w:val="28"/>
          <w:szCs w:val="28"/>
          <w:lang w:val="kk-KZ"/>
        </w:rPr>
        <w:t>тың</w:t>
      </w:r>
      <w:r w:rsidR="00EA06B1" w:rsidRPr="0070420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i/>
          <w:sz w:val="28"/>
          <w:szCs w:val="28"/>
          <w:lang w:val="kk-KZ"/>
        </w:rPr>
        <w:t>көлік құралын немесе</w:t>
      </w:r>
      <w:r w:rsidR="00EA06B1" w:rsidRPr="0070420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i/>
          <w:sz w:val="28"/>
          <w:szCs w:val="28"/>
          <w:lang w:val="kk-KZ"/>
        </w:rPr>
        <w:t>қауіптілігі зор</w:t>
      </w:r>
      <w:r w:rsidR="00EA06B1" w:rsidRPr="00704208">
        <w:rPr>
          <w:rFonts w:ascii="Times New Roman" w:hAnsi="Times New Roman"/>
          <w:i/>
          <w:sz w:val="28"/>
          <w:szCs w:val="28"/>
          <w:lang w:val="kk-KZ"/>
        </w:rPr>
        <w:t xml:space="preserve"> механизм</w:t>
      </w:r>
      <w:r w:rsidRPr="00704208">
        <w:rPr>
          <w:rFonts w:ascii="Times New Roman" w:hAnsi="Times New Roman"/>
          <w:i/>
          <w:sz w:val="28"/>
          <w:szCs w:val="28"/>
          <w:lang w:val="kk-KZ"/>
        </w:rPr>
        <w:t>дерді басқару қабілетіне әсер ету ерекшеліктері</w:t>
      </w:r>
    </w:p>
    <w:p w14:paraId="4237F4EA" w14:textId="3FCE722D" w:rsidR="00EA06B1" w:rsidRPr="00704208" w:rsidRDefault="00186493" w:rsidP="00EA06B1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lastRenderedPageBreak/>
        <w:t>В</w:t>
      </w:r>
      <w:r w:rsidR="00EA06B1" w:rsidRPr="00704208">
        <w:rPr>
          <w:rFonts w:ascii="Times New Roman" w:hAnsi="Times New Roman"/>
          <w:sz w:val="28"/>
          <w:szCs w:val="28"/>
          <w:lang w:val="kk-KZ"/>
        </w:rPr>
        <w:t>акцин</w:t>
      </w:r>
      <w:r w:rsidRPr="00704208">
        <w:rPr>
          <w:rFonts w:ascii="Times New Roman" w:hAnsi="Times New Roman"/>
          <w:sz w:val="28"/>
          <w:szCs w:val="28"/>
          <w:lang w:val="kk-KZ"/>
        </w:rPr>
        <w:t>ан</w:t>
      </w:r>
      <w:r w:rsidR="00EA06B1" w:rsidRPr="00704208">
        <w:rPr>
          <w:rFonts w:ascii="Times New Roman" w:hAnsi="Times New Roman"/>
          <w:sz w:val="28"/>
          <w:szCs w:val="28"/>
          <w:lang w:val="kk-KZ"/>
        </w:rPr>
        <w:t>ы</w:t>
      </w:r>
      <w:r w:rsidRPr="00704208">
        <w:rPr>
          <w:rFonts w:ascii="Times New Roman" w:hAnsi="Times New Roman"/>
          <w:sz w:val="28"/>
          <w:szCs w:val="28"/>
          <w:lang w:val="kk-KZ"/>
        </w:rPr>
        <w:t>ң</w:t>
      </w:r>
      <w:r w:rsidR="00EA06B1" w:rsidRPr="00704208">
        <w:rPr>
          <w:rFonts w:ascii="Times New Roman" w:hAnsi="Times New Roman"/>
          <w:sz w:val="28"/>
          <w:szCs w:val="28"/>
          <w:lang w:val="kk-KZ"/>
        </w:rPr>
        <w:t xml:space="preserve"> автомобил</w:t>
      </w:r>
      <w:r w:rsidRPr="00704208">
        <w:rPr>
          <w:rFonts w:ascii="Times New Roman" w:hAnsi="Times New Roman"/>
          <w:sz w:val="28"/>
          <w:szCs w:val="28"/>
          <w:lang w:val="kk-KZ"/>
        </w:rPr>
        <w:t>ь және басқа</w:t>
      </w:r>
      <w:r w:rsidR="00EA06B1" w:rsidRPr="00704208">
        <w:rPr>
          <w:rFonts w:ascii="Times New Roman" w:hAnsi="Times New Roman"/>
          <w:sz w:val="28"/>
          <w:szCs w:val="28"/>
          <w:lang w:val="kk-KZ"/>
        </w:rPr>
        <w:t xml:space="preserve"> механизм</w:t>
      </w:r>
      <w:r w:rsidRPr="00704208">
        <w:rPr>
          <w:rFonts w:ascii="Times New Roman" w:hAnsi="Times New Roman"/>
          <w:sz w:val="28"/>
          <w:szCs w:val="28"/>
          <w:lang w:val="kk-KZ"/>
        </w:rPr>
        <w:t>дерді басқару қабілетіне әсерін зерттеулер жүргізілген жоқ</w:t>
      </w:r>
      <w:r w:rsidR="00EA06B1" w:rsidRPr="0070420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77BB7C09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E926CF6" w14:textId="28972B40" w:rsidR="00EA06B1" w:rsidRPr="00704208" w:rsidRDefault="00186493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</w:p>
    <w:p w14:paraId="026B17C6" w14:textId="55F20463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Т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 xml:space="preserve">ек </w:t>
      </w:r>
      <w:r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перораль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ді қолдануға арналған</w:t>
      </w:r>
      <w:r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 xml:space="preserve">. 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И</w:t>
      </w:r>
      <w:r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нъекци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яға арналмаған</w:t>
      </w:r>
      <w:r w:rsidRPr="00704208">
        <w:rPr>
          <w:rFonts w:ascii="Times New Roman" w:hAnsi="Times New Roman"/>
          <w:i/>
          <w:snapToGrid w:val="0"/>
          <w:sz w:val="28"/>
          <w:szCs w:val="28"/>
          <w:u w:val="single"/>
          <w:lang w:val="kk-KZ"/>
        </w:rPr>
        <w:t>!</w:t>
      </w:r>
    </w:p>
    <w:p w14:paraId="617BCAE3" w14:textId="02F1FAF1" w:rsidR="00EA06B1" w:rsidRPr="00704208" w:rsidRDefault="00186493" w:rsidP="00EA06B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Дозалау р</w:t>
      </w:r>
      <w:r w:rsidR="00EA06B1"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ежим</w:t>
      </w: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і</w:t>
      </w:r>
      <w:r w:rsidR="00EA06B1"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14:paraId="65235D00" w14:textId="3CEEDA60" w:rsidR="00EA06B1" w:rsidRPr="00704208" w:rsidRDefault="00186493" w:rsidP="00EA06B1">
      <w:pPr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В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акцинаци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ялау кестесі</w:t>
      </w:r>
    </w:p>
    <w:p w14:paraId="18B3C77B" w14:textId="5269DFC3" w:rsidR="00EA06B1" w:rsidRPr="00704208" w:rsidRDefault="00D335CA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Жаңа туған күнін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ен бастап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6 </w:t>
      </w:r>
      <w:r w:rsidR="00186493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аптаға дейінгі балалар</w:t>
      </w:r>
      <w:r w:rsidR="00EA06B1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.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 аталған жас тобындағыларға қолдануға арналмаған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 Б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ұл жас тобындағыларда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вакцинасының қауіпсіздігі мен тиімділігі анықталмаған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43F88489" w14:textId="7AD45013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6 </w:t>
      </w:r>
      <w:r w:rsidR="00D335CA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аптадан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32 </w:t>
      </w:r>
      <w:r w:rsidR="00D335CA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аптаға дейінгі балалар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. 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3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доз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алы кесте бойынша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вакцинациялау ұсынылады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, вакцин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ан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ң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алғашқы дозасын 6 және 12 аптадан аспайтын мерзімде енгізу ұсынылады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30016738" w14:textId="4F231980" w:rsidR="00EA06B1" w:rsidRPr="00704208" w:rsidRDefault="00D335CA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Егер гестация мерзімі кемінде 25 аптаны құраса,</w:t>
      </w:r>
      <w:r w:rsidR="00404602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РотаТекті шала туған балаларға тағайындауға болады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Ондай балалар алғашқы дозасын кемінде 6 апталық мерзімде қабылдауы тиіс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40E194F4" w14:textId="463A1063" w:rsidR="00EA06B1" w:rsidRPr="00704208" w:rsidRDefault="00D335CA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оз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аларын енгізудің кемінде 4 апталық аралығын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сақтау қажет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291C24AA" w14:textId="48FEADA3" w:rsidR="00EA06B1" w:rsidRPr="00704208" w:rsidRDefault="00CC2874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ң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3 дозасын енгізуді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20-22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аптаға дейін аяқтау ұсынылады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5121A3" w:rsidRPr="00704208">
        <w:rPr>
          <w:rFonts w:ascii="Times New Roman" w:hAnsi="Times New Roman"/>
          <w:snapToGrid w:val="0"/>
          <w:sz w:val="28"/>
          <w:szCs w:val="28"/>
          <w:lang w:val="kk-KZ"/>
        </w:rPr>
        <w:t>Қ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ажет болған жағдайда,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3-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ші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соңғы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) доза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сын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32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аптаға дейін енгізуге болады</w:t>
      </w:r>
      <w:r w:rsidR="004D296B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14:paraId="37B7674C" w14:textId="35C348BA" w:rsidR="00EA06B1" w:rsidRPr="00704208" w:rsidRDefault="00CC2874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Қазіргі кезде 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вакцинасының қарсы ротавирус инфекциясына қарсы басқа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амен өзара алмастырылатындығына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қатысты деректер жоқ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Р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отавирус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инфекциясына қарсы алғашқы иммунизациялау кезінде РотаТекті қабылдаған балаларға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келесі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доза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ларында да сол вакцинаны енгізу керек</w:t>
      </w:r>
      <w:r w:rsidR="00EA06B1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1202AAC6" w14:textId="0163BD15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Е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гер қандай-да бір себеппен,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доза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сы толық енгізілмесе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="00727F8C" w:rsidRPr="00704208">
        <w:rPr>
          <w:rFonts w:ascii="Times New Roman" w:hAnsi="Times New Roman"/>
          <w:snapToGrid w:val="0"/>
          <w:sz w:val="28"/>
          <w:szCs w:val="28"/>
          <w:lang w:val="kk-KZ"/>
        </w:rPr>
        <w:t>мысалы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бала вакцинаның тек бір бөлігін жұтса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немесе құсып тастаса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),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сол қабылдау кезінде бір реттік орынбасушы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доз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асын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енгізуге болады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алайда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ол клиникалық зерттеулер кезінде зерттелмеген. Егер бұл мәселе қайталанса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қосымша орынбасушы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доз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асын енгізбе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у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керек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3 дозадан тұратын вакцинациялау курсы аяқталғаннан кейін, ары қарайғы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доз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аларын енгізу ұсынылмайды</w:t>
      </w:r>
      <w:r w:rsidR="004D296B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14:paraId="0B5E3172" w14:textId="0C538DEC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33 </w:t>
      </w:r>
      <w:r w:rsidR="00D335CA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аптадан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18 </w:t>
      </w:r>
      <w:r w:rsidR="00D335CA"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>жасқа дейінгі балалар</w:t>
      </w:r>
      <w:r w:rsidRPr="00704208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.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D335CA" w:rsidRPr="00704208">
        <w:rPr>
          <w:rFonts w:ascii="Times New Roman" w:hAnsi="Times New Roman"/>
          <w:snapToGrid w:val="0"/>
          <w:sz w:val="28"/>
          <w:szCs w:val="28"/>
          <w:lang w:val="kk-KZ"/>
        </w:rPr>
        <w:t>препараты бұл жас тобындағыларға тағайындалмайды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379B88C7" w14:textId="36118B53" w:rsidR="00EA06B1" w:rsidRPr="00704208" w:rsidRDefault="00D335CA" w:rsidP="00EA06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Енгізу әдісі және жолы</w:t>
      </w:r>
    </w:p>
    <w:p w14:paraId="336E0897" w14:textId="189682F7" w:rsidR="00803066" w:rsidRPr="00704208" w:rsidRDefault="00803066" w:rsidP="0080306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Вакцина</w:t>
      </w:r>
      <w:r w:rsidR="00D335CA" w:rsidRPr="00704208">
        <w:rPr>
          <w:rFonts w:ascii="Times New Roman" w:hAnsi="Times New Roman"/>
          <w:sz w:val="28"/>
          <w:szCs w:val="28"/>
          <w:lang w:val="kk-KZ"/>
        </w:rPr>
        <w:t>ны емшек сүтін қоса,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35CA" w:rsidRPr="00704208">
        <w:rPr>
          <w:rFonts w:ascii="Times New Roman" w:hAnsi="Times New Roman"/>
          <w:sz w:val="28"/>
          <w:szCs w:val="28"/>
          <w:lang w:val="kk-KZ"/>
        </w:rPr>
        <w:t xml:space="preserve">тамақ немесе сұйықтық ішу уақытына </w:t>
      </w:r>
      <w:r w:rsidR="00CC2874" w:rsidRPr="00704208">
        <w:rPr>
          <w:rFonts w:ascii="Times New Roman" w:hAnsi="Times New Roman"/>
          <w:sz w:val="28"/>
          <w:szCs w:val="28"/>
          <w:lang w:val="kk-KZ"/>
        </w:rPr>
        <w:t>байланыссыз</w:t>
      </w:r>
      <w:r w:rsidR="00D335CA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2874" w:rsidRPr="00704208">
        <w:rPr>
          <w:rFonts w:ascii="Times New Roman" w:hAnsi="Times New Roman"/>
          <w:sz w:val="28"/>
          <w:szCs w:val="28"/>
          <w:lang w:val="kk-KZ"/>
        </w:rPr>
        <w:t>енгізуге болады</w:t>
      </w:r>
      <w:r w:rsidRPr="00704208">
        <w:rPr>
          <w:rFonts w:ascii="Times New Roman" w:hAnsi="Times New Roman"/>
          <w:sz w:val="28"/>
          <w:szCs w:val="28"/>
          <w:lang w:val="kk-KZ"/>
        </w:rPr>
        <w:t>.</w:t>
      </w:r>
      <w:r w:rsidRPr="00704208">
        <w:rPr>
          <w:rFonts w:ascii="Times New Roman" w:hAnsi="Times New Roman"/>
          <w:snapToGrid w:val="0"/>
          <w:sz w:val="28"/>
          <w:szCs w:val="28"/>
          <w:highlight w:val="darkCyan"/>
          <w:lang w:val="kk-KZ"/>
        </w:rPr>
        <w:t xml:space="preserve"> </w:t>
      </w:r>
    </w:p>
    <w:p w14:paraId="43A02E06" w14:textId="539BFFED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04208">
        <w:rPr>
          <w:rFonts w:ascii="Times New Roman" w:hAnsi="Times New Roman"/>
          <w:snapToGrid w:val="0"/>
          <w:sz w:val="28"/>
          <w:szCs w:val="28"/>
        </w:rPr>
        <w:t>Вакцин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аны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napToGrid w:val="0"/>
          <w:sz w:val="28"/>
          <w:szCs w:val="28"/>
        </w:rPr>
        <w:t>перораль</w:t>
      </w:r>
      <w:proofErr w:type="spellEnd"/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ді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бас</w:t>
      </w:r>
      <w:proofErr w:type="gramEnd"/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қа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вакцина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лармен немесе ерітнділермен араластырмай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енгізу керек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C2874" w:rsidRPr="00704208">
        <w:rPr>
          <w:rFonts w:ascii="Times New Roman" w:hAnsi="Times New Roman"/>
          <w:snapToGrid w:val="0"/>
          <w:sz w:val="28"/>
          <w:szCs w:val="28"/>
          <w:lang w:val="kk-KZ"/>
        </w:rPr>
        <w:t>Сұйылтуға болмайды</w:t>
      </w:r>
      <w:r w:rsidRPr="00704208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73127591" w14:textId="1E3F00A8" w:rsidR="00EA06B1" w:rsidRPr="0070420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proofErr w:type="spellStart"/>
      <w:r w:rsidRPr="00704208">
        <w:rPr>
          <w:rFonts w:ascii="Times New Roman" w:hAnsi="Times New Roman"/>
          <w:bCs/>
          <w:i/>
          <w:snapToGrid w:val="0"/>
          <w:sz w:val="28"/>
          <w:szCs w:val="28"/>
        </w:rPr>
        <w:t>РотаТек</w:t>
      </w:r>
      <w:proofErr w:type="spellEnd"/>
      <w:r w:rsidR="00404602" w:rsidRPr="00704208">
        <w:rPr>
          <w:rFonts w:ascii="Times New Roman" w:hAnsi="Times New Roman"/>
          <w:i/>
          <w:sz w:val="28"/>
          <w:szCs w:val="28"/>
        </w:rPr>
        <w:t xml:space="preserve"> вакцин</w:t>
      </w:r>
      <w:r w:rsidR="00404602" w:rsidRPr="00704208">
        <w:rPr>
          <w:rFonts w:ascii="Times New Roman" w:hAnsi="Times New Roman"/>
          <w:i/>
          <w:sz w:val="28"/>
          <w:szCs w:val="28"/>
          <w:lang w:val="kk-KZ"/>
        </w:rPr>
        <w:t>ас</w:t>
      </w:r>
      <w:r w:rsidR="00404602" w:rsidRPr="00704208">
        <w:rPr>
          <w:rFonts w:ascii="Times New Roman" w:hAnsi="Times New Roman"/>
          <w:i/>
          <w:sz w:val="28"/>
          <w:szCs w:val="28"/>
        </w:rPr>
        <w:t>ы</w:t>
      </w:r>
      <w:r w:rsidR="00404602" w:rsidRPr="00704208">
        <w:rPr>
          <w:rFonts w:ascii="Times New Roman" w:hAnsi="Times New Roman"/>
          <w:i/>
          <w:sz w:val="28"/>
          <w:szCs w:val="28"/>
          <w:lang w:val="kk-KZ"/>
        </w:rPr>
        <w:t>н енгізу ережелері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29"/>
      </w:tblGrid>
      <w:tr w:rsidR="00B26A18" w:rsidRPr="00704208" w14:paraId="7012907B" w14:textId="77777777" w:rsidTr="00605659">
        <w:tc>
          <w:tcPr>
            <w:tcW w:w="1330" w:type="pct"/>
            <w:shd w:val="clear" w:color="auto" w:fill="auto"/>
          </w:tcPr>
          <w:p w14:paraId="26353044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6AECFD" wp14:editId="4F125ABC">
                  <wp:extent cx="800100" cy="847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61896C74" w14:textId="6C91FA7B" w:rsidR="00EA06B1" w:rsidRPr="00704208" w:rsidRDefault="00404602" w:rsidP="0040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Тоңазытқыштан бір қаптамасын суырып алыңыз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П</w:t>
            </w:r>
            <w:proofErr w:type="spellStart"/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акет</w:t>
            </w:r>
            <w:proofErr w:type="spellEnd"/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ін ашыңыз және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доза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лағыш түбекті суырып алыңыз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  <w:tr w:rsidR="00B26A18" w:rsidRPr="00704208" w14:paraId="52A3FDAD" w14:textId="77777777" w:rsidTr="00605659">
        <w:tc>
          <w:tcPr>
            <w:tcW w:w="1330" w:type="pct"/>
            <w:shd w:val="clear" w:color="auto" w:fill="auto"/>
          </w:tcPr>
          <w:p w14:paraId="133D9F92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0E2FBA50" wp14:editId="580B44A3">
                  <wp:extent cx="8001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3E1F5245" w14:textId="5F55D273" w:rsidR="00EA06B1" w:rsidRPr="00704208" w:rsidRDefault="00404602" w:rsidP="0066234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Түбекті қалпақшасын жоғары қаратып тігінен ұстап тұрып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қалпақшасын түртіп, ұштығындағы сұйықтықты кетіріңіз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  <w:tr w:rsidR="00B26A18" w:rsidRPr="00704208" w14:paraId="186C5E93" w14:textId="77777777" w:rsidTr="00605659">
        <w:tc>
          <w:tcPr>
            <w:tcW w:w="1330" w:type="pct"/>
            <w:shd w:val="clear" w:color="auto" w:fill="auto"/>
          </w:tcPr>
          <w:p w14:paraId="7847C32A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4354F62F" wp14:editId="2D75422A">
                  <wp:extent cx="800100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41722FB" w14:textId="40953755" w:rsidR="00EA06B1" w:rsidRPr="00704208" w:rsidRDefault="00662340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Д</w:t>
            </w:r>
            <w:proofErr w:type="spellStart"/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оза</w:t>
            </w:r>
            <w:proofErr w:type="spellEnd"/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лағыш түбекті екі қимылмен ашыңыз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:</w:t>
            </w:r>
          </w:p>
          <w:p w14:paraId="36A5F9C9" w14:textId="006847F9" w:rsidR="00EA06B1" w:rsidRPr="00704208" w:rsidRDefault="00EA06B1" w:rsidP="0066234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1. </w:t>
            </w:r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Қалпақшасын </w:t>
            </w:r>
            <w:r w:rsidR="00662340" w:rsidRPr="00704208"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val="kk-KZ"/>
              </w:rPr>
              <w:t>сағат тілі бағытымен</w:t>
            </w:r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түб</w:t>
            </w:r>
            <w:proofErr w:type="gramEnd"/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іне дейін бұрай отырып,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доз</w:t>
            </w:r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алағыш ұштығын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662340"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тесіңіз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  <w:tr w:rsidR="00B26A18" w:rsidRPr="00704208" w14:paraId="3261E409" w14:textId="77777777" w:rsidTr="00605659">
        <w:tc>
          <w:tcPr>
            <w:tcW w:w="1330" w:type="pct"/>
            <w:shd w:val="clear" w:color="auto" w:fill="auto"/>
          </w:tcPr>
          <w:p w14:paraId="1074FCFB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06781DFA" wp14:editId="4922B5B2">
                  <wp:extent cx="80010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319D8E9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41A35788" w14:textId="2066FE10" w:rsidR="00EA06B1" w:rsidRPr="00704208" w:rsidRDefault="00EA06B1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4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62340" w:rsidRPr="0070420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Қалпақшасын</w:t>
            </w:r>
            <w:r w:rsidRPr="00704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2340" w:rsidRPr="00704208">
              <w:rPr>
                <w:rFonts w:ascii="Times New Roman" w:hAnsi="Times New Roman"/>
                <w:b/>
                <w:i/>
                <w:sz w:val="28"/>
                <w:szCs w:val="28"/>
                <w:lang w:val="kk-KZ" w:eastAsia="ru-RU"/>
              </w:rPr>
              <w:t>сағат тіліне қарсы</w:t>
            </w:r>
            <w:r w:rsidR="00662340" w:rsidRPr="0070420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бұрап</w:t>
            </w:r>
            <w:r w:rsidR="00662340" w:rsidRPr="00704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2340" w:rsidRPr="0070420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ашыңыз.</w:t>
            </w:r>
          </w:p>
        </w:tc>
      </w:tr>
      <w:tr w:rsidR="00B26A18" w:rsidRPr="00704208" w14:paraId="32653CF9" w14:textId="77777777" w:rsidTr="00605659">
        <w:tc>
          <w:tcPr>
            <w:tcW w:w="1330" w:type="pct"/>
            <w:shd w:val="clear" w:color="auto" w:fill="auto"/>
          </w:tcPr>
          <w:p w14:paraId="7075E8C3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noProof/>
                <w:snapToGrid w:val="0"/>
                <w:sz w:val="28"/>
                <w:szCs w:val="28"/>
                <w:lang w:eastAsia="ru-RU"/>
              </w:rPr>
              <w:drawing>
                <wp:inline distT="0" distB="0" distL="0" distR="0" wp14:anchorId="53A13824" wp14:editId="6AF3AC0B">
                  <wp:extent cx="8001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pct"/>
            <w:shd w:val="clear" w:color="auto" w:fill="auto"/>
          </w:tcPr>
          <w:p w14:paraId="766F6338" w14:textId="53DD8C9B" w:rsidR="00EA06B1" w:rsidRPr="00704208" w:rsidRDefault="00662340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Д</w:t>
            </w:r>
            <w:proofErr w:type="spellStart"/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оз</w:t>
            </w:r>
            <w:proofErr w:type="spellEnd"/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асын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сұйықтықты сәбидің аузына, ұртының ішкі жағына абайлап сыға отырып, түбек босап қалғанша енгізіңіз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(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доза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лағыштың ұштығында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сұйықтық тамшысы қалуы мүмкін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).</w:t>
            </w:r>
          </w:p>
          <w:p w14:paraId="2A3E4837" w14:textId="77777777" w:rsidR="00EA06B1" w:rsidRPr="00704208" w:rsidRDefault="00EA06B1" w:rsidP="0060565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EA06B1" w:rsidRPr="00704208" w14:paraId="60C5A312" w14:textId="77777777" w:rsidTr="00605659">
        <w:tc>
          <w:tcPr>
            <w:tcW w:w="5000" w:type="pct"/>
            <w:gridSpan w:val="2"/>
            <w:shd w:val="clear" w:color="auto" w:fill="auto"/>
          </w:tcPr>
          <w:p w14:paraId="00ABFAEA" w14:textId="7E96D23C" w:rsidR="00EA06B1" w:rsidRPr="00704208" w:rsidRDefault="00662340" w:rsidP="00662340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Жергілікті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санитар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иялық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-эпидемиологи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ялық талаптарға сәйкес, босаған түбек пен қалпақшасын 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биологи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ялық қалдықтарға арналған 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контейнер</w:t>
            </w:r>
            <w:r w:rsidRPr="00704208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ге тастаңыз</w:t>
            </w:r>
            <w:r w:rsidR="00EA06B1" w:rsidRPr="00704208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</w:tbl>
    <w:p w14:paraId="190DCEFF" w14:textId="77777777" w:rsidR="00EA06B1" w:rsidRPr="00704208" w:rsidRDefault="00EA06B1" w:rsidP="00EA06B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E7E2464" w14:textId="77777777" w:rsidR="00292792" w:rsidRPr="00704208" w:rsidRDefault="00292792" w:rsidP="00292792">
      <w:pPr>
        <w:pStyle w:val="Default"/>
        <w:jc w:val="both"/>
        <w:rPr>
          <w:rStyle w:val="30"/>
          <w:rFonts w:eastAsia="Calibri"/>
          <w:b/>
          <w:sz w:val="28"/>
          <w:szCs w:val="28"/>
          <w:lang w:val="kk-KZ"/>
        </w:rPr>
      </w:pPr>
      <w:r w:rsidRPr="00704208">
        <w:rPr>
          <w:b/>
          <w:i/>
          <w:sz w:val="28"/>
          <w:szCs w:val="28"/>
          <w:lang w:val="kk-KZ"/>
        </w:rPr>
        <w:t>Артық дозаланған жағдайда қолдану қажет шаралар</w:t>
      </w:r>
      <w:r w:rsidRPr="00704208">
        <w:rPr>
          <w:rStyle w:val="30"/>
          <w:rFonts w:eastAsia="Calibri"/>
          <w:b/>
          <w:sz w:val="28"/>
          <w:szCs w:val="28"/>
          <w:lang w:val="kk-KZ"/>
        </w:rPr>
        <w:t xml:space="preserve"> </w:t>
      </w:r>
    </w:p>
    <w:p w14:paraId="4ECB2D1B" w14:textId="660984CF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РотаТек 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вакцинасының ұсынылғанынан артық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доза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>ларда қо</w:t>
      </w:r>
      <w:r w:rsidR="0080095E" w:rsidRPr="00704208">
        <w:rPr>
          <w:rFonts w:ascii="Times New Roman" w:hAnsi="Times New Roman"/>
          <w:snapToGrid w:val="0"/>
          <w:sz w:val="28"/>
          <w:szCs w:val="28"/>
          <w:lang w:val="kk-KZ"/>
        </w:rPr>
        <w:t>л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>данылғаны туралы хабарламалар алынды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>Артық дозалануы кезіндегі жағымсыз құбыл</w:t>
      </w:r>
      <w:r w:rsidR="0080095E" w:rsidRPr="00704208">
        <w:rPr>
          <w:rFonts w:ascii="Times New Roman" w:hAnsi="Times New Roman"/>
          <w:snapToGrid w:val="0"/>
          <w:sz w:val="28"/>
          <w:szCs w:val="28"/>
          <w:lang w:val="kk-KZ"/>
        </w:rPr>
        <w:t>ы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>старының бейіні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292792" w:rsidRPr="00704208">
        <w:rPr>
          <w:rFonts w:ascii="Times New Roman" w:hAnsi="Times New Roman"/>
          <w:snapToGrid w:val="0"/>
          <w:sz w:val="28"/>
          <w:szCs w:val="28"/>
          <w:lang w:val="kk-KZ"/>
        </w:rPr>
        <w:t>РотаТек вакцинасының ұсынылған дозаларын қолданған кездегі осындайға ұқсас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14:paraId="638E4BC2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2C1B6BA" w14:textId="52BA59F1" w:rsidR="00292792" w:rsidRPr="00704208" w:rsidRDefault="00292792" w:rsidP="00803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ДП стандартты қолдану кезінде көрініс табатын жағымсыз реакциялардың сипаттамасы және осы жағдайда қабылдануы керек шаралар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083CE95" w14:textId="6C8BEF89" w:rsidR="00803066" w:rsidRPr="00704208" w:rsidRDefault="00DF1254" w:rsidP="00803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Жағымсыз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реакци</w:t>
      </w:r>
      <w:r w:rsidRPr="00704208">
        <w:rPr>
          <w:rFonts w:ascii="Times New Roman" w:hAnsi="Times New Roman"/>
          <w:sz w:val="28"/>
          <w:szCs w:val="28"/>
          <w:lang w:val="kk-KZ"/>
        </w:rPr>
        <w:t>ялардың жиілігі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келесі ретпен анықталды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704208">
        <w:rPr>
          <w:rFonts w:ascii="Times New Roman" w:hAnsi="Times New Roman"/>
          <w:sz w:val="28"/>
          <w:szCs w:val="28"/>
          <w:lang w:val="kk-KZ"/>
        </w:rPr>
        <w:t>өте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жиі</w:t>
      </w:r>
      <w:r w:rsidR="00803066" w:rsidRPr="00704208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>(</w:t>
      </w:r>
      <w:r w:rsidR="00803066" w:rsidRPr="00704208">
        <w:rPr>
          <w:rFonts w:ascii="Times New Roman" w:hAnsi="Times New Roman"/>
          <w:snapToGrid w:val="0"/>
          <w:sz w:val="28"/>
          <w:szCs w:val="28"/>
          <w:u w:val="single"/>
          <w:lang w:val="kk-KZ"/>
        </w:rPr>
        <w:t>&gt;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1/10);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жиі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="00803066" w:rsidRPr="00704208">
        <w:rPr>
          <w:rFonts w:ascii="Times New Roman" w:hAnsi="Times New Roman"/>
          <w:snapToGrid w:val="0"/>
          <w:sz w:val="28"/>
          <w:szCs w:val="28"/>
          <w:u w:val="single"/>
          <w:lang w:val="kk-KZ"/>
        </w:rPr>
        <w:t>&gt;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1/100, &lt;1/10);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жиі емес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="00803066" w:rsidRPr="00704208">
        <w:rPr>
          <w:rFonts w:ascii="Times New Roman" w:hAnsi="Times New Roman"/>
          <w:snapToGrid w:val="0"/>
          <w:sz w:val="28"/>
          <w:szCs w:val="28"/>
          <w:u w:val="single"/>
          <w:lang w:val="kk-KZ"/>
        </w:rPr>
        <w:t>&gt;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1/1 000, &lt;1/100);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сирек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</w:t>
      </w:r>
      <w:r w:rsidR="00803066" w:rsidRPr="00704208">
        <w:rPr>
          <w:rFonts w:ascii="Times New Roman" w:hAnsi="Times New Roman"/>
          <w:snapToGrid w:val="0"/>
          <w:sz w:val="28"/>
          <w:szCs w:val="28"/>
          <w:u w:val="single"/>
          <w:lang w:val="kk-KZ"/>
        </w:rPr>
        <w:t>&gt;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1/10 000, &lt;1/1000);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өте сирек</w:t>
      </w:r>
      <w:r w:rsidR="00803066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(&lt;1/10 000)</w:t>
      </w:r>
      <w:r w:rsidR="004D296B" w:rsidRPr="00704208">
        <w:rPr>
          <w:rFonts w:ascii="Times New Roman" w:hAnsi="Times New Roman"/>
          <w:snapToGrid w:val="0"/>
          <w:sz w:val="28"/>
          <w:szCs w:val="28"/>
          <w:lang w:val="kk-KZ"/>
        </w:rPr>
        <w:t>,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pacing w:val="-1"/>
          <w:sz w:val="28"/>
          <w:szCs w:val="28"/>
          <w:lang w:val="kk-KZ"/>
        </w:rPr>
        <w:t>белгісіз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704208">
        <w:rPr>
          <w:rFonts w:ascii="Times New Roman" w:hAnsi="Times New Roman"/>
          <w:sz w:val="28"/>
          <w:szCs w:val="28"/>
          <w:lang w:val="kk-KZ"/>
        </w:rPr>
        <w:t>жиілігін қолда бар деректердің негізінде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анықтау мүмкін емес</w:t>
      </w:r>
      <w:r w:rsidR="00803066" w:rsidRPr="00704208">
        <w:rPr>
          <w:rFonts w:ascii="Times New Roman" w:hAnsi="Times New Roman"/>
          <w:sz w:val="28"/>
          <w:szCs w:val="28"/>
          <w:lang w:val="kk-KZ"/>
        </w:rPr>
        <w:t>).</w:t>
      </w:r>
    </w:p>
    <w:p w14:paraId="14E2F854" w14:textId="063A5A71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Өте жиі</w:t>
      </w:r>
    </w:p>
    <w:p w14:paraId="625D77CB" w14:textId="1E1EACED" w:rsidR="00E42CEC" w:rsidRPr="00704208" w:rsidRDefault="00DF1254" w:rsidP="00E42C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lastRenderedPageBreak/>
        <w:t>дене</w:t>
      </w:r>
      <w:r w:rsidR="00E42CEC" w:rsidRPr="00704208">
        <w:rPr>
          <w:rFonts w:ascii="Times New Roman" w:hAnsi="Times New Roman"/>
          <w:sz w:val="28"/>
          <w:szCs w:val="28"/>
        </w:rPr>
        <w:t xml:space="preserve"> температур</w:t>
      </w:r>
      <w:r w:rsidRPr="00704208">
        <w:rPr>
          <w:rFonts w:ascii="Times New Roman" w:hAnsi="Times New Roman"/>
          <w:sz w:val="28"/>
          <w:szCs w:val="28"/>
          <w:lang w:val="kk-KZ"/>
        </w:rPr>
        <w:t>ас</w:t>
      </w:r>
      <w:r w:rsidR="00E42CEC" w:rsidRPr="00704208">
        <w:rPr>
          <w:rFonts w:ascii="Times New Roman" w:hAnsi="Times New Roman"/>
          <w:sz w:val="28"/>
          <w:szCs w:val="28"/>
        </w:rPr>
        <w:t>ы</w:t>
      </w:r>
      <w:r w:rsidRPr="00704208">
        <w:rPr>
          <w:rFonts w:ascii="Times New Roman" w:hAnsi="Times New Roman"/>
          <w:sz w:val="28"/>
          <w:szCs w:val="28"/>
          <w:lang w:val="kk-KZ"/>
        </w:rPr>
        <w:t>ның жоғарылауы</w:t>
      </w:r>
      <w:r w:rsidR="00E42CEC" w:rsidRPr="00704208">
        <w:rPr>
          <w:rFonts w:ascii="Times New Roman" w:hAnsi="Times New Roman"/>
          <w:sz w:val="28"/>
          <w:szCs w:val="28"/>
        </w:rPr>
        <w:t xml:space="preserve">, диарея, </w:t>
      </w:r>
      <w:r w:rsidRPr="00704208">
        <w:rPr>
          <w:rFonts w:ascii="Times New Roman" w:hAnsi="Times New Roman"/>
          <w:sz w:val="28"/>
          <w:szCs w:val="28"/>
          <w:lang w:val="kk-KZ"/>
        </w:rPr>
        <w:t>құсу</w:t>
      </w:r>
      <w:r w:rsidR="00E42CEC" w:rsidRPr="00704208">
        <w:rPr>
          <w:rFonts w:ascii="Times New Roman" w:hAnsi="Times New Roman"/>
          <w:sz w:val="28"/>
          <w:szCs w:val="28"/>
        </w:rPr>
        <w:t xml:space="preserve"> </w:t>
      </w:r>
    </w:p>
    <w:p w14:paraId="3DF80BF1" w14:textId="2F560140" w:rsidR="007D053C" w:rsidRPr="00704208" w:rsidRDefault="007D053C" w:rsidP="00E42C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208">
        <w:rPr>
          <w:rFonts w:ascii="Times New Roman" w:hAnsi="Times New Roman"/>
          <w:sz w:val="28"/>
          <w:szCs w:val="28"/>
          <w:lang w:val="en-US"/>
        </w:rPr>
        <w:t>пирексия</w:t>
      </w:r>
      <w:proofErr w:type="spellEnd"/>
    </w:p>
    <w:p w14:paraId="36C99950" w14:textId="0E9F386B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Жиі</w:t>
      </w:r>
    </w:p>
    <w:p w14:paraId="6F0B617C" w14:textId="407B525B" w:rsidR="00E42CEC" w:rsidRPr="00704208" w:rsidRDefault="00DF1254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жоғарғы тыныс жолдарының </w:t>
      </w:r>
      <w:proofErr w:type="spellStart"/>
      <w:r w:rsidRPr="00704208">
        <w:rPr>
          <w:rFonts w:ascii="Times New Roman" w:hAnsi="Times New Roman"/>
          <w:sz w:val="28"/>
          <w:szCs w:val="28"/>
        </w:rPr>
        <w:t>инфекци</w:t>
      </w:r>
      <w:proofErr w:type="spellEnd"/>
      <w:r w:rsidRPr="00704208">
        <w:rPr>
          <w:rFonts w:ascii="Times New Roman" w:hAnsi="Times New Roman"/>
          <w:sz w:val="28"/>
          <w:szCs w:val="28"/>
          <w:lang w:val="kk-KZ"/>
        </w:rPr>
        <w:t>ялары</w:t>
      </w:r>
    </w:p>
    <w:p w14:paraId="22A7C091" w14:textId="5095DC1C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14:paraId="18935185" w14:textId="400583CB" w:rsidR="00E42CEC" w:rsidRPr="0070420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назофарингит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, </w:t>
      </w:r>
      <w:r w:rsidR="00DF1254" w:rsidRPr="00704208">
        <w:rPr>
          <w:rFonts w:ascii="Times New Roman" w:hAnsi="Times New Roman"/>
          <w:sz w:val="28"/>
          <w:szCs w:val="28"/>
        </w:rPr>
        <w:t>о</w:t>
      </w:r>
      <w:r w:rsidR="00DF1254" w:rsidRPr="00704208">
        <w:rPr>
          <w:rFonts w:ascii="Times New Roman" w:hAnsi="Times New Roman"/>
          <w:sz w:val="28"/>
          <w:szCs w:val="28"/>
          <w:lang w:val="kk-KZ"/>
        </w:rPr>
        <w:t>ртаңғы құ</w:t>
      </w:r>
      <w:proofErr w:type="gramStart"/>
      <w:r w:rsidR="00DF1254" w:rsidRPr="00704208">
        <w:rPr>
          <w:rFonts w:ascii="Times New Roman" w:hAnsi="Times New Roman"/>
          <w:sz w:val="28"/>
          <w:szCs w:val="28"/>
          <w:lang w:val="kk-KZ"/>
        </w:rPr>
        <w:t>лақты</w:t>
      </w:r>
      <w:proofErr w:type="gramEnd"/>
      <w:r w:rsidR="00DF1254" w:rsidRPr="00704208">
        <w:rPr>
          <w:rFonts w:ascii="Times New Roman" w:hAnsi="Times New Roman"/>
          <w:sz w:val="28"/>
          <w:szCs w:val="28"/>
          <w:lang w:val="kk-KZ"/>
        </w:rPr>
        <w:t>ң о</w:t>
      </w:r>
      <w:proofErr w:type="spellStart"/>
      <w:r w:rsidR="00DF1254" w:rsidRPr="00704208">
        <w:rPr>
          <w:rFonts w:ascii="Times New Roman" w:hAnsi="Times New Roman"/>
          <w:sz w:val="28"/>
          <w:szCs w:val="28"/>
        </w:rPr>
        <w:t>тит</w:t>
      </w:r>
      <w:proofErr w:type="spellEnd"/>
      <w:r w:rsidR="00DF1254" w:rsidRPr="00704208">
        <w:rPr>
          <w:rFonts w:ascii="Times New Roman" w:hAnsi="Times New Roman"/>
          <w:sz w:val="28"/>
          <w:szCs w:val="28"/>
          <w:lang w:val="kk-KZ"/>
        </w:rPr>
        <w:t>і</w:t>
      </w:r>
    </w:p>
    <w:p w14:paraId="66AB22CC" w14:textId="7C889183" w:rsidR="00E42CEC" w:rsidRPr="0070420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гематохезия</w:t>
      </w:r>
      <w:proofErr w:type="spellEnd"/>
      <w:r w:rsidRPr="00704208">
        <w:rPr>
          <w:sz w:val="28"/>
          <w:szCs w:val="28"/>
          <w:vertAlign w:val="superscript"/>
          <w:lang w:val="en-US"/>
        </w:rPr>
        <w:t>†</w:t>
      </w:r>
      <w:r w:rsidRPr="00704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F1254" w:rsidRPr="00704208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DF1254" w:rsidRPr="00704208">
        <w:rPr>
          <w:rFonts w:ascii="Times New Roman" w:hAnsi="Times New Roman"/>
          <w:sz w:val="28"/>
          <w:szCs w:val="28"/>
          <w:lang w:val="kk-KZ"/>
        </w:rPr>
        <w:t>шт</w:t>
      </w:r>
      <w:proofErr w:type="gramEnd"/>
      <w:r w:rsidR="00DF1254" w:rsidRPr="00704208">
        <w:rPr>
          <w:rFonts w:ascii="Times New Roman" w:hAnsi="Times New Roman"/>
          <w:sz w:val="28"/>
          <w:szCs w:val="28"/>
          <w:lang w:val="kk-KZ"/>
        </w:rPr>
        <w:t>ің жоғарғы бөліктерінің ауыруы</w:t>
      </w:r>
      <w:r w:rsidRPr="0070420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E62D0E3" w14:textId="794CE89D" w:rsidR="00E42CEC" w:rsidRPr="00704208" w:rsidRDefault="00DF1254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бөртпе</w:t>
      </w:r>
    </w:p>
    <w:p w14:paraId="3FF47A11" w14:textId="15EDA85F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Сирек</w:t>
      </w:r>
    </w:p>
    <w:p w14:paraId="20FBC3B5" w14:textId="69474DF4" w:rsidR="00E42CEC" w:rsidRPr="0070420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04208">
        <w:rPr>
          <w:rFonts w:ascii="Times New Roman" w:hAnsi="Times New Roman"/>
          <w:sz w:val="28"/>
          <w:szCs w:val="28"/>
          <w:lang w:val="en-US"/>
        </w:rPr>
        <w:t>бронх</w:t>
      </w:r>
      <w:proofErr w:type="spellEnd"/>
      <w:r w:rsidR="00DF1254" w:rsidRPr="00704208">
        <w:rPr>
          <w:rFonts w:ascii="Times New Roman" w:hAnsi="Times New Roman"/>
          <w:sz w:val="28"/>
          <w:szCs w:val="28"/>
          <w:lang w:val="kk-KZ"/>
        </w:rPr>
        <w:t xml:space="preserve"> түйілуі</w:t>
      </w:r>
    </w:p>
    <w:p w14:paraId="758FAEF2" w14:textId="0D9AECF6" w:rsidR="00E42CEC" w:rsidRPr="00704208" w:rsidRDefault="00DF1254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есекжем</w:t>
      </w:r>
      <w:r w:rsidR="00E42CEC" w:rsidRPr="00704208">
        <w:rPr>
          <w:sz w:val="28"/>
          <w:szCs w:val="28"/>
          <w:vertAlign w:val="superscript"/>
          <w:lang w:val="en-GB"/>
        </w:rPr>
        <w:t>†</w:t>
      </w:r>
    </w:p>
    <w:p w14:paraId="243782F6" w14:textId="7E752A38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Өте сирек</w:t>
      </w:r>
    </w:p>
    <w:p w14:paraId="00A7D364" w14:textId="2A54E045" w:rsidR="00E42CEC" w:rsidRPr="00704208" w:rsidRDefault="00DF1254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ішек </w:t>
      </w:r>
      <w:r w:rsidR="00E42CEC" w:rsidRPr="00704208">
        <w:rPr>
          <w:rFonts w:ascii="Times New Roman" w:hAnsi="Times New Roman"/>
          <w:sz w:val="28"/>
          <w:szCs w:val="28"/>
        </w:rPr>
        <w:t>инвагинаци</w:t>
      </w:r>
      <w:r w:rsidR="00595611" w:rsidRPr="00704208">
        <w:rPr>
          <w:rFonts w:ascii="Times New Roman" w:hAnsi="Times New Roman"/>
          <w:sz w:val="28"/>
          <w:szCs w:val="28"/>
        </w:rPr>
        <w:t>я</w:t>
      </w:r>
      <w:r w:rsidRPr="00704208">
        <w:rPr>
          <w:rFonts w:ascii="Times New Roman" w:hAnsi="Times New Roman"/>
          <w:sz w:val="28"/>
          <w:szCs w:val="28"/>
          <w:lang w:val="kk-KZ"/>
        </w:rPr>
        <w:t>сы</w:t>
      </w:r>
      <w:r w:rsidR="00E42CEC" w:rsidRPr="00704208">
        <w:rPr>
          <w:sz w:val="28"/>
          <w:szCs w:val="28"/>
          <w:vertAlign w:val="superscript"/>
          <w:lang w:val="en-GB"/>
        </w:rPr>
        <w:t>α</w:t>
      </w:r>
    </w:p>
    <w:p w14:paraId="41654366" w14:textId="1DB786F2" w:rsidR="00E42CEC" w:rsidRPr="00704208" w:rsidRDefault="00DF1254" w:rsidP="00E42C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Белгісіз</w:t>
      </w:r>
    </w:p>
    <w:p w14:paraId="64D77001" w14:textId="4B8E1B84" w:rsidR="00E42CEC" w:rsidRPr="00704208" w:rsidRDefault="00E42CEC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208">
        <w:rPr>
          <w:rFonts w:ascii="Times New Roman" w:hAnsi="Times New Roman"/>
          <w:sz w:val="28"/>
          <w:szCs w:val="28"/>
        </w:rPr>
        <w:t>анафилак</w:t>
      </w:r>
      <w:proofErr w:type="spellEnd"/>
      <w:r w:rsidR="00DF1254" w:rsidRPr="00704208">
        <w:rPr>
          <w:rFonts w:ascii="Times New Roman" w:hAnsi="Times New Roman"/>
          <w:sz w:val="28"/>
          <w:szCs w:val="28"/>
          <w:lang w:val="kk-KZ"/>
        </w:rPr>
        <w:t>сиялық</w:t>
      </w:r>
      <w:r w:rsidRPr="00704208">
        <w:rPr>
          <w:rFonts w:ascii="Times New Roman" w:hAnsi="Times New Roman"/>
          <w:sz w:val="28"/>
          <w:szCs w:val="28"/>
        </w:rPr>
        <w:t xml:space="preserve"> реакция</w:t>
      </w:r>
      <w:r w:rsidRPr="0070420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  <w:r w:rsidRPr="00704208">
        <w:rPr>
          <w:rFonts w:ascii="Times New Roman" w:hAnsi="Times New Roman"/>
          <w:sz w:val="28"/>
          <w:szCs w:val="28"/>
        </w:rPr>
        <w:t xml:space="preserve">, </w:t>
      </w:r>
    </w:p>
    <w:p w14:paraId="37F0B466" w14:textId="6C6B5BA3" w:rsidR="00E42CEC" w:rsidRPr="00704208" w:rsidRDefault="00803066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  <w:lang w:val="en-US"/>
        </w:rPr>
        <w:t>а</w:t>
      </w:r>
      <w:proofErr w:type="spellStart"/>
      <w:r w:rsidRPr="00704208">
        <w:rPr>
          <w:rFonts w:ascii="Times New Roman" w:hAnsi="Times New Roman"/>
          <w:sz w:val="28"/>
          <w:szCs w:val="28"/>
        </w:rPr>
        <w:t>нгионевро</w:t>
      </w:r>
      <w:proofErr w:type="spellEnd"/>
      <w:r w:rsidR="00DF1254" w:rsidRPr="00704208">
        <w:rPr>
          <w:rFonts w:ascii="Times New Roman" w:hAnsi="Times New Roman"/>
          <w:sz w:val="28"/>
          <w:szCs w:val="28"/>
          <w:lang w:val="kk-KZ"/>
        </w:rPr>
        <w:t>здық ісіну</w:t>
      </w:r>
      <w:r w:rsidR="00E42CEC" w:rsidRPr="0070420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</w:p>
    <w:p w14:paraId="28458552" w14:textId="7C36F1FF" w:rsidR="00E42CEC" w:rsidRPr="00704208" w:rsidRDefault="00DF1254" w:rsidP="00E42C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ашушаңдық</w:t>
      </w:r>
      <w:r w:rsidR="00E42CEC" w:rsidRPr="00704208">
        <w:rPr>
          <w:rFonts w:ascii="Times New Roman" w:hAnsi="Times New Roman"/>
          <w:noProof/>
          <w:sz w:val="28"/>
          <w:szCs w:val="28"/>
          <w:u w:val="single"/>
          <w:vertAlign w:val="superscript"/>
          <w:lang w:val="en-GB"/>
        </w:rPr>
        <w:t>‡</w:t>
      </w:r>
    </w:p>
    <w:p w14:paraId="08EB501B" w14:textId="15A3E3C4" w:rsidR="00803066" w:rsidRPr="00704208" w:rsidRDefault="00E42CEC" w:rsidP="00803066">
      <w:pPr>
        <w:pStyle w:val="af3"/>
        <w:shd w:val="clear" w:color="auto" w:fill="auto"/>
        <w:spacing w:line="240" w:lineRule="auto"/>
        <w:jc w:val="both"/>
        <w:rPr>
          <w:sz w:val="24"/>
          <w:szCs w:val="24"/>
        </w:rPr>
      </w:pPr>
      <w:r w:rsidRPr="0070420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5A5007" wp14:editId="6DBD04C4">
                <wp:simplePos x="0" y="0"/>
                <wp:positionH relativeFrom="page">
                  <wp:posOffset>828675</wp:posOffset>
                </wp:positionH>
                <wp:positionV relativeFrom="paragraph">
                  <wp:posOffset>-974090</wp:posOffset>
                </wp:positionV>
                <wp:extent cx="12700" cy="12700"/>
                <wp:effectExtent l="0" t="0" r="25400" b="2540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5241DE0" id="Freeform: Shap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25pt,-76.5pt,65.7pt,-76.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" o:allowincell="f" filled="f" strokeweight=".58pt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70420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6CC672" wp14:editId="7305C4F9">
                <wp:simplePos x="0" y="0"/>
                <wp:positionH relativeFrom="page">
                  <wp:posOffset>828675</wp:posOffset>
                </wp:positionH>
                <wp:positionV relativeFrom="paragraph">
                  <wp:posOffset>-649605</wp:posOffset>
                </wp:positionV>
                <wp:extent cx="12700" cy="12700"/>
                <wp:effectExtent l="0" t="0" r="25400" b="2540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172FC25" id="Freeform: Shap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25pt,-50.95pt,65.7pt,-50.9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" o:allowincell="f" filled="f" strokeweight=".58pt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704208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628230" wp14:editId="41293D7C">
                <wp:simplePos x="0" y="0"/>
                <wp:positionH relativeFrom="page">
                  <wp:posOffset>829310</wp:posOffset>
                </wp:positionH>
                <wp:positionV relativeFrom="paragraph">
                  <wp:posOffset>-972820</wp:posOffset>
                </wp:positionV>
                <wp:extent cx="6350" cy="6350"/>
                <wp:effectExtent l="0" t="0" r="31750" b="317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06" y="-1532"/>
                          <a:chExt cx="10" cy="1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306" y="-1532"/>
                            <a:ext cx="10" cy="10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10"/>
                              <a:gd name="T2" fmla="+- 0 -1527 -1532"/>
                              <a:gd name="T3" fmla="*/ -1527 h 10"/>
                              <a:gd name="T4" fmla="+- 0 1315 1306"/>
                              <a:gd name="T5" fmla="*/ T4 w 10"/>
                              <a:gd name="T6" fmla="+- 0 -1527 -1532"/>
                              <a:gd name="T7" fmla="*/ -15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44E078" id="Group 7" o:spid="_x0000_s1026" style="position:absolute;margin-left:65.3pt;margin-top:-76.6pt;width:.5pt;height:.5pt;z-index:-251662336;mso-position-horizontal-relative:page" coordorigin="1306,-153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">
                <v:shape id="Freeform 9" o:spid="_x0000_s1027" style="position:absolute;left:1306;top:-1532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S/sEA&#10;AADbAAAADwAAAGRycy9kb3ducmV2LnhtbERPS4vCMBC+L/gfwgjeNFXQ1a5RRFEWZA8+YK9DM9t0&#10;bSalibXrrzeCsLf5+J4zX7a2FA3VvnCsYDhIQBBnThecKziftv0pCB+QNZaOScEfeVguOm9zTLW7&#10;8YGaY8hFDGGfogITQpVK6TNDFv3AVcSR+3G1xRBhnUtd4y2G21KOkmQiLRYcGwxWtDaUXY5Xq2CW&#10;7e5kxt/XM+1/T+/UfG2M0Ur1uu3qA0SgNvyLX+5P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9Uv7BAAAA2wAAAA8AAAAAAAAAAAAAAAAAmAIAAGRycy9kb3du&#10;cmV2LnhtbFBLBQYAAAAABAAEAPUAAACGAwAAAAA=&#10;" path="m,5r9,e" filled="f" strokeweight=".58pt">
                  <v:path arrowok="t" o:connecttype="custom" o:connectlocs="0,-1527;9,-1527" o:connectangles="0,0"/>
                </v:shape>
                <w10:wrap anchorx="page"/>
              </v:group>
            </w:pict>
          </mc:Fallback>
        </mc:AlternateContent>
      </w:r>
      <w:r w:rsidRPr="00704208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62893EA" wp14:editId="3DBF57FE">
                <wp:simplePos x="0" y="0"/>
                <wp:positionH relativeFrom="page">
                  <wp:posOffset>829310</wp:posOffset>
                </wp:positionH>
                <wp:positionV relativeFrom="paragraph">
                  <wp:posOffset>-321945</wp:posOffset>
                </wp:positionV>
                <wp:extent cx="6350" cy="6350"/>
                <wp:effectExtent l="0" t="0" r="31750" b="317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06" y="-507"/>
                          <a:chExt cx="10" cy="10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306" y="-507"/>
                            <a:ext cx="10" cy="10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10"/>
                              <a:gd name="T2" fmla="+- 0 -503 -507"/>
                              <a:gd name="T3" fmla="*/ -503 h 10"/>
                              <a:gd name="T4" fmla="+- 0 1315 1306"/>
                              <a:gd name="T5" fmla="*/ T4 w 10"/>
                              <a:gd name="T6" fmla="+- 0 -503 -507"/>
                              <a:gd name="T7" fmla="*/ -5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11A7DB" id="Group 6" o:spid="_x0000_s1026" style="position:absolute;margin-left:65.3pt;margin-top:-25.35pt;width:.5pt;height:.5pt;z-index:-251660288;mso-position-horizontal-relative:page" coordorigin="1306,-50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">
                <v:shape id="Freeform 11" o:spid="_x0000_s1027" style="position:absolute;left:1306;top:-50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jF8QA&#10;AADbAAAADwAAAGRycy9kb3ducmV2LnhtbESPT2vCQBDF70K/wzIFb7pRaG2jq5RKpVB68A94HbJj&#10;NpqdDdk1pv30nUPB2wzvzXu/Wax6X6uO2lgFNjAZZ6CIi2ArLg0c9h+jF1AxIVusA5OBH4qwWj4M&#10;FpjbcOMtdbtUKgnhmKMBl1KTax0LRx7jODTEop1C6zHJ2pbatniTcF/raZY9a48VS4PDht4dFZfd&#10;1Rt4LTa/5J6O1wN9nfcz6r7Xzlljho/92xxUoj7dzf/Xn1bwBVZ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YxfEAAAA2wAAAA8AAAAAAAAAAAAAAAAAmAIAAGRycy9k&#10;b3ducmV2LnhtbFBLBQYAAAAABAAEAPUAAACJAwAAAAA=&#10;" path="m,4r9,e" filled="f" strokeweight=".58pt">
                  <v:path arrowok="t" o:connecttype="custom" o:connectlocs="0,-503;9,-503" o:connectangles="0,0"/>
                </v:shape>
                <w10:wrap anchorx="page"/>
              </v:group>
            </w:pict>
          </mc:Fallback>
        </mc:AlternateContent>
      </w:r>
      <w:proofErr w:type="gramStart"/>
      <w:r w:rsidRPr="00704208">
        <w:rPr>
          <w:sz w:val="28"/>
          <w:szCs w:val="28"/>
          <w:vertAlign w:val="superscript"/>
        </w:rPr>
        <w:t>†</w:t>
      </w:r>
      <w:r w:rsidRPr="00704208">
        <w:rPr>
          <w:sz w:val="28"/>
          <w:szCs w:val="28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Бұл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жағымсыз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құбылыс</w:t>
      </w:r>
      <w:proofErr w:type="spellEnd"/>
      <w:r w:rsidR="00803066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маркетингтен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кейінгі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қадағалау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кезеңінде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тіркелген</w:t>
      </w:r>
      <w:proofErr w:type="spellEnd"/>
      <w:r w:rsidR="00803066" w:rsidRPr="00704208">
        <w:rPr>
          <w:sz w:val="24"/>
          <w:szCs w:val="24"/>
        </w:rPr>
        <w:t>.</w:t>
      </w:r>
      <w:proofErr w:type="gramEnd"/>
      <w:r w:rsidR="00803066" w:rsidRPr="00704208">
        <w:rPr>
          <w:sz w:val="24"/>
          <w:szCs w:val="24"/>
        </w:rPr>
        <w:t xml:space="preserve"> </w:t>
      </w:r>
      <w:proofErr w:type="spellStart"/>
      <w:proofErr w:type="gramStart"/>
      <w:r w:rsidR="00DF1254" w:rsidRPr="00704208">
        <w:rPr>
          <w:sz w:val="24"/>
          <w:szCs w:val="24"/>
          <w:lang w:val="ru-RU"/>
        </w:rPr>
        <w:t>Жиіл</w:t>
      </w:r>
      <w:proofErr w:type="gramEnd"/>
      <w:r w:rsidR="00DF1254" w:rsidRPr="00704208">
        <w:rPr>
          <w:sz w:val="24"/>
          <w:szCs w:val="24"/>
          <w:lang w:val="ru-RU"/>
        </w:rPr>
        <w:t>ігі</w:t>
      </w:r>
      <w:proofErr w:type="spellEnd"/>
      <w:r w:rsidR="00803066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сәйкесінше</w:t>
      </w:r>
      <w:proofErr w:type="spellEnd"/>
      <w:r w:rsidR="00803066" w:rsidRPr="00704208">
        <w:rPr>
          <w:sz w:val="24"/>
          <w:szCs w:val="24"/>
        </w:rPr>
        <w:t xml:space="preserve"> </w:t>
      </w:r>
      <w:proofErr w:type="spellStart"/>
      <w:r w:rsidR="00803066" w:rsidRPr="00704208">
        <w:rPr>
          <w:sz w:val="24"/>
          <w:szCs w:val="24"/>
          <w:lang w:val="ru-RU"/>
        </w:rPr>
        <w:t>клини</w:t>
      </w:r>
      <w:r w:rsidR="00DF1254" w:rsidRPr="00704208">
        <w:rPr>
          <w:sz w:val="24"/>
          <w:szCs w:val="24"/>
          <w:lang w:val="ru-RU"/>
        </w:rPr>
        <w:t>калық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зерттеулердің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деректері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бойынша</w:t>
      </w:r>
      <w:proofErr w:type="spellEnd"/>
      <w:r w:rsidR="00DF1254" w:rsidRPr="00704208">
        <w:rPr>
          <w:sz w:val="24"/>
          <w:szCs w:val="24"/>
        </w:rPr>
        <w:t xml:space="preserve"> </w:t>
      </w:r>
      <w:proofErr w:type="spellStart"/>
      <w:r w:rsidR="00DF1254" w:rsidRPr="00704208">
        <w:rPr>
          <w:sz w:val="24"/>
          <w:szCs w:val="24"/>
          <w:lang w:val="ru-RU"/>
        </w:rPr>
        <w:t>бағаланған</w:t>
      </w:r>
      <w:proofErr w:type="spellEnd"/>
      <w:r w:rsidR="00803066" w:rsidRPr="00704208">
        <w:rPr>
          <w:sz w:val="24"/>
          <w:szCs w:val="24"/>
        </w:rPr>
        <w:t>.</w:t>
      </w:r>
    </w:p>
    <w:p w14:paraId="466CDE6B" w14:textId="59F91CA5" w:rsidR="00803066" w:rsidRPr="00704208" w:rsidRDefault="00803066" w:rsidP="008030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04208">
        <w:rPr>
          <w:sz w:val="24"/>
          <w:szCs w:val="24"/>
          <w:vertAlign w:val="superscript"/>
          <w:lang w:val="en-GB"/>
        </w:rPr>
        <w:t>α</w:t>
      </w:r>
      <w:proofErr w:type="gramEnd"/>
      <w:r w:rsidRPr="007042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1254" w:rsidRPr="00704208">
        <w:rPr>
          <w:rFonts w:ascii="Times New Roman" w:hAnsi="Times New Roman"/>
          <w:sz w:val="24"/>
          <w:szCs w:val="24"/>
        </w:rPr>
        <w:t>Жиілігі</w:t>
      </w:r>
      <w:proofErr w:type="spellEnd"/>
      <w:r w:rsidR="00DF1254" w:rsidRPr="007042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1254" w:rsidRPr="00704208">
        <w:rPr>
          <w:rFonts w:ascii="Times New Roman" w:hAnsi="Times New Roman"/>
          <w:sz w:val="24"/>
          <w:szCs w:val="24"/>
          <w:lang w:val="kk-KZ"/>
        </w:rPr>
        <w:t xml:space="preserve">қадағалау зерттеулері </w:t>
      </w:r>
      <w:proofErr w:type="spellStart"/>
      <w:r w:rsidR="00DF1254" w:rsidRPr="00704208">
        <w:rPr>
          <w:rFonts w:ascii="Times New Roman" w:hAnsi="Times New Roman"/>
          <w:sz w:val="24"/>
          <w:szCs w:val="24"/>
        </w:rPr>
        <w:t>деректері</w:t>
      </w:r>
      <w:proofErr w:type="spellEnd"/>
      <w:r w:rsidR="00DF1254" w:rsidRPr="00704208">
        <w:rPr>
          <w:rFonts w:ascii="Times New Roman" w:hAnsi="Times New Roman"/>
          <w:sz w:val="24"/>
          <w:szCs w:val="24"/>
          <w:lang w:val="kk-KZ"/>
        </w:rPr>
        <w:t xml:space="preserve">нің негізінде </w:t>
      </w:r>
      <w:proofErr w:type="spellStart"/>
      <w:r w:rsidR="00DF1254" w:rsidRPr="00704208">
        <w:rPr>
          <w:rFonts w:ascii="Times New Roman" w:hAnsi="Times New Roman"/>
          <w:sz w:val="24"/>
          <w:szCs w:val="24"/>
        </w:rPr>
        <w:t>бағаланған</w:t>
      </w:r>
      <w:proofErr w:type="spellEnd"/>
      <w:r w:rsidRPr="00704208">
        <w:rPr>
          <w:rFonts w:ascii="Times New Roman" w:hAnsi="Times New Roman"/>
          <w:sz w:val="24"/>
          <w:szCs w:val="24"/>
          <w:lang w:val="en-US"/>
        </w:rPr>
        <w:t>.</w:t>
      </w:r>
    </w:p>
    <w:p w14:paraId="599D9B11" w14:textId="0CFA4D84" w:rsidR="00803066" w:rsidRPr="00704208" w:rsidRDefault="00803066" w:rsidP="008030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04208">
        <w:rPr>
          <w:noProof/>
          <w:sz w:val="24"/>
          <w:szCs w:val="24"/>
          <w:u w:val="single"/>
          <w:vertAlign w:val="superscript"/>
          <w:lang w:val="en-US"/>
        </w:rPr>
        <w:t>‡</w:t>
      </w:r>
      <w:r w:rsidRPr="007042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1254" w:rsidRPr="00704208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704208">
        <w:rPr>
          <w:rFonts w:ascii="Times New Roman" w:hAnsi="Times New Roman"/>
          <w:sz w:val="24"/>
          <w:szCs w:val="24"/>
        </w:rPr>
        <w:t>аркетинг</w:t>
      </w:r>
      <w:proofErr w:type="spellEnd"/>
      <w:r w:rsidR="00DF1254" w:rsidRPr="00704208">
        <w:rPr>
          <w:rFonts w:ascii="Times New Roman" w:hAnsi="Times New Roman"/>
          <w:sz w:val="24"/>
          <w:szCs w:val="24"/>
          <w:lang w:val="kk-KZ"/>
        </w:rPr>
        <w:t xml:space="preserve">тен кейін қадағалау кезеңінде тіркелген жағымсыз құбылыс </w:t>
      </w:r>
      <w:r w:rsidRPr="00704208">
        <w:rPr>
          <w:rFonts w:ascii="Times New Roman" w:hAnsi="Times New Roman"/>
          <w:sz w:val="24"/>
          <w:szCs w:val="24"/>
          <w:lang w:val="en-US"/>
        </w:rPr>
        <w:t>(</w:t>
      </w:r>
      <w:r w:rsidR="00DF1254" w:rsidRPr="00704208">
        <w:rPr>
          <w:rFonts w:ascii="Times New Roman" w:hAnsi="Times New Roman"/>
          <w:sz w:val="24"/>
          <w:szCs w:val="24"/>
          <w:lang w:val="kk-KZ"/>
        </w:rPr>
        <w:t>қолжетімді деректер бойынша</w:t>
      </w:r>
      <w:r w:rsidRPr="007042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1254" w:rsidRPr="00704208">
        <w:rPr>
          <w:rFonts w:ascii="Times New Roman" w:hAnsi="Times New Roman"/>
          <w:sz w:val="24"/>
          <w:szCs w:val="24"/>
          <w:lang w:val="kk-KZ"/>
        </w:rPr>
        <w:t>жилігін бағалау мүмкін емес</w:t>
      </w:r>
      <w:r w:rsidRPr="00704208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</w:p>
    <w:p w14:paraId="70AF45EE" w14:textId="77777777" w:rsidR="00803066" w:rsidRPr="00704208" w:rsidRDefault="00803066" w:rsidP="00803066">
      <w:pPr>
        <w:pStyle w:val="Normal1"/>
        <w:tabs>
          <w:tab w:val="left" w:pos="9540"/>
        </w:tabs>
        <w:jc w:val="both"/>
        <w:rPr>
          <w:bCs/>
          <w:i/>
          <w:sz w:val="28"/>
          <w:szCs w:val="28"/>
          <w:lang w:val="en-US"/>
        </w:rPr>
      </w:pPr>
    </w:p>
    <w:p w14:paraId="58C2B3FD" w14:textId="57722B73" w:rsidR="00803066" w:rsidRPr="00704208" w:rsidRDefault="00BA7AF6" w:rsidP="00803066">
      <w:pPr>
        <w:pStyle w:val="Normal1"/>
        <w:tabs>
          <w:tab w:val="left" w:pos="9540"/>
        </w:tabs>
        <w:jc w:val="both"/>
        <w:rPr>
          <w:bCs/>
          <w:i/>
          <w:sz w:val="28"/>
          <w:szCs w:val="28"/>
          <w:lang w:val="kk-KZ"/>
        </w:rPr>
      </w:pPr>
      <w:r w:rsidRPr="00704208">
        <w:rPr>
          <w:bCs/>
          <w:i/>
          <w:sz w:val="28"/>
          <w:szCs w:val="28"/>
          <w:lang w:val="kk-KZ"/>
        </w:rPr>
        <w:t>Кейбір жағымсыз</w:t>
      </w:r>
      <w:r w:rsidRPr="00704208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704208">
        <w:rPr>
          <w:bCs/>
          <w:i/>
          <w:sz w:val="28"/>
          <w:szCs w:val="28"/>
        </w:rPr>
        <w:t>реакци</w:t>
      </w:r>
      <w:proofErr w:type="spellEnd"/>
      <w:r w:rsidRPr="00704208">
        <w:rPr>
          <w:bCs/>
          <w:i/>
          <w:sz w:val="28"/>
          <w:szCs w:val="28"/>
          <w:lang w:val="kk-KZ"/>
        </w:rPr>
        <w:t>ялардың сипаттамасы</w:t>
      </w:r>
    </w:p>
    <w:p w14:paraId="407FE067" w14:textId="227E28B7" w:rsidR="00803066" w:rsidRPr="00704208" w:rsidRDefault="00803066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  <w:lang w:val="kk-KZ"/>
        </w:rPr>
      </w:pPr>
      <w:r w:rsidRPr="00704208">
        <w:rPr>
          <w:bCs/>
          <w:sz w:val="28"/>
          <w:szCs w:val="28"/>
          <w:lang w:val="kk-KZ"/>
        </w:rPr>
        <w:t xml:space="preserve">Кавасаки </w:t>
      </w:r>
      <w:r w:rsidR="00E75460" w:rsidRPr="00704208">
        <w:rPr>
          <w:bCs/>
          <w:sz w:val="28"/>
          <w:szCs w:val="28"/>
          <w:lang w:val="kk-KZ"/>
        </w:rPr>
        <w:t xml:space="preserve">ауруы вакцина тобындағы 36150 баланың 5-еуінде (&lt;0.1 %) байқалды </w:t>
      </w:r>
      <w:r w:rsidR="00BA7AF6" w:rsidRPr="00704208">
        <w:rPr>
          <w:bCs/>
          <w:sz w:val="28"/>
          <w:szCs w:val="28"/>
          <w:lang w:val="kk-KZ"/>
        </w:rPr>
        <w:t xml:space="preserve">және плацебо тобындағы </w:t>
      </w:r>
      <w:r w:rsidRPr="00704208">
        <w:rPr>
          <w:bCs/>
          <w:sz w:val="28"/>
          <w:szCs w:val="28"/>
          <w:lang w:val="kk-KZ"/>
        </w:rPr>
        <w:t>35</w:t>
      </w:r>
      <w:r w:rsidR="00BA7AF6" w:rsidRPr="00704208">
        <w:rPr>
          <w:bCs/>
          <w:sz w:val="28"/>
          <w:szCs w:val="28"/>
          <w:lang w:val="kk-KZ"/>
        </w:rPr>
        <w:t> </w:t>
      </w:r>
      <w:r w:rsidRPr="00704208">
        <w:rPr>
          <w:bCs/>
          <w:sz w:val="28"/>
          <w:szCs w:val="28"/>
          <w:lang w:val="kk-KZ"/>
        </w:rPr>
        <w:t xml:space="preserve">536 </w:t>
      </w:r>
      <w:r w:rsidR="00BA7AF6" w:rsidRPr="00704208">
        <w:rPr>
          <w:bCs/>
          <w:sz w:val="28"/>
          <w:szCs w:val="28"/>
          <w:lang w:val="kk-KZ"/>
        </w:rPr>
        <w:t xml:space="preserve">баланың 1-еуінде (&lt;0.1 %) салыстырмалы қаупі </w:t>
      </w:r>
      <w:r w:rsidRPr="00704208">
        <w:rPr>
          <w:bCs/>
          <w:sz w:val="28"/>
          <w:szCs w:val="28"/>
          <w:lang w:val="kk-KZ"/>
        </w:rPr>
        <w:t>(</w:t>
      </w:r>
      <w:r w:rsidR="00BA7AF6" w:rsidRPr="00704208">
        <w:rPr>
          <w:bCs/>
          <w:sz w:val="28"/>
          <w:szCs w:val="28"/>
          <w:lang w:val="kk-KZ"/>
        </w:rPr>
        <w:t>СҚ</w:t>
      </w:r>
      <w:r w:rsidRPr="00704208">
        <w:rPr>
          <w:bCs/>
          <w:sz w:val="28"/>
          <w:szCs w:val="28"/>
          <w:lang w:val="kk-KZ"/>
        </w:rPr>
        <w:t xml:space="preserve">) 4.9 [95% </w:t>
      </w:r>
      <w:r w:rsidR="00E75460" w:rsidRPr="00704208">
        <w:rPr>
          <w:bCs/>
          <w:sz w:val="28"/>
          <w:szCs w:val="28"/>
          <w:lang w:val="kk-KZ"/>
        </w:rPr>
        <w:t>СА</w:t>
      </w:r>
      <w:r w:rsidRPr="00704208">
        <w:rPr>
          <w:bCs/>
          <w:sz w:val="28"/>
          <w:szCs w:val="28"/>
          <w:lang w:val="kk-KZ"/>
        </w:rPr>
        <w:t>: 0.6; 239.1] (статисти</w:t>
      </w:r>
      <w:r w:rsidR="00BA7AF6" w:rsidRPr="00704208">
        <w:rPr>
          <w:bCs/>
          <w:sz w:val="28"/>
          <w:szCs w:val="28"/>
          <w:lang w:val="kk-KZ"/>
        </w:rPr>
        <w:t>калық тұрғыдан елеусіз</w:t>
      </w:r>
      <w:r w:rsidRPr="00704208">
        <w:rPr>
          <w:bCs/>
          <w:sz w:val="28"/>
          <w:szCs w:val="28"/>
          <w:lang w:val="kk-KZ"/>
        </w:rPr>
        <w:t xml:space="preserve">). </w:t>
      </w:r>
      <w:r w:rsidR="00BA7AF6" w:rsidRPr="00704208">
        <w:rPr>
          <w:bCs/>
          <w:sz w:val="28"/>
          <w:szCs w:val="28"/>
          <w:lang w:val="kk-KZ"/>
        </w:rPr>
        <w:t>Тіркеуден кейінгі қауіпсіздігінің қадағалау мақсатын</w:t>
      </w:r>
      <w:r w:rsidR="009B257B" w:rsidRPr="00704208">
        <w:rPr>
          <w:bCs/>
          <w:sz w:val="28"/>
          <w:szCs w:val="28"/>
          <w:lang w:val="kk-KZ"/>
        </w:rPr>
        <w:t>д</w:t>
      </w:r>
      <w:r w:rsidR="00BA7AF6" w:rsidRPr="00704208">
        <w:rPr>
          <w:bCs/>
          <w:sz w:val="28"/>
          <w:szCs w:val="28"/>
          <w:lang w:val="kk-KZ"/>
        </w:rPr>
        <w:t>ағы ірі зерттеудің</w:t>
      </w:r>
      <w:r w:rsidRPr="00704208">
        <w:rPr>
          <w:bCs/>
          <w:sz w:val="28"/>
          <w:szCs w:val="28"/>
          <w:lang w:val="kk-KZ"/>
        </w:rPr>
        <w:t xml:space="preserve"> </w:t>
      </w:r>
      <w:r w:rsidR="00BA7AF6" w:rsidRPr="00704208">
        <w:rPr>
          <w:bCs/>
          <w:sz w:val="28"/>
          <w:szCs w:val="28"/>
          <w:lang w:val="kk-KZ"/>
        </w:rPr>
        <w:t>деректері, РотаТек препаратымен вакцинациялаудан кейін Кавасаки ауруының туындау қаупінің жоғарылағанын растамай отыр</w:t>
      </w:r>
      <w:r w:rsidRPr="00704208">
        <w:rPr>
          <w:bCs/>
          <w:sz w:val="28"/>
          <w:szCs w:val="28"/>
          <w:lang w:val="kk-KZ"/>
        </w:rPr>
        <w:t>.</w:t>
      </w:r>
    </w:p>
    <w:p w14:paraId="04D0B40D" w14:textId="0F1BA1E3" w:rsidR="00803066" w:rsidRPr="00704208" w:rsidRDefault="00404602" w:rsidP="008030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04208">
        <w:rPr>
          <w:rFonts w:ascii="Times New Roman" w:hAnsi="Times New Roman"/>
          <w:bCs/>
          <w:i/>
          <w:sz w:val="28"/>
          <w:szCs w:val="28"/>
          <w:lang w:val="kk-KZ"/>
        </w:rPr>
        <w:t>Ішек инвагинациясы</w:t>
      </w:r>
      <w:r w:rsidR="00803066" w:rsidRPr="00704208">
        <w:rPr>
          <w:rFonts w:ascii="Times New Roman" w:hAnsi="Times New Roman"/>
          <w:bCs/>
          <w:i/>
          <w:sz w:val="28"/>
          <w:szCs w:val="28"/>
          <w:lang w:val="kk-KZ"/>
        </w:rPr>
        <w:t xml:space="preserve">. 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>П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лацебо-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бақыланатын зерттеуде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б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алаларда ішек </w:t>
      </w:r>
      <w:r w:rsidR="00B80FE8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инвагинаци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ясының даму қаупі бағаланды. Плацебо  қабылдаған 34 788 реципиенттегі 5 жағдаймен салыстырғанда, РотаТекті қабылдаған 34 837 баланың арасында әр дозасын енгізгеннен кейін 42 күн ішінде 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6 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инвагинация жағдайы тіркелген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салыстырмалы қаупі үшін 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95% 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СА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сәйкесінше 0.4 -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6.4 </w:t>
      </w: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құрады</w:t>
      </w:r>
      <w:r w:rsidR="008030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803066" w:rsidRPr="00704208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РотаТек </w:t>
      </w:r>
      <w:r w:rsidRPr="00704208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вакцинасының реципиенттері зерттеу жүргізу барысында  қандай-да бір белгілері бойынша қосалқы топтарға бөлінбеген</w:t>
      </w:r>
      <w:r w:rsidR="00803066" w:rsidRPr="00704208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>Бірнеше елде жүргізілген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 xml:space="preserve">қауіпсіздігін қадағалау зерттеулерінің деректері ротавирус инфекциясының профилактикасына арналған вакцинаны қолдану вакцинациядан кейін 7 күн ішіндегі ішек инвагинациясының туындау қаупін,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инвагинация туындауының күтілетін негізгі деңгейімен салыстырғанда, 100000 балада 6 жағдайға арттыруы мүмкін екендігін көрсетіп отыр. </w:t>
      </w:r>
      <w:r w:rsidR="00DF1254" w:rsidRPr="00704208">
        <w:rPr>
          <w:rFonts w:ascii="Times New Roman" w:hAnsi="Times New Roman"/>
          <w:bCs/>
          <w:sz w:val="28"/>
          <w:szCs w:val="28"/>
          <w:lang w:val="kk-KZ"/>
        </w:rPr>
        <w:t xml:space="preserve">Ротавирус вакцинасымен вакцинацияланбаған, 1 жасқа толмаған балаларда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>ішек инвагинациясының туындау қаупінің аздап артқанын көрсететін шектеулі деректер бар</w:t>
      </w:r>
      <w:r w:rsidR="00DF1254" w:rsidRPr="00704208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>Ол елдерде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>жылы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 xml:space="preserve">на 100000 </w:t>
      </w:r>
      <w:r w:rsidR="00BA7AF6" w:rsidRPr="00704208">
        <w:rPr>
          <w:rFonts w:ascii="Times New Roman" w:hAnsi="Times New Roman"/>
          <w:bCs/>
          <w:sz w:val="28"/>
          <w:szCs w:val="28"/>
          <w:lang w:val="kk-KZ"/>
        </w:rPr>
        <w:t>балада 33-тен 101 жағдайға дейін ауытқып тұрады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 xml:space="preserve">Ішек 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>инвагинаци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>ясы жағдайлары санының көбірек тіркелуі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>, ротавирус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 xml:space="preserve"> инфекциясының профилактикасы үшін вакцина енгізілген балаларды қадағалау кезеңінің ұзақтау болуымен байланысты-байланыссыз екендігі белгісіз</w:t>
      </w:r>
      <w:r w:rsidR="00803066" w:rsidRPr="00704208">
        <w:rPr>
          <w:rFonts w:ascii="Times New Roman" w:hAnsi="Times New Roman"/>
          <w:bCs/>
          <w:sz w:val="28"/>
          <w:szCs w:val="28"/>
          <w:lang w:val="kk-KZ"/>
        </w:rPr>
        <w:t>.</w:t>
      </w:r>
      <w:r w:rsidR="00803066" w:rsidRPr="00704208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</w:p>
    <w:p w14:paraId="55980806" w14:textId="3C7F4317" w:rsidR="00803066" w:rsidRPr="00704208" w:rsidRDefault="002243CE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  <w:lang w:val="kk-KZ"/>
        </w:rPr>
      </w:pPr>
      <w:r w:rsidRPr="00704208">
        <w:rPr>
          <w:bCs/>
          <w:i/>
          <w:sz w:val="28"/>
          <w:szCs w:val="28"/>
          <w:lang w:val="kk-KZ"/>
        </w:rPr>
        <w:t>Пациенттердің ерекше топтары</w:t>
      </w:r>
      <w:r w:rsidR="00803066" w:rsidRPr="00704208">
        <w:rPr>
          <w:bCs/>
          <w:i/>
          <w:sz w:val="28"/>
          <w:szCs w:val="28"/>
          <w:lang w:val="kk-KZ"/>
        </w:rPr>
        <w:t xml:space="preserve">. </w:t>
      </w:r>
      <w:r w:rsidRPr="00704208">
        <w:rPr>
          <w:bCs/>
          <w:sz w:val="28"/>
          <w:szCs w:val="28"/>
          <w:lang w:val="kk-KZ"/>
        </w:rPr>
        <w:t>Шала туылған</w:t>
      </w:r>
      <w:r w:rsidR="00803066" w:rsidRPr="00704208">
        <w:rPr>
          <w:bCs/>
          <w:sz w:val="28"/>
          <w:szCs w:val="28"/>
          <w:lang w:val="kk-KZ"/>
        </w:rPr>
        <w:t xml:space="preserve"> (</w:t>
      </w:r>
      <w:r w:rsidRPr="00704208">
        <w:rPr>
          <w:bCs/>
          <w:sz w:val="28"/>
          <w:szCs w:val="28"/>
          <w:lang w:val="kk-KZ"/>
        </w:rPr>
        <w:t>қоса алғанда</w:t>
      </w:r>
      <w:r w:rsidR="00803066" w:rsidRPr="00704208">
        <w:rPr>
          <w:bCs/>
          <w:sz w:val="28"/>
          <w:szCs w:val="28"/>
          <w:lang w:val="kk-KZ"/>
        </w:rPr>
        <w:t xml:space="preserve"> 28 </w:t>
      </w:r>
      <w:r w:rsidRPr="00704208">
        <w:rPr>
          <w:bCs/>
          <w:sz w:val="28"/>
          <w:szCs w:val="28"/>
          <w:lang w:val="kk-KZ"/>
        </w:rPr>
        <w:t>апталық мерзіміне дейін туылған</w:t>
      </w:r>
      <w:r w:rsidR="00803066" w:rsidRPr="00704208">
        <w:rPr>
          <w:bCs/>
          <w:sz w:val="28"/>
          <w:szCs w:val="28"/>
          <w:lang w:val="kk-KZ"/>
        </w:rPr>
        <w:t>)</w:t>
      </w:r>
      <w:r w:rsidRPr="00704208">
        <w:rPr>
          <w:bCs/>
          <w:sz w:val="28"/>
          <w:szCs w:val="28"/>
          <w:lang w:val="kk-KZ"/>
        </w:rPr>
        <w:t xml:space="preserve"> балаларда апноэнің даму қаупі бар</w:t>
      </w:r>
      <w:r w:rsidR="00803066" w:rsidRPr="00704208">
        <w:rPr>
          <w:bCs/>
          <w:sz w:val="28"/>
          <w:szCs w:val="28"/>
          <w:lang w:val="kk-KZ"/>
        </w:rPr>
        <w:t xml:space="preserve">. </w:t>
      </w:r>
    </w:p>
    <w:p w14:paraId="4478BBF3" w14:textId="5749A8B5" w:rsidR="00803066" w:rsidRPr="00704208" w:rsidRDefault="002243CE" w:rsidP="00803066">
      <w:pPr>
        <w:pStyle w:val="Normal1"/>
        <w:tabs>
          <w:tab w:val="left" w:pos="9540"/>
        </w:tabs>
        <w:jc w:val="both"/>
        <w:rPr>
          <w:bCs/>
          <w:sz w:val="28"/>
          <w:szCs w:val="28"/>
          <w:lang w:val="kk-KZ"/>
        </w:rPr>
      </w:pPr>
      <w:r w:rsidRPr="00704208">
        <w:rPr>
          <w:bCs/>
          <w:sz w:val="28"/>
          <w:szCs w:val="28"/>
          <w:lang w:val="kk-KZ"/>
        </w:rPr>
        <w:t>Біріккен ауыр</w:t>
      </w:r>
      <w:r w:rsidR="00803066" w:rsidRPr="00704208">
        <w:rPr>
          <w:bCs/>
          <w:sz w:val="28"/>
          <w:szCs w:val="28"/>
          <w:lang w:val="kk-KZ"/>
        </w:rPr>
        <w:t xml:space="preserve"> иммун</w:t>
      </w:r>
      <w:r w:rsidRPr="00704208">
        <w:rPr>
          <w:bCs/>
          <w:sz w:val="28"/>
          <w:szCs w:val="28"/>
          <w:lang w:val="kk-KZ"/>
        </w:rPr>
        <w:t xml:space="preserve"> тапшылығы бар балалардағы тіркеуден кейін қадағалау барысында</w:t>
      </w:r>
      <w:r w:rsidR="00803066" w:rsidRPr="00704208">
        <w:rPr>
          <w:bCs/>
          <w:sz w:val="28"/>
          <w:szCs w:val="28"/>
          <w:lang w:val="kk-KZ"/>
        </w:rPr>
        <w:t xml:space="preserve"> </w:t>
      </w:r>
      <w:r w:rsidR="00951440" w:rsidRPr="00704208">
        <w:rPr>
          <w:bCs/>
          <w:sz w:val="28"/>
          <w:szCs w:val="28"/>
          <w:lang w:val="kk-KZ"/>
        </w:rPr>
        <w:t>вакцина құрамына кіретін ротавирус штамдарының үлкен дәретпен бөлін</w:t>
      </w:r>
      <w:r w:rsidRPr="00704208">
        <w:rPr>
          <w:bCs/>
          <w:sz w:val="28"/>
          <w:szCs w:val="28"/>
          <w:lang w:val="kk-KZ"/>
        </w:rPr>
        <w:t>і</w:t>
      </w:r>
      <w:r w:rsidR="00951440" w:rsidRPr="00704208">
        <w:rPr>
          <w:bCs/>
          <w:sz w:val="28"/>
          <w:szCs w:val="28"/>
          <w:lang w:val="kk-KZ"/>
        </w:rPr>
        <w:t>п шығуы</w:t>
      </w:r>
      <w:r w:rsidRPr="00704208">
        <w:rPr>
          <w:bCs/>
          <w:sz w:val="28"/>
          <w:szCs w:val="28"/>
          <w:lang w:val="kk-KZ"/>
        </w:rPr>
        <w:t>мен қатар жүретін</w:t>
      </w:r>
      <w:r w:rsidR="00803066" w:rsidRPr="00704208">
        <w:rPr>
          <w:bCs/>
          <w:sz w:val="28"/>
          <w:szCs w:val="28"/>
          <w:lang w:val="kk-KZ"/>
        </w:rPr>
        <w:t xml:space="preserve"> гастроэнтерит</w:t>
      </w:r>
      <w:r w:rsidRPr="00704208">
        <w:rPr>
          <w:bCs/>
          <w:sz w:val="28"/>
          <w:szCs w:val="28"/>
          <w:lang w:val="kk-KZ"/>
        </w:rPr>
        <w:t xml:space="preserve"> жағдайлары байқалды</w:t>
      </w:r>
      <w:r w:rsidR="00803066" w:rsidRPr="00704208">
        <w:rPr>
          <w:bCs/>
          <w:sz w:val="28"/>
          <w:szCs w:val="28"/>
          <w:lang w:val="kk-KZ"/>
        </w:rPr>
        <w:t>.</w:t>
      </w:r>
    </w:p>
    <w:p w14:paraId="364BE7E8" w14:textId="77777777" w:rsidR="00E42CEC" w:rsidRPr="00704208" w:rsidRDefault="00E42CEC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CA3990F" w14:textId="5691EFCD" w:rsidR="002E1ED8" w:rsidRPr="00704208" w:rsidRDefault="002E1ED8" w:rsidP="002E1ED8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Fonts w:eastAsia="Calibri"/>
          <w:b/>
          <w:sz w:val="28"/>
          <w:szCs w:val="28"/>
          <w:lang w:val="kk-KZ" w:eastAsia="en-US"/>
        </w:rPr>
      </w:pPr>
      <w:r w:rsidRPr="00704208">
        <w:rPr>
          <w:rFonts w:eastAsia="Calibri"/>
          <w:b/>
          <w:sz w:val="28"/>
          <w:szCs w:val="28"/>
          <w:lang w:val="kk-KZ" w:eastAsia="en-US"/>
        </w:rPr>
        <w:t xml:space="preserve">Болжанатын 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 </w:t>
      </w:r>
    </w:p>
    <w:p w14:paraId="2B33C119" w14:textId="77777777" w:rsidR="002E1ED8" w:rsidRPr="00704208" w:rsidRDefault="002E1ED8" w:rsidP="002E1ED8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Fonts w:eastAsia="Calibri"/>
          <w:sz w:val="28"/>
          <w:szCs w:val="28"/>
          <w:lang w:val="kk-KZ" w:eastAsia="en-US"/>
        </w:rPr>
      </w:pPr>
      <w:r w:rsidRPr="00704208">
        <w:rPr>
          <w:rFonts w:eastAsia="Calibri"/>
          <w:sz w:val="28"/>
          <w:szCs w:val="28"/>
          <w:lang w:val="kk-KZ" w:eastAsia="en-US"/>
        </w:rPr>
        <w:t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ұлттық сараптау орталығы» ШЖҚ РМК</w:t>
      </w:r>
    </w:p>
    <w:p w14:paraId="035A9947" w14:textId="09476B3E" w:rsidR="002E1ED8" w:rsidRPr="00704208" w:rsidRDefault="00100AEB" w:rsidP="002E1ED8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Fonts w:eastAsia="Calibri"/>
          <w:sz w:val="28"/>
          <w:szCs w:val="28"/>
          <w:lang w:val="kk-KZ" w:eastAsia="en-US"/>
        </w:rPr>
      </w:pPr>
      <w:hyperlink r:id="rId17" w:history="1">
        <w:r w:rsidR="002E1ED8" w:rsidRPr="00704208">
          <w:rPr>
            <w:rStyle w:val="aa"/>
            <w:rFonts w:eastAsia="Calibri"/>
            <w:sz w:val="28"/>
            <w:szCs w:val="28"/>
            <w:lang w:val="kk-KZ" w:eastAsia="en-US"/>
          </w:rPr>
          <w:t>http://www.ndda.kz</w:t>
        </w:r>
      </w:hyperlink>
    </w:p>
    <w:p w14:paraId="23AA8045" w14:textId="45B6E9DF" w:rsidR="002243CE" w:rsidRPr="00704208" w:rsidRDefault="002243CE" w:rsidP="002E1ED8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704208">
        <w:rPr>
          <w:sz w:val="28"/>
          <w:szCs w:val="28"/>
          <w:lang w:val="kk-KZ"/>
        </w:rPr>
        <w:t>немесе</w:t>
      </w:r>
      <w:r w:rsidR="00AD3CB2" w:rsidRPr="00704208">
        <w:rPr>
          <w:sz w:val="28"/>
          <w:szCs w:val="28"/>
        </w:rPr>
        <w:t xml:space="preserve"> </w:t>
      </w:r>
      <w:r w:rsidR="00AD3CB2" w:rsidRPr="00704208">
        <w:rPr>
          <w:sz w:val="28"/>
          <w:szCs w:val="28"/>
        </w:rPr>
        <w:br/>
      </w:r>
      <w:r w:rsidRPr="00704208">
        <w:rPr>
          <w:rStyle w:val="FontStyle26"/>
          <w:sz w:val="28"/>
          <w:szCs w:val="28"/>
          <w:lang w:val="kk-KZ"/>
        </w:rPr>
        <w:t xml:space="preserve">Қазақстандағы </w:t>
      </w:r>
      <w:proofErr w:type="spellStart"/>
      <w:r w:rsidRPr="00704208">
        <w:rPr>
          <w:rStyle w:val="FontStyle26"/>
          <w:sz w:val="28"/>
          <w:szCs w:val="28"/>
        </w:rPr>
        <w:t>Шеринг-Плау</w:t>
      </w:r>
      <w:proofErr w:type="spellEnd"/>
      <w:r w:rsidRPr="00704208">
        <w:rPr>
          <w:rStyle w:val="FontStyle26"/>
          <w:sz w:val="28"/>
          <w:szCs w:val="28"/>
        </w:rPr>
        <w:t xml:space="preserve"> </w:t>
      </w:r>
      <w:proofErr w:type="spellStart"/>
      <w:r w:rsidRPr="00704208">
        <w:rPr>
          <w:rStyle w:val="FontStyle26"/>
          <w:sz w:val="28"/>
          <w:szCs w:val="28"/>
        </w:rPr>
        <w:t>Сентрал</w:t>
      </w:r>
      <w:proofErr w:type="spellEnd"/>
      <w:r w:rsidRPr="00704208">
        <w:rPr>
          <w:rStyle w:val="FontStyle26"/>
          <w:sz w:val="28"/>
          <w:szCs w:val="28"/>
        </w:rPr>
        <w:t xml:space="preserve"> </w:t>
      </w:r>
      <w:proofErr w:type="spellStart"/>
      <w:r w:rsidRPr="00704208">
        <w:rPr>
          <w:rStyle w:val="FontStyle26"/>
          <w:sz w:val="28"/>
          <w:szCs w:val="28"/>
        </w:rPr>
        <w:t>Ист</w:t>
      </w:r>
      <w:proofErr w:type="spellEnd"/>
      <w:r w:rsidRPr="00704208">
        <w:rPr>
          <w:rStyle w:val="FontStyle26"/>
          <w:sz w:val="28"/>
          <w:szCs w:val="28"/>
        </w:rPr>
        <w:t xml:space="preserve"> АГ </w:t>
      </w:r>
    </w:p>
    <w:p w14:paraId="649E5A34" w14:textId="5F0793AF" w:rsidR="00AD3CB2" w:rsidRPr="00704208" w:rsidRDefault="002243CE" w:rsidP="002243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208">
        <w:rPr>
          <w:rStyle w:val="FontStyle26"/>
          <w:sz w:val="28"/>
          <w:szCs w:val="28"/>
        </w:rPr>
        <w:t>Алматы</w:t>
      </w:r>
      <w:r w:rsidRPr="00704208">
        <w:rPr>
          <w:rStyle w:val="FontStyle26"/>
          <w:sz w:val="28"/>
          <w:szCs w:val="28"/>
          <w:lang w:val="kk-KZ"/>
        </w:rPr>
        <w:t xml:space="preserve"> қ.</w:t>
      </w:r>
      <w:r w:rsidRPr="00704208">
        <w:rPr>
          <w:rStyle w:val="FontStyle26"/>
          <w:sz w:val="28"/>
          <w:szCs w:val="28"/>
        </w:rPr>
        <w:t xml:space="preserve">, </w:t>
      </w:r>
      <w:proofErr w:type="spellStart"/>
      <w:r w:rsidRPr="00704208">
        <w:rPr>
          <w:rStyle w:val="FontStyle26"/>
          <w:sz w:val="28"/>
          <w:szCs w:val="28"/>
        </w:rPr>
        <w:t>Досты</w:t>
      </w:r>
      <w:proofErr w:type="spellEnd"/>
      <w:r w:rsidRPr="00704208">
        <w:rPr>
          <w:rStyle w:val="FontStyle26"/>
          <w:sz w:val="28"/>
          <w:szCs w:val="28"/>
          <w:lang w:val="kk-KZ"/>
        </w:rPr>
        <w:t>қ д-лы</w:t>
      </w:r>
      <w:r w:rsidRPr="00704208">
        <w:rPr>
          <w:rStyle w:val="FontStyle26"/>
          <w:sz w:val="28"/>
          <w:szCs w:val="28"/>
        </w:rPr>
        <w:t>, 38, «</w:t>
      </w:r>
      <w:proofErr w:type="spellStart"/>
      <w:r w:rsidRPr="00704208">
        <w:rPr>
          <w:rStyle w:val="FontStyle26"/>
          <w:sz w:val="28"/>
          <w:szCs w:val="28"/>
        </w:rPr>
        <w:t>Ке</w:t>
      </w:r>
      <w:proofErr w:type="spellEnd"/>
      <w:proofErr w:type="gramStart"/>
      <w:r w:rsidRPr="00704208">
        <w:rPr>
          <w:rStyle w:val="FontStyle26"/>
          <w:sz w:val="28"/>
          <w:szCs w:val="28"/>
          <w:lang w:val="kk-KZ"/>
        </w:rPr>
        <w:t>ң</w:t>
      </w:r>
      <w:r w:rsidRPr="00704208">
        <w:rPr>
          <w:rStyle w:val="FontStyle26"/>
          <w:sz w:val="28"/>
          <w:szCs w:val="28"/>
        </w:rPr>
        <w:t xml:space="preserve"> Д</w:t>
      </w:r>
      <w:proofErr w:type="gramEnd"/>
      <w:r w:rsidRPr="00704208">
        <w:rPr>
          <w:rStyle w:val="FontStyle26"/>
          <w:sz w:val="28"/>
          <w:szCs w:val="28"/>
        </w:rPr>
        <w:t>ала»</w:t>
      </w:r>
      <w:r w:rsidRPr="00704208">
        <w:rPr>
          <w:rStyle w:val="FontStyle26"/>
          <w:sz w:val="28"/>
          <w:szCs w:val="28"/>
          <w:lang w:val="kk-KZ"/>
        </w:rPr>
        <w:t xml:space="preserve"> </w:t>
      </w:r>
      <w:r w:rsidRPr="00704208">
        <w:rPr>
          <w:rStyle w:val="FontStyle26"/>
          <w:sz w:val="28"/>
          <w:szCs w:val="28"/>
        </w:rPr>
        <w:t>бизнес</w:t>
      </w:r>
      <w:r w:rsidRPr="00704208">
        <w:rPr>
          <w:rStyle w:val="FontStyle26"/>
          <w:sz w:val="28"/>
          <w:szCs w:val="28"/>
          <w:lang w:val="kk-KZ"/>
        </w:rPr>
        <w:t xml:space="preserve"> орталығы</w:t>
      </w:r>
      <w:r w:rsidRPr="00704208">
        <w:rPr>
          <w:rStyle w:val="FontStyle26"/>
          <w:sz w:val="28"/>
          <w:szCs w:val="28"/>
        </w:rPr>
        <w:t xml:space="preserve">, 3 </w:t>
      </w:r>
      <w:r w:rsidRPr="00704208">
        <w:rPr>
          <w:rStyle w:val="FontStyle26"/>
          <w:sz w:val="28"/>
          <w:szCs w:val="28"/>
          <w:lang w:val="kk-KZ"/>
        </w:rPr>
        <w:t>қабат</w:t>
      </w:r>
      <w:r w:rsidR="00AD3CB2" w:rsidRPr="00704208">
        <w:rPr>
          <w:rFonts w:ascii="Times New Roman" w:hAnsi="Times New Roman"/>
          <w:sz w:val="28"/>
          <w:szCs w:val="28"/>
        </w:rPr>
        <w:br/>
        <w:t>Тел: +7 (727) 330-42-66, +7 (727) 259-80-84</w:t>
      </w:r>
      <w:r w:rsidR="00AD3CB2" w:rsidRPr="00704208">
        <w:rPr>
          <w:rFonts w:ascii="Times New Roman" w:hAnsi="Times New Roman"/>
          <w:sz w:val="28"/>
          <w:szCs w:val="28"/>
        </w:rPr>
        <w:br/>
        <w:t>факс: +7 (727) 259-80-90</w:t>
      </w:r>
      <w:r w:rsidR="00AD3CB2" w:rsidRPr="00704208">
        <w:rPr>
          <w:rFonts w:ascii="Times New Roman" w:hAnsi="Times New Roman"/>
          <w:sz w:val="28"/>
          <w:szCs w:val="28"/>
        </w:rPr>
        <w:br/>
        <w:t>dpoccis2@merck.com</w:t>
      </w:r>
    </w:p>
    <w:p w14:paraId="712D7A2B" w14:textId="77777777" w:rsidR="00101E9E" w:rsidRPr="00704208" w:rsidRDefault="00101E9E" w:rsidP="00EA06B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</w:p>
    <w:p w14:paraId="6B80DDEA" w14:textId="77777777" w:rsidR="002243CE" w:rsidRPr="00704208" w:rsidRDefault="002243CE" w:rsidP="002243CE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 xml:space="preserve">Қосымша мәліметтер </w:t>
      </w:r>
    </w:p>
    <w:p w14:paraId="49CE5BA2" w14:textId="77777777" w:rsidR="002243CE" w:rsidRPr="00704208" w:rsidRDefault="002243CE" w:rsidP="002243CE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i/>
          <w:sz w:val="28"/>
          <w:szCs w:val="28"/>
          <w:lang w:val="kk-KZ"/>
        </w:rPr>
        <w:t xml:space="preserve">Дәрілік препараттың құрамы </w:t>
      </w:r>
    </w:p>
    <w:p w14:paraId="7C359F40" w14:textId="5DBB7814" w:rsidR="00E42CEC" w:rsidRPr="00704208" w:rsidRDefault="002243CE" w:rsidP="004D2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04208">
        <w:rPr>
          <w:rFonts w:ascii="Times New Roman" w:hAnsi="Times New Roman"/>
          <w:bCs/>
          <w:sz w:val="28"/>
          <w:szCs w:val="28"/>
          <w:lang w:val="kk-KZ"/>
        </w:rPr>
        <w:t>Бір</w:t>
      </w:r>
      <w:r w:rsidR="00E42CEC" w:rsidRPr="0077574B">
        <w:rPr>
          <w:rFonts w:ascii="Times New Roman" w:hAnsi="Times New Roman"/>
          <w:bCs/>
          <w:sz w:val="28"/>
          <w:szCs w:val="28"/>
          <w:lang w:val="kk-KZ"/>
        </w:rPr>
        <w:t xml:space="preserve"> доза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E42CEC" w:rsidRPr="0077574B">
        <w:rPr>
          <w:rFonts w:ascii="Times New Roman" w:hAnsi="Times New Roman"/>
          <w:bCs/>
          <w:sz w:val="28"/>
          <w:szCs w:val="28"/>
          <w:lang w:val="kk-KZ"/>
        </w:rPr>
        <w:t xml:space="preserve"> (2 мл) </w:t>
      </w:r>
      <w:r w:rsidRPr="00704208">
        <w:rPr>
          <w:rFonts w:ascii="Times New Roman" w:hAnsi="Times New Roman"/>
          <w:bCs/>
          <w:sz w:val="28"/>
          <w:szCs w:val="28"/>
          <w:lang w:val="kk-KZ"/>
        </w:rPr>
        <w:t>құрамында</w:t>
      </w:r>
    </w:p>
    <w:p w14:paraId="302B5549" w14:textId="575BE291" w:rsidR="00E42CEC" w:rsidRPr="00704208" w:rsidRDefault="002243CE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bCs/>
          <w:i/>
          <w:sz w:val="28"/>
          <w:szCs w:val="28"/>
          <w:lang w:val="kk-KZ"/>
        </w:rPr>
        <w:t>белсенді заттар</w:t>
      </w:r>
      <w:r w:rsidR="00E42CEC" w:rsidRPr="00704208">
        <w:rPr>
          <w:rFonts w:ascii="Times New Roman" w:hAnsi="Times New Roman"/>
          <w:bCs/>
          <w:i/>
          <w:sz w:val="28"/>
          <w:szCs w:val="28"/>
          <w:lang w:val="kk-KZ"/>
        </w:rPr>
        <w:t>:</w:t>
      </w:r>
    </w:p>
    <w:p w14:paraId="057B54C4" w14:textId="1EEE18E6" w:rsidR="00134FC2" w:rsidRPr="00134FC2" w:rsidRDefault="00134FC2" w:rsidP="00134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4FC2">
        <w:rPr>
          <w:rFonts w:ascii="Times New Roman" w:hAnsi="Times New Roman"/>
          <w:sz w:val="28"/>
          <w:szCs w:val="28"/>
          <w:lang w:val="kk-KZ"/>
        </w:rPr>
        <w:t>G1 Реас</w:t>
      </w:r>
      <w:r w:rsidR="0077574B">
        <w:rPr>
          <w:rFonts w:ascii="Times New Roman" w:hAnsi="Times New Roman"/>
          <w:sz w:val="28"/>
          <w:szCs w:val="28"/>
          <w:lang w:val="kk-KZ"/>
        </w:rPr>
        <w:t>сортант*</w:t>
      </w:r>
      <w:r w:rsidR="0077574B">
        <w:rPr>
          <w:rFonts w:ascii="Times New Roman" w:hAnsi="Times New Roman"/>
          <w:sz w:val="28"/>
          <w:szCs w:val="28"/>
          <w:lang w:val="kk-KZ"/>
        </w:rPr>
        <w:tab/>
        <w:t xml:space="preserve">          2.21 </w:t>
      </w:r>
      <w:r w:rsidR="0077574B" w:rsidRPr="00B26A18">
        <w:rPr>
          <w:rFonts w:ascii="Times New Roman" w:hAnsi="Times New Roman"/>
          <w:sz w:val="28"/>
          <w:szCs w:val="28"/>
        </w:rPr>
        <w:sym w:font="Symbol" w:char="F0B4"/>
      </w:r>
      <w:r w:rsidRPr="00134FC2">
        <w:rPr>
          <w:rFonts w:ascii="Times New Roman" w:hAnsi="Times New Roman"/>
          <w:sz w:val="28"/>
          <w:szCs w:val="28"/>
          <w:lang w:val="kk-KZ"/>
        </w:rPr>
        <w:t xml:space="preserve"> 10</w:t>
      </w:r>
      <w:r w:rsidRPr="0077574B">
        <w:rPr>
          <w:rFonts w:ascii="Times New Roman" w:hAnsi="Times New Roman"/>
          <w:sz w:val="28"/>
          <w:szCs w:val="28"/>
          <w:vertAlign w:val="superscript"/>
          <w:lang w:val="kk-KZ"/>
        </w:rPr>
        <w:t>6</w:t>
      </w:r>
      <w:r w:rsidR="0077574B">
        <w:rPr>
          <w:rFonts w:ascii="Times New Roman" w:hAnsi="Times New Roman"/>
          <w:sz w:val="28"/>
          <w:szCs w:val="28"/>
          <w:lang w:val="kk-KZ"/>
        </w:rPr>
        <w:t xml:space="preserve"> Ж</w:t>
      </w:r>
      <w:r w:rsidRPr="00134FC2">
        <w:rPr>
          <w:rFonts w:ascii="Times New Roman" w:hAnsi="Times New Roman"/>
          <w:sz w:val="28"/>
          <w:szCs w:val="28"/>
          <w:lang w:val="kk-KZ"/>
        </w:rPr>
        <w:t>Б**/доза</w:t>
      </w:r>
      <w:r w:rsidR="0077574B">
        <w:rPr>
          <w:rFonts w:ascii="Times New Roman" w:hAnsi="Times New Roman"/>
          <w:sz w:val="28"/>
          <w:szCs w:val="28"/>
          <w:lang w:val="kk-KZ"/>
        </w:rPr>
        <w:t xml:space="preserve"> кем емес</w:t>
      </w:r>
    </w:p>
    <w:p w14:paraId="676FA3F0" w14:textId="1783C72C" w:rsidR="00134FC2" w:rsidRPr="00134FC2" w:rsidRDefault="00134FC2" w:rsidP="00134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4FC2">
        <w:rPr>
          <w:rFonts w:ascii="Times New Roman" w:hAnsi="Times New Roman"/>
          <w:sz w:val="28"/>
          <w:szCs w:val="28"/>
          <w:lang w:val="kk-KZ"/>
        </w:rPr>
        <w:t>G2 Реассортант*</w:t>
      </w:r>
      <w:r w:rsidRPr="00134FC2">
        <w:rPr>
          <w:rFonts w:ascii="Times New Roman" w:hAnsi="Times New Roman"/>
          <w:sz w:val="28"/>
          <w:szCs w:val="28"/>
          <w:lang w:val="kk-KZ"/>
        </w:rPr>
        <w:tab/>
        <w:t xml:space="preserve">          2.84 </w:t>
      </w:r>
      <w:r w:rsidR="0077574B" w:rsidRPr="00B26A18">
        <w:rPr>
          <w:rFonts w:ascii="Times New Roman" w:hAnsi="Times New Roman"/>
          <w:sz w:val="28"/>
          <w:szCs w:val="28"/>
        </w:rPr>
        <w:sym w:font="Symbol" w:char="F0B4"/>
      </w:r>
      <w:r w:rsidRPr="00134FC2">
        <w:rPr>
          <w:rFonts w:ascii="Times New Roman" w:hAnsi="Times New Roman"/>
          <w:sz w:val="28"/>
          <w:szCs w:val="28"/>
          <w:lang w:val="kk-KZ"/>
        </w:rPr>
        <w:t xml:space="preserve"> 10</w:t>
      </w:r>
      <w:r w:rsidRPr="0077574B">
        <w:rPr>
          <w:rFonts w:ascii="Times New Roman" w:hAnsi="Times New Roman"/>
          <w:sz w:val="28"/>
          <w:szCs w:val="28"/>
          <w:vertAlign w:val="superscript"/>
          <w:lang w:val="kk-KZ"/>
        </w:rPr>
        <w:t>6</w:t>
      </w:r>
      <w:r w:rsidR="0077574B">
        <w:rPr>
          <w:rFonts w:ascii="Times New Roman" w:hAnsi="Times New Roman"/>
          <w:sz w:val="28"/>
          <w:szCs w:val="28"/>
          <w:lang w:val="kk-KZ"/>
        </w:rPr>
        <w:t xml:space="preserve"> Ж</w:t>
      </w:r>
      <w:r w:rsidRPr="00134FC2">
        <w:rPr>
          <w:rFonts w:ascii="Times New Roman" w:hAnsi="Times New Roman"/>
          <w:sz w:val="28"/>
          <w:szCs w:val="28"/>
          <w:lang w:val="kk-KZ"/>
        </w:rPr>
        <w:t>Б **/доза</w:t>
      </w:r>
      <w:r w:rsidR="0077574B">
        <w:rPr>
          <w:rFonts w:ascii="Times New Roman" w:hAnsi="Times New Roman"/>
          <w:sz w:val="28"/>
          <w:szCs w:val="28"/>
          <w:lang w:val="kk-KZ"/>
        </w:rPr>
        <w:t xml:space="preserve"> кем емес</w:t>
      </w:r>
    </w:p>
    <w:p w14:paraId="40F12BFE" w14:textId="357C9749" w:rsidR="00134FC2" w:rsidRPr="00134FC2" w:rsidRDefault="0077574B" w:rsidP="00134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G3 Реассортант*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 2.22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 10</w:t>
      </w:r>
      <w:r w:rsidR="00134FC2" w:rsidRPr="0077574B">
        <w:rPr>
          <w:rFonts w:ascii="Times New Roman" w:hAnsi="Times New Roman"/>
          <w:sz w:val="28"/>
          <w:szCs w:val="28"/>
          <w:vertAlign w:val="superscript"/>
          <w:lang w:val="kk-KZ"/>
        </w:rPr>
        <w:t>6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4FC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>Б **/доза</w:t>
      </w:r>
      <w:r>
        <w:rPr>
          <w:rFonts w:ascii="Times New Roman" w:hAnsi="Times New Roman"/>
          <w:sz w:val="28"/>
          <w:szCs w:val="28"/>
          <w:lang w:val="kk-KZ"/>
        </w:rPr>
        <w:t xml:space="preserve"> кем емес</w:t>
      </w:r>
    </w:p>
    <w:p w14:paraId="7F318823" w14:textId="3444B644" w:rsidR="00134FC2" w:rsidRPr="00134FC2" w:rsidRDefault="0077574B" w:rsidP="00134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G4 Реассортант*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  2.04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>10</w:t>
      </w:r>
      <w:r w:rsidR="00134FC2" w:rsidRPr="0077574B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6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>Б **/доза</w:t>
      </w:r>
      <w:r w:rsidRPr="0077574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кем емес</w:t>
      </w:r>
    </w:p>
    <w:p w14:paraId="0A033D25" w14:textId="07C49D1F" w:rsidR="00134FC2" w:rsidRDefault="0077574B" w:rsidP="00134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Р1 A [8] Реассортант     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2.29 </w:t>
      </w:r>
      <w:r w:rsidRPr="00B26A18">
        <w:rPr>
          <w:rFonts w:ascii="Times New Roman" w:hAnsi="Times New Roman"/>
          <w:sz w:val="28"/>
          <w:szCs w:val="28"/>
        </w:rPr>
        <w:sym w:font="Symbol" w:char="F0B4"/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 xml:space="preserve"> 10</w:t>
      </w:r>
      <w:r w:rsidR="00134FC2" w:rsidRPr="0077574B">
        <w:rPr>
          <w:rFonts w:ascii="Times New Roman" w:hAnsi="Times New Roman"/>
          <w:sz w:val="28"/>
          <w:szCs w:val="28"/>
          <w:vertAlign w:val="superscript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134FC2" w:rsidRPr="00134FC2">
        <w:rPr>
          <w:rFonts w:ascii="Times New Roman" w:hAnsi="Times New Roman"/>
          <w:sz w:val="28"/>
          <w:szCs w:val="28"/>
          <w:lang w:val="kk-KZ"/>
        </w:rPr>
        <w:t>Б **/доза</w:t>
      </w:r>
      <w:r w:rsidRPr="0077574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кем емес</w:t>
      </w:r>
    </w:p>
    <w:p w14:paraId="2BF7CD25" w14:textId="394D5E67" w:rsidR="00FC00D6" w:rsidRPr="00704208" w:rsidRDefault="00E42CEC" w:rsidP="00134F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* </w:t>
      </w:r>
      <w:r w:rsidR="002243CE" w:rsidRPr="00704208">
        <w:rPr>
          <w:rFonts w:ascii="Times New Roman" w:hAnsi="Times New Roman"/>
          <w:sz w:val="24"/>
          <w:szCs w:val="24"/>
          <w:lang w:val="kk-KZ"/>
        </w:rPr>
        <w:t>адамнан және бұқадан алынып,</w:t>
      </w:r>
      <w:r w:rsidR="002243CE" w:rsidRPr="00704208" w:rsidDel="005925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43CE" w:rsidRPr="00704208">
        <w:rPr>
          <w:rFonts w:ascii="Times New Roman" w:hAnsi="Times New Roman"/>
          <w:sz w:val="24"/>
          <w:szCs w:val="24"/>
          <w:lang w:val="kk-KZ"/>
        </w:rPr>
        <w:t>Vero</w:t>
      </w:r>
      <w:r w:rsidR="002243CE" w:rsidRPr="00704208" w:rsidDel="00FC00D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43CE" w:rsidRPr="00704208">
        <w:rPr>
          <w:rFonts w:ascii="Times New Roman" w:hAnsi="Times New Roman"/>
          <w:sz w:val="24"/>
          <w:szCs w:val="24"/>
          <w:lang w:val="kk-KZ"/>
        </w:rPr>
        <w:t>жасушалары өсіріндісінде өсірілген ротавирустардың тірі</w:t>
      </w:r>
      <w:r w:rsidR="00FC00D6" w:rsidRPr="00704208">
        <w:rPr>
          <w:rFonts w:ascii="Times New Roman" w:hAnsi="Times New Roman"/>
          <w:sz w:val="24"/>
          <w:szCs w:val="24"/>
          <w:lang w:val="kk-KZ"/>
        </w:rPr>
        <w:t xml:space="preserve"> реассортант</w:t>
      </w:r>
      <w:r w:rsidR="002243CE" w:rsidRPr="00704208">
        <w:rPr>
          <w:rFonts w:ascii="Times New Roman" w:hAnsi="Times New Roman"/>
          <w:sz w:val="24"/>
          <w:szCs w:val="24"/>
          <w:lang w:val="kk-KZ"/>
        </w:rPr>
        <w:t>тар</w:t>
      </w:r>
      <w:r w:rsidR="00FC00D6" w:rsidRPr="00704208">
        <w:rPr>
          <w:rFonts w:ascii="Times New Roman" w:hAnsi="Times New Roman"/>
          <w:sz w:val="24"/>
          <w:szCs w:val="24"/>
          <w:lang w:val="kk-KZ"/>
        </w:rPr>
        <w:t xml:space="preserve">ы </w:t>
      </w:r>
    </w:p>
    <w:p w14:paraId="6C05D8BA" w14:textId="51DDC62D" w:rsidR="00E42CEC" w:rsidRPr="00704208" w:rsidRDefault="00E42CEC" w:rsidP="00E42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04208">
        <w:rPr>
          <w:rFonts w:ascii="Times New Roman" w:hAnsi="Times New Roman"/>
          <w:sz w:val="24"/>
          <w:szCs w:val="24"/>
          <w:lang w:val="kk-KZ"/>
        </w:rPr>
        <w:t xml:space="preserve">** </w:t>
      </w:r>
      <w:r w:rsidR="00A121C4">
        <w:rPr>
          <w:rFonts w:ascii="Times New Roman" w:hAnsi="Times New Roman"/>
          <w:sz w:val="24"/>
          <w:szCs w:val="24"/>
          <w:lang w:val="kk-KZ"/>
        </w:rPr>
        <w:t>инфекция</w:t>
      </w:r>
      <w:r w:rsidR="00851ED6">
        <w:rPr>
          <w:rFonts w:ascii="Times New Roman" w:hAnsi="Times New Roman"/>
          <w:sz w:val="24"/>
          <w:szCs w:val="24"/>
          <w:lang w:val="kk-KZ"/>
        </w:rPr>
        <w:t xml:space="preserve"> жұқтыруын </w:t>
      </w:r>
      <w:r w:rsidR="00A121C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34FC2">
        <w:rPr>
          <w:rFonts w:ascii="Times New Roman" w:hAnsi="Times New Roman"/>
          <w:sz w:val="24"/>
          <w:szCs w:val="24"/>
          <w:lang w:val="kk-KZ"/>
        </w:rPr>
        <w:t>тудыратын</w:t>
      </w:r>
      <w:r w:rsidR="002243CE" w:rsidRPr="00704208">
        <w:rPr>
          <w:rFonts w:ascii="Times New Roman" w:hAnsi="Times New Roman"/>
          <w:sz w:val="24"/>
          <w:szCs w:val="24"/>
          <w:lang w:val="kk-KZ"/>
        </w:rPr>
        <w:t xml:space="preserve"> бірлік </w:t>
      </w:r>
    </w:p>
    <w:p w14:paraId="37584989" w14:textId="63CC7692" w:rsidR="00E42CEC" w:rsidRPr="00704208" w:rsidRDefault="002243CE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i/>
          <w:sz w:val="28"/>
          <w:szCs w:val="28"/>
          <w:lang w:val="kk-KZ"/>
        </w:rPr>
        <w:t>қосымша заттар</w:t>
      </w:r>
      <w:r w:rsidR="00E42CEC" w:rsidRPr="00704208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сахароза, натри</w:t>
      </w:r>
      <w:r w:rsidRPr="00704208">
        <w:rPr>
          <w:rFonts w:ascii="Times New Roman" w:hAnsi="Times New Roman"/>
          <w:sz w:val="28"/>
          <w:szCs w:val="28"/>
          <w:lang w:val="kk-KZ"/>
        </w:rPr>
        <w:t>й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цитрат дигидрат</w:t>
      </w:r>
      <w:r w:rsidRPr="00704208">
        <w:rPr>
          <w:rFonts w:ascii="Times New Roman" w:hAnsi="Times New Roman"/>
          <w:sz w:val="28"/>
          <w:szCs w:val="28"/>
          <w:lang w:val="kk-KZ"/>
        </w:rPr>
        <w:t>ы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, натри</w:t>
      </w:r>
      <w:r w:rsidRPr="00704208">
        <w:rPr>
          <w:rFonts w:ascii="Times New Roman" w:hAnsi="Times New Roman"/>
          <w:sz w:val="28"/>
          <w:szCs w:val="28"/>
          <w:lang w:val="kk-KZ"/>
        </w:rPr>
        <w:t>й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6C3F" w:rsidRPr="00704208">
        <w:rPr>
          <w:rFonts w:ascii="Times New Roman" w:hAnsi="Times New Roman"/>
          <w:sz w:val="28"/>
          <w:szCs w:val="28"/>
          <w:lang w:val="kk-KZ"/>
        </w:rPr>
        <w:t>дигидро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фосфат  моногидрат</w:t>
      </w:r>
      <w:r w:rsidRPr="00704208">
        <w:rPr>
          <w:rFonts w:ascii="Times New Roman" w:hAnsi="Times New Roman"/>
          <w:sz w:val="28"/>
          <w:szCs w:val="28"/>
          <w:lang w:val="kk-KZ"/>
        </w:rPr>
        <w:t>ы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, натри</w:t>
      </w:r>
      <w:r w:rsidRPr="00704208">
        <w:rPr>
          <w:rFonts w:ascii="Times New Roman" w:hAnsi="Times New Roman"/>
          <w:sz w:val="28"/>
          <w:szCs w:val="28"/>
          <w:lang w:val="kk-KZ"/>
        </w:rPr>
        <w:t>й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гидроксид</w:t>
      </w:r>
      <w:r w:rsidRPr="00704208">
        <w:rPr>
          <w:rFonts w:ascii="Times New Roman" w:hAnsi="Times New Roman"/>
          <w:sz w:val="28"/>
          <w:szCs w:val="28"/>
          <w:lang w:val="kk-KZ"/>
        </w:rPr>
        <w:t>і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, полисорбат 80, ротавирус</w:t>
      </w:r>
      <w:r w:rsidRPr="00704208">
        <w:rPr>
          <w:rFonts w:ascii="Times New Roman" w:hAnsi="Times New Roman"/>
          <w:sz w:val="28"/>
          <w:szCs w:val="28"/>
          <w:lang w:val="kk-KZ"/>
        </w:rPr>
        <w:t>қ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а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арналған еріткіш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, LKPM-3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қоректік ортасы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.</w:t>
      </w:r>
    </w:p>
    <w:p w14:paraId="5111004A" w14:textId="77777777" w:rsidR="002243CE" w:rsidRPr="00704208" w:rsidRDefault="002243CE" w:rsidP="002243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Сыртқы түрінің, иісінің, дәмінің сипаттамасы  </w:t>
      </w:r>
    </w:p>
    <w:p w14:paraId="0B4E85D6" w14:textId="37A97738" w:rsidR="00E42CEC" w:rsidRPr="00704208" w:rsidRDefault="002243CE" w:rsidP="00E42CEC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Бозғылт-сарыдан қызғылтау реңді бозғылт-сары түске дейінгі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z w:val="28"/>
          <w:szCs w:val="28"/>
          <w:lang w:val="kk-KZ"/>
        </w:rPr>
        <w:t>мөлдір ерітінді</w:t>
      </w:r>
    </w:p>
    <w:p w14:paraId="5E711970" w14:textId="77777777" w:rsidR="00E42CEC" w:rsidRPr="00704208" w:rsidRDefault="00E42CEC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14:paraId="28DF18BB" w14:textId="77777777" w:rsidR="000534B8" w:rsidRPr="00704208" w:rsidRDefault="000534B8" w:rsidP="00053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14:paraId="2BA22025" w14:textId="3B8C4633" w:rsidR="00E42CEC" w:rsidRPr="00704208" w:rsidRDefault="00052466" w:rsidP="00E42CE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Тығыздығы төмен полиэтиленнен (Elenac Lupolen® 1840H) жасалған,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0534B8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оральді дозалауға арналған,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>көлемі</w:t>
      </w:r>
      <w:r w:rsidR="000534B8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2-4</w:t>
      </w:r>
      <w:r w:rsidR="002E1ED8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мл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, тығыздығы жоғары полиэтиленнен 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>(Eraclene MP90)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жасалған бұрап ағытылатын қақпағы бар </w:t>
      </w:r>
      <w:r w:rsidR="00404602" w:rsidRPr="00704208">
        <w:rPr>
          <w:rFonts w:ascii="Times New Roman" w:hAnsi="Times New Roman"/>
          <w:snapToGrid w:val="0"/>
          <w:sz w:val="28"/>
          <w:szCs w:val="28"/>
          <w:lang w:val="kk-KZ"/>
        </w:rPr>
        <w:t>түбектерде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2 мл-ден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0534B8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Бөлек қалташаларға салынған 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1 </w:t>
      </w:r>
      <w:r w:rsidR="000534B8" w:rsidRPr="00704208">
        <w:rPr>
          <w:rFonts w:ascii="Times New Roman" w:hAnsi="Times New Roman"/>
          <w:snapToGrid w:val="0"/>
          <w:sz w:val="28"/>
          <w:szCs w:val="28"/>
          <w:lang w:val="kk-KZ"/>
        </w:rPr>
        <w:t>немесе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10 </w:t>
      </w:r>
      <w:r w:rsidR="00404602" w:rsidRPr="00704208">
        <w:rPr>
          <w:rFonts w:ascii="Times New Roman" w:hAnsi="Times New Roman"/>
          <w:snapToGrid w:val="0"/>
          <w:sz w:val="28"/>
          <w:szCs w:val="28"/>
          <w:lang w:val="kk-KZ"/>
        </w:rPr>
        <w:t>түбектен</w:t>
      </w:r>
      <w:r w:rsidR="000534B8"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snapToGrid w:val="0"/>
          <w:sz w:val="28"/>
          <w:szCs w:val="28"/>
          <w:lang w:val="kk-KZ"/>
        </w:rPr>
        <w:t xml:space="preserve">медициналық </w:t>
      </w:r>
      <w:r w:rsidRPr="00704208">
        <w:rPr>
          <w:rFonts w:ascii="Times New Roman" w:hAnsi="Times New Roman"/>
          <w:sz w:val="28"/>
          <w:szCs w:val="28"/>
          <w:lang w:val="kk-KZ" w:eastAsia="zh-CN"/>
        </w:rPr>
        <w:t xml:space="preserve">қолдану жөніндегі </w:t>
      </w:r>
      <w:r w:rsidRPr="00704208">
        <w:rPr>
          <w:rFonts w:ascii="Times New Roman" w:hAnsi="Times New Roman"/>
          <w:sz w:val="28"/>
          <w:szCs w:val="28"/>
          <w:lang w:val="kk-KZ"/>
        </w:rPr>
        <w:t>қазақ және орыс тілдеріндегі нұсқаулықпен бірге картон қорапшаға салынады</w:t>
      </w:r>
      <w:r w:rsidR="00E42CEC" w:rsidRPr="00704208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14:paraId="05B7E36B" w14:textId="77777777" w:rsidR="00E42CEC" w:rsidRPr="00704208" w:rsidRDefault="00E42CEC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A9C2748" w14:textId="7E5F1F8A" w:rsidR="00EA06B1" w:rsidRPr="0070420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</w:t>
      </w:r>
      <w:r w:rsidR="00052466" w:rsidRPr="007042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ақтау мерзімі </w:t>
      </w:r>
    </w:p>
    <w:p w14:paraId="253D5505" w14:textId="77777777" w:rsidR="00052466" w:rsidRPr="00704208" w:rsidRDefault="00E42CEC" w:rsidP="00052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052466" w:rsidRPr="00704208">
        <w:rPr>
          <w:rFonts w:ascii="Times New Roman" w:hAnsi="Times New Roman"/>
          <w:bCs/>
          <w:sz w:val="28"/>
          <w:szCs w:val="28"/>
          <w:lang w:val="kk-KZ"/>
        </w:rPr>
        <w:t>жыл</w:t>
      </w:r>
    </w:p>
    <w:p w14:paraId="1E7FFA6F" w14:textId="370AB7DA" w:rsidR="00E42CEC" w:rsidRPr="00704208" w:rsidRDefault="00052466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F614FD" w:rsidRPr="00704208">
        <w:rPr>
          <w:rFonts w:ascii="Times New Roman" w:hAnsi="Times New Roman"/>
          <w:sz w:val="28"/>
          <w:szCs w:val="28"/>
          <w:lang w:val="kk-KZ"/>
        </w:rPr>
        <w:t>!</w:t>
      </w:r>
    </w:p>
    <w:p w14:paraId="10395F15" w14:textId="4B574838" w:rsidR="00803066" w:rsidRPr="00704208" w:rsidRDefault="00803066" w:rsidP="00803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РотаТек </w:t>
      </w:r>
      <w:r w:rsidR="000524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препаратын </w:t>
      </w:r>
      <w:r w:rsidR="00052466" w:rsidRPr="00704208">
        <w:rPr>
          <w:rStyle w:val="af4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тоңазытқыштан</w:t>
      </w:r>
      <w:r w:rsidR="000524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шығарып алғаннан </w:t>
      </w:r>
      <w:r w:rsidR="00052466" w:rsidRPr="00704208">
        <w:rPr>
          <w:rStyle w:val="af4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кейін</w:t>
      </w:r>
      <w:r w:rsidR="00052466" w:rsidRPr="0070420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барынша тезірек </w:t>
      </w:r>
      <w:r w:rsidR="00052466" w:rsidRPr="00704208">
        <w:rPr>
          <w:rStyle w:val="af4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енгізу керек</w:t>
      </w:r>
      <w:r w:rsidRPr="00704208">
        <w:rPr>
          <w:rStyle w:val="af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.</w:t>
      </w:r>
    </w:p>
    <w:p w14:paraId="454200D7" w14:textId="15934FCA" w:rsidR="00EA06B1" w:rsidRPr="00704208" w:rsidRDefault="00052466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7042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Сақтау шарттары</w:t>
      </w:r>
    </w:p>
    <w:p w14:paraId="102716AB" w14:textId="5A1E49CE" w:rsidR="00E42CEC" w:rsidRPr="00704208" w:rsidRDefault="00052466" w:rsidP="00E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>Жарықтан қорғалған жерде,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+2</w:t>
      </w:r>
      <w:r w:rsidR="00E42CEC" w:rsidRPr="00704208">
        <w:rPr>
          <w:rFonts w:ascii="Times New Roman" w:hAnsi="Times New Roman"/>
          <w:sz w:val="28"/>
          <w:szCs w:val="28"/>
          <w:vertAlign w:val="superscript"/>
          <w:lang w:val="kk-KZ"/>
        </w:rPr>
        <w:t>о</w:t>
      </w:r>
      <w:r w:rsidRPr="00704208">
        <w:rPr>
          <w:rFonts w:ascii="Times New Roman" w:hAnsi="Times New Roman"/>
          <w:sz w:val="28"/>
          <w:szCs w:val="28"/>
          <w:lang w:val="kk-KZ"/>
        </w:rPr>
        <w:t>С-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д</w:t>
      </w:r>
      <w:r w:rsidRPr="00704208">
        <w:rPr>
          <w:rFonts w:ascii="Times New Roman" w:hAnsi="Times New Roman"/>
          <w:sz w:val="28"/>
          <w:szCs w:val="28"/>
          <w:lang w:val="kk-KZ"/>
        </w:rPr>
        <w:t>ен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 xml:space="preserve"> +8</w:t>
      </w:r>
      <w:r w:rsidR="00E42CEC" w:rsidRPr="00704208">
        <w:rPr>
          <w:rFonts w:ascii="Times New Roman" w:hAnsi="Times New Roman"/>
          <w:sz w:val="28"/>
          <w:szCs w:val="28"/>
          <w:vertAlign w:val="superscript"/>
          <w:lang w:val="kk-KZ"/>
        </w:rPr>
        <w:t>о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С</w:t>
      </w:r>
      <w:r w:rsidRPr="00704208">
        <w:rPr>
          <w:rFonts w:ascii="Times New Roman" w:hAnsi="Times New Roman"/>
          <w:sz w:val="28"/>
          <w:szCs w:val="28"/>
          <w:lang w:val="kk-KZ"/>
        </w:rPr>
        <w:t>-ге дейінгі температурада сақтау керек</w:t>
      </w:r>
      <w:r w:rsidR="00E42CEC" w:rsidRPr="00704208">
        <w:rPr>
          <w:rFonts w:ascii="Times New Roman" w:hAnsi="Times New Roman"/>
          <w:sz w:val="28"/>
          <w:szCs w:val="28"/>
          <w:lang w:val="kk-KZ"/>
        </w:rPr>
        <w:t>.</w:t>
      </w:r>
    </w:p>
    <w:p w14:paraId="653A1A6E" w14:textId="425E6B9E" w:rsidR="00052466" w:rsidRPr="00704208" w:rsidRDefault="002E1ED8" w:rsidP="00052466">
      <w:pPr>
        <w:numPr>
          <w:ilvl w:val="12"/>
          <w:numId w:val="0"/>
        </w:numPr>
        <w:spacing w:after="0" w:line="240" w:lineRule="auto"/>
        <w:ind w:hanging="567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305821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052466" w:rsidRPr="00704208">
        <w:rPr>
          <w:rFonts w:ascii="Times New Roman" w:hAnsi="Times New Roman"/>
          <w:sz w:val="28"/>
          <w:szCs w:val="28"/>
          <w:lang w:val="kk-KZ"/>
        </w:rPr>
        <w:t xml:space="preserve">Балалардың қолы жетпейтін жерде сақтау керек! </w:t>
      </w:r>
    </w:p>
    <w:p w14:paraId="0114D657" w14:textId="77777777" w:rsidR="00052466" w:rsidRPr="00704208" w:rsidRDefault="00052466" w:rsidP="00052466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76F7C0F" w14:textId="77777777" w:rsidR="00052466" w:rsidRPr="00704208" w:rsidRDefault="00052466" w:rsidP="00052466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14:paraId="7E7CAE23" w14:textId="7760ABE4" w:rsidR="008C0321" w:rsidRPr="00704208" w:rsidRDefault="00052466" w:rsidP="00EA06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04208">
        <w:rPr>
          <w:rFonts w:ascii="Times New Roman" w:hAnsi="Times New Roman"/>
          <w:bCs/>
          <w:sz w:val="28"/>
          <w:szCs w:val="28"/>
          <w:lang w:val="kk-KZ"/>
        </w:rPr>
        <w:t>Арнайы емдеу мекемелері үшін</w:t>
      </w:r>
    </w:p>
    <w:p w14:paraId="080AEF60" w14:textId="77777777" w:rsidR="0078632E" w:rsidRPr="00704208" w:rsidRDefault="0078632E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14:paraId="25E31E65" w14:textId="77777777" w:rsidR="00052466" w:rsidRPr="00704208" w:rsidRDefault="00052466" w:rsidP="00052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Өндіруші туралы мәлімет</w:t>
      </w:r>
    </w:p>
    <w:p w14:paraId="11475385" w14:textId="2847F735" w:rsidR="00772065" w:rsidRPr="00704208" w:rsidRDefault="00F614FD" w:rsidP="00F61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4208">
        <w:rPr>
          <w:rFonts w:ascii="Times New Roman" w:hAnsi="Times New Roman"/>
          <w:sz w:val="28"/>
          <w:szCs w:val="28"/>
          <w:lang w:val="kk-KZ"/>
        </w:rPr>
        <w:t xml:space="preserve">Мерк Шарп </w:t>
      </w:r>
      <w:r w:rsidR="00052466" w:rsidRPr="00704208">
        <w:rPr>
          <w:rFonts w:ascii="Times New Roman" w:hAnsi="Times New Roman"/>
          <w:sz w:val="28"/>
          <w:szCs w:val="28"/>
          <w:lang w:val="kk-KZ"/>
        </w:rPr>
        <w:t>және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Доум Корп, </w:t>
      </w:r>
      <w:r w:rsidR="00052466" w:rsidRPr="00704208">
        <w:rPr>
          <w:rFonts w:ascii="Times New Roman" w:hAnsi="Times New Roman"/>
          <w:sz w:val="28"/>
          <w:szCs w:val="28"/>
          <w:lang w:val="kk-KZ"/>
        </w:rPr>
        <w:t>АҚШ</w:t>
      </w:r>
    </w:p>
    <w:p w14:paraId="785BC125" w14:textId="2BEF2812" w:rsidR="00772065" w:rsidRPr="0070420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</w:rPr>
        <w:t xml:space="preserve">770 </w:t>
      </w:r>
      <w:proofErr w:type="spellStart"/>
      <w:r w:rsidRPr="00704208">
        <w:rPr>
          <w:rFonts w:ascii="Times New Roman" w:hAnsi="Times New Roman"/>
          <w:sz w:val="28"/>
          <w:szCs w:val="28"/>
        </w:rPr>
        <w:t>Самнетаун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208">
        <w:rPr>
          <w:rFonts w:ascii="Times New Roman" w:hAnsi="Times New Roman"/>
          <w:sz w:val="28"/>
          <w:szCs w:val="28"/>
        </w:rPr>
        <w:t>Пайк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, Вест </w:t>
      </w:r>
      <w:proofErr w:type="spellStart"/>
      <w:r w:rsidRPr="00704208">
        <w:rPr>
          <w:rFonts w:ascii="Times New Roman" w:hAnsi="Times New Roman"/>
          <w:sz w:val="28"/>
          <w:szCs w:val="28"/>
        </w:rPr>
        <w:t>Пойнт</w:t>
      </w:r>
      <w:proofErr w:type="spellEnd"/>
      <w:r w:rsidRPr="00704208">
        <w:rPr>
          <w:rFonts w:ascii="Times New Roman" w:hAnsi="Times New Roman"/>
          <w:sz w:val="28"/>
          <w:szCs w:val="28"/>
        </w:rPr>
        <w:t xml:space="preserve">, Пенсильвания, 19486 </w:t>
      </w:r>
      <w:r w:rsidR="00052466" w:rsidRPr="00704208">
        <w:rPr>
          <w:rFonts w:ascii="Times New Roman" w:hAnsi="Times New Roman"/>
          <w:sz w:val="28"/>
          <w:szCs w:val="28"/>
        </w:rPr>
        <w:t>АҚ</w:t>
      </w:r>
      <w:proofErr w:type="gramStart"/>
      <w:r w:rsidR="00052466" w:rsidRPr="00704208">
        <w:rPr>
          <w:rFonts w:ascii="Times New Roman" w:hAnsi="Times New Roman"/>
          <w:sz w:val="28"/>
          <w:szCs w:val="28"/>
        </w:rPr>
        <w:t>Ш</w:t>
      </w:r>
      <w:proofErr w:type="gramEnd"/>
    </w:p>
    <w:p w14:paraId="730DB29B" w14:textId="77777777" w:rsidR="00772065" w:rsidRPr="0070420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</w:rPr>
        <w:t>(252) 243-2011</w:t>
      </w:r>
    </w:p>
    <w:p w14:paraId="6F89E269" w14:textId="71B7E074" w:rsidR="00772065" w:rsidRPr="00704208" w:rsidRDefault="00772065" w:rsidP="00772065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704208">
        <w:rPr>
          <w:rFonts w:ascii="Times New Roman" w:hAnsi="Times New Roman"/>
          <w:sz w:val="28"/>
          <w:szCs w:val="28"/>
        </w:rPr>
        <w:t>info@merck.com</w:t>
      </w:r>
    </w:p>
    <w:p w14:paraId="78A09796" w14:textId="77777777" w:rsidR="00B26A18" w:rsidRPr="00704208" w:rsidRDefault="00B26A18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33D9F9BD" w14:textId="3B4D7321" w:rsidR="00EA06B1" w:rsidRPr="00704208" w:rsidRDefault="00052466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704208">
        <w:rPr>
          <w:rFonts w:ascii="Times New Roman" w:hAnsi="Times New Roman"/>
          <w:b/>
          <w:noProof/>
          <w:sz w:val="28"/>
          <w:szCs w:val="28"/>
          <w:lang w:val="kk-KZ"/>
        </w:rPr>
        <w:t>Тіркеу куәлігінің ұстаушысы</w:t>
      </w:r>
    </w:p>
    <w:p w14:paraId="4C4E8E3E" w14:textId="477FC938" w:rsidR="00E42CEC" w:rsidRPr="00704208" w:rsidRDefault="00E42CEC" w:rsidP="00E42CEC">
      <w:pPr>
        <w:spacing w:after="0" w:line="240" w:lineRule="auto"/>
        <w:ind w:right="-20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04208">
        <w:rPr>
          <w:rFonts w:ascii="Times New Roman" w:eastAsia="Times New Roman" w:hAnsi="Times New Roman"/>
          <w:sz w:val="28"/>
          <w:szCs w:val="28"/>
        </w:rPr>
        <w:t>Шв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йц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04208">
        <w:rPr>
          <w:rFonts w:ascii="Times New Roman" w:eastAsia="Times New Roman" w:hAnsi="Times New Roman"/>
          <w:sz w:val="28"/>
          <w:szCs w:val="28"/>
        </w:rPr>
        <w:t>р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704208">
        <w:rPr>
          <w:rFonts w:ascii="Times New Roman" w:eastAsia="Times New Roman" w:hAnsi="Times New Roman"/>
          <w:sz w:val="28"/>
          <w:szCs w:val="28"/>
        </w:rPr>
        <w:t>я</w:t>
      </w:r>
    </w:p>
    <w:p w14:paraId="1E2FAA09" w14:textId="77777777" w:rsidR="00950312" w:rsidRPr="00704208" w:rsidRDefault="00E42CEC" w:rsidP="00E42CEC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04208">
        <w:rPr>
          <w:rFonts w:ascii="Times New Roman" w:eastAsia="Times New Roman" w:hAnsi="Times New Roman"/>
          <w:sz w:val="28"/>
          <w:szCs w:val="28"/>
        </w:rPr>
        <w:lastRenderedPageBreak/>
        <w:t>Шери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704208">
        <w:rPr>
          <w:rFonts w:ascii="Times New Roman" w:eastAsia="Times New Roman" w:hAnsi="Times New Roman"/>
          <w:sz w:val="28"/>
          <w:szCs w:val="28"/>
        </w:rPr>
        <w:t>г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-</w:t>
      </w:r>
      <w:r w:rsidRPr="00704208">
        <w:rPr>
          <w:rFonts w:ascii="Times New Roman" w:eastAsia="Times New Roman" w:hAnsi="Times New Roman"/>
          <w:sz w:val="28"/>
          <w:szCs w:val="28"/>
        </w:rPr>
        <w:t>Пл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04208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70420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proofErr w:type="spellStart"/>
      <w:r w:rsidRPr="00704208">
        <w:rPr>
          <w:rFonts w:ascii="Times New Roman" w:eastAsia="Times New Roman" w:hAnsi="Times New Roman"/>
          <w:sz w:val="28"/>
          <w:szCs w:val="28"/>
        </w:rPr>
        <w:t>С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704208">
        <w:rPr>
          <w:rFonts w:ascii="Times New Roman" w:eastAsia="Times New Roman" w:hAnsi="Times New Roman"/>
          <w:sz w:val="28"/>
          <w:szCs w:val="28"/>
        </w:rPr>
        <w:t>тр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04208">
        <w:rPr>
          <w:rFonts w:ascii="Times New Roman" w:eastAsia="Times New Roman" w:hAnsi="Times New Roman"/>
          <w:sz w:val="28"/>
          <w:szCs w:val="28"/>
        </w:rPr>
        <w:t>л</w:t>
      </w:r>
      <w:proofErr w:type="spellEnd"/>
      <w:r w:rsidRPr="007042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4208">
        <w:rPr>
          <w:rFonts w:ascii="Times New Roman" w:eastAsia="Times New Roman" w:hAnsi="Times New Roman"/>
          <w:sz w:val="28"/>
          <w:szCs w:val="28"/>
        </w:rPr>
        <w:t>И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704208">
        <w:rPr>
          <w:rFonts w:ascii="Times New Roman" w:eastAsia="Times New Roman" w:hAnsi="Times New Roman"/>
          <w:sz w:val="28"/>
          <w:szCs w:val="28"/>
        </w:rPr>
        <w:t>т</w:t>
      </w:r>
      <w:proofErr w:type="spellEnd"/>
      <w:proofErr w:type="gramEnd"/>
      <w:r w:rsidRPr="00704208">
        <w:rPr>
          <w:rFonts w:ascii="Times New Roman" w:eastAsia="Times New Roman" w:hAnsi="Times New Roman"/>
          <w:sz w:val="28"/>
          <w:szCs w:val="28"/>
        </w:rPr>
        <w:t xml:space="preserve"> АГ, </w:t>
      </w:r>
    </w:p>
    <w:p w14:paraId="7CB3BE68" w14:textId="259ACDEC" w:rsidR="00E42CEC" w:rsidRPr="00704208" w:rsidRDefault="00E42CEC" w:rsidP="00E42CEC">
      <w:pPr>
        <w:spacing w:after="0" w:line="240" w:lineRule="auto"/>
        <w:ind w:right="-20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proofErr w:type="spellStart"/>
      <w:r w:rsidRPr="00704208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04208">
        <w:rPr>
          <w:rFonts w:ascii="Times New Roman" w:eastAsia="Times New Roman" w:hAnsi="Times New Roman"/>
          <w:sz w:val="28"/>
          <w:szCs w:val="28"/>
        </w:rPr>
        <w:t>ейштра</w:t>
      </w:r>
      <w:r w:rsidRPr="00704208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704208"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 w:rsidRPr="00704208">
        <w:rPr>
          <w:rFonts w:ascii="Times New Roman" w:eastAsia="Times New Roman" w:hAnsi="Times New Roman"/>
          <w:sz w:val="28"/>
          <w:szCs w:val="28"/>
        </w:rPr>
        <w:t xml:space="preserve"> 20</w:t>
      </w:r>
      <w:r w:rsidRPr="0070420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proofErr w:type="spellStart"/>
      <w:r w:rsidRPr="00704208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04208">
        <w:rPr>
          <w:rFonts w:ascii="Times New Roman" w:eastAsia="Times New Roman" w:hAnsi="Times New Roman"/>
          <w:sz w:val="28"/>
          <w:szCs w:val="28"/>
        </w:rPr>
        <w:t>.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704208">
        <w:rPr>
          <w:rFonts w:ascii="Times New Roman" w:eastAsia="Times New Roman" w:hAnsi="Times New Roman"/>
          <w:sz w:val="28"/>
          <w:szCs w:val="28"/>
        </w:rPr>
        <w:t>.Бо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704208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7042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704208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704208"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Pr="00704208">
        <w:rPr>
          <w:rFonts w:ascii="Times New Roman" w:eastAsia="Times New Roman" w:hAnsi="Times New Roman"/>
          <w:sz w:val="28"/>
          <w:szCs w:val="28"/>
        </w:rPr>
        <w:t xml:space="preserve">6000, 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="004D296B" w:rsidRPr="00704208">
        <w:rPr>
          <w:rFonts w:ascii="Times New Roman" w:eastAsia="Times New Roman" w:hAnsi="Times New Roman"/>
          <w:sz w:val="28"/>
          <w:szCs w:val="28"/>
        </w:rPr>
        <w:t>юцерн 6</w:t>
      </w:r>
    </w:p>
    <w:p w14:paraId="169C8C7A" w14:textId="0499856C" w:rsidR="00E42CEC" w:rsidRPr="00704208" w:rsidRDefault="00E42CEC" w:rsidP="00E42CEC">
      <w:pPr>
        <w:spacing w:after="0" w:line="240" w:lineRule="auto"/>
        <w:ind w:right="-20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04208">
        <w:rPr>
          <w:rFonts w:ascii="Times New Roman" w:eastAsia="Microsoft Sans Serif" w:hAnsi="Times New Roman"/>
          <w:sz w:val="28"/>
          <w:szCs w:val="28"/>
          <w:lang w:bidi="ru-RU"/>
        </w:rPr>
        <w:t>Тел:</w:t>
      </w:r>
      <w:r w:rsidRPr="00704208">
        <w:rPr>
          <w:rFonts w:ascii="Times New Roman" w:hAnsi="Times New Roman"/>
          <w:sz w:val="28"/>
          <w:szCs w:val="28"/>
        </w:rPr>
        <w:t xml:space="preserve"> </w:t>
      </w:r>
      <w:r w:rsidR="002E1ED8" w:rsidRPr="00704208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704208">
        <w:rPr>
          <w:rFonts w:ascii="Times New Roman" w:eastAsia="Times New Roman" w:hAnsi="Times New Roman"/>
          <w:spacing w:val="-1"/>
          <w:sz w:val="28"/>
          <w:szCs w:val="28"/>
        </w:rPr>
        <w:t>+</w:t>
      </w:r>
      <w:r w:rsidRPr="00704208">
        <w:rPr>
          <w:rFonts w:ascii="Times New Roman" w:hAnsi="Times New Roman"/>
          <w:sz w:val="28"/>
          <w:szCs w:val="28"/>
        </w:rPr>
        <w:t xml:space="preserve"> 4141 4181719</w:t>
      </w:r>
    </w:p>
    <w:p w14:paraId="0EC5DEFE" w14:textId="77777777" w:rsidR="00E42CEC" w:rsidRPr="00704208" w:rsidRDefault="00E42CEC" w:rsidP="00E42CEC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04208">
        <w:rPr>
          <w:rFonts w:eastAsia="Microsoft Sans Serif"/>
          <w:sz w:val="28"/>
          <w:szCs w:val="28"/>
          <w:lang w:bidi="ru-RU"/>
        </w:rPr>
        <w:t>факс:</w:t>
      </w:r>
      <w:r w:rsidRPr="00704208">
        <w:rPr>
          <w:sz w:val="28"/>
          <w:szCs w:val="28"/>
        </w:rPr>
        <w:t xml:space="preserve"> + 4141 4181727</w:t>
      </w:r>
    </w:p>
    <w:p w14:paraId="5808725D" w14:textId="0D802A6B" w:rsidR="00E42CEC" w:rsidRPr="00704208" w:rsidRDefault="00100AEB" w:rsidP="00E42CEC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hyperlink r:id="rId18" w:history="1">
        <w:r w:rsidR="00E42CEC" w:rsidRPr="00704208">
          <w:rPr>
            <w:rStyle w:val="aa"/>
            <w:sz w:val="28"/>
            <w:szCs w:val="28"/>
          </w:rPr>
          <w:t xml:space="preserve"> </w:t>
        </w:r>
        <w:r w:rsidR="00E42CEC" w:rsidRPr="00704208">
          <w:rPr>
            <w:rStyle w:val="aa"/>
            <w:spacing w:val="-1"/>
            <w:sz w:val="28"/>
            <w:szCs w:val="28"/>
            <w:lang w:val="en-US"/>
          </w:rPr>
          <w:t>info</w:t>
        </w:r>
        <w:r w:rsidR="00E42CEC" w:rsidRPr="00704208">
          <w:rPr>
            <w:rStyle w:val="aa"/>
            <w:sz w:val="28"/>
            <w:szCs w:val="28"/>
          </w:rPr>
          <w:t>@</w:t>
        </w:r>
        <w:r w:rsidR="00E42CEC" w:rsidRPr="00704208">
          <w:rPr>
            <w:rStyle w:val="aa"/>
            <w:spacing w:val="-3"/>
            <w:sz w:val="28"/>
            <w:szCs w:val="28"/>
          </w:rPr>
          <w:t>m</w:t>
        </w:r>
        <w:r w:rsidR="00E42CEC" w:rsidRPr="00704208">
          <w:rPr>
            <w:rStyle w:val="aa"/>
            <w:sz w:val="28"/>
            <w:szCs w:val="28"/>
          </w:rPr>
          <w:t>e</w:t>
        </w:r>
        <w:r w:rsidR="00E42CEC" w:rsidRPr="00704208">
          <w:rPr>
            <w:rStyle w:val="aa"/>
            <w:spacing w:val="1"/>
            <w:sz w:val="28"/>
            <w:szCs w:val="28"/>
          </w:rPr>
          <w:t>r</w:t>
        </w:r>
        <w:r w:rsidR="00E42CEC" w:rsidRPr="00704208">
          <w:rPr>
            <w:rStyle w:val="aa"/>
            <w:sz w:val="28"/>
            <w:szCs w:val="28"/>
          </w:rPr>
          <w:t>c</w:t>
        </w:r>
        <w:r w:rsidR="00E42CEC" w:rsidRPr="00704208">
          <w:rPr>
            <w:rStyle w:val="aa"/>
            <w:spacing w:val="-2"/>
            <w:sz w:val="28"/>
            <w:szCs w:val="28"/>
          </w:rPr>
          <w:t>k</w:t>
        </w:r>
        <w:r w:rsidR="00E42CEC" w:rsidRPr="00704208">
          <w:rPr>
            <w:rStyle w:val="aa"/>
            <w:sz w:val="28"/>
            <w:szCs w:val="28"/>
          </w:rPr>
          <w:t>.c</w:t>
        </w:r>
        <w:r w:rsidR="00E42CEC" w:rsidRPr="00704208">
          <w:rPr>
            <w:rStyle w:val="aa"/>
            <w:spacing w:val="3"/>
            <w:sz w:val="28"/>
            <w:szCs w:val="28"/>
          </w:rPr>
          <w:t>o</w:t>
        </w:r>
        <w:r w:rsidR="00E42CEC" w:rsidRPr="00704208">
          <w:rPr>
            <w:rStyle w:val="aa"/>
            <w:sz w:val="28"/>
            <w:szCs w:val="28"/>
          </w:rPr>
          <w:t>m</w:t>
        </w:r>
      </w:hyperlink>
    </w:p>
    <w:p w14:paraId="57184D8C" w14:textId="77777777" w:rsidR="00E42CEC" w:rsidRPr="00704208" w:rsidRDefault="00E42CEC" w:rsidP="00EA06B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75CB6B20" w14:textId="1033CE1A" w:rsidR="00052466" w:rsidRPr="00704208" w:rsidRDefault="00052466" w:rsidP="0005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kk-KZ" w:eastAsia="ru-RU"/>
        </w:rPr>
      </w:pPr>
      <w:r w:rsidRPr="00704208">
        <w:rPr>
          <w:rFonts w:ascii="Times New Roman" w:hAnsi="Times New Roman"/>
          <w:b/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 (ұсыныстарды) қабылдайтын</w:t>
      </w:r>
      <w:r w:rsidRPr="00704208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704208">
        <w:rPr>
          <w:rFonts w:ascii="Times New Roman" w:hAnsi="Times New Roman"/>
          <w:b/>
          <w:sz w:val="28"/>
          <w:szCs w:val="28"/>
          <w:lang w:val="kk-KZ"/>
        </w:rPr>
        <w:t>және дәрілік заттың тіркеуден кейінгі қауіпсіздігіне жауапты</w:t>
      </w:r>
      <w:r w:rsidRPr="00704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4208">
        <w:rPr>
          <w:rFonts w:ascii="Times New Roman" w:hAnsi="Times New Roman"/>
          <w:b/>
          <w:sz w:val="28"/>
          <w:szCs w:val="28"/>
          <w:lang w:val="kk-KZ"/>
        </w:rPr>
        <w:t xml:space="preserve">ұйымның атауы, мекенжайы және байланыс деректері </w:t>
      </w:r>
    </w:p>
    <w:p w14:paraId="457D53AB" w14:textId="286B7199" w:rsidR="00EA06B1" w:rsidRPr="00704208" w:rsidRDefault="00052466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704208">
        <w:rPr>
          <w:rStyle w:val="FontStyle26"/>
          <w:sz w:val="28"/>
          <w:szCs w:val="28"/>
          <w:lang w:val="kk-KZ"/>
        </w:rPr>
        <w:t xml:space="preserve">Қазақстандағы </w:t>
      </w:r>
      <w:proofErr w:type="spellStart"/>
      <w:r w:rsidR="00EA06B1" w:rsidRPr="00704208">
        <w:rPr>
          <w:rStyle w:val="FontStyle26"/>
          <w:sz w:val="28"/>
          <w:szCs w:val="28"/>
        </w:rPr>
        <w:t>Шеринг-Плау</w:t>
      </w:r>
      <w:proofErr w:type="spellEnd"/>
      <w:r w:rsidR="00EA06B1" w:rsidRPr="00704208">
        <w:rPr>
          <w:rStyle w:val="FontStyle26"/>
          <w:sz w:val="28"/>
          <w:szCs w:val="28"/>
        </w:rPr>
        <w:t xml:space="preserve"> </w:t>
      </w:r>
      <w:proofErr w:type="spellStart"/>
      <w:r w:rsidR="00EA06B1" w:rsidRPr="00704208">
        <w:rPr>
          <w:rStyle w:val="FontStyle26"/>
          <w:sz w:val="28"/>
          <w:szCs w:val="28"/>
        </w:rPr>
        <w:t>Сентрал</w:t>
      </w:r>
      <w:proofErr w:type="spellEnd"/>
      <w:r w:rsidR="00EA06B1" w:rsidRPr="00704208">
        <w:rPr>
          <w:rStyle w:val="FontStyle26"/>
          <w:sz w:val="28"/>
          <w:szCs w:val="28"/>
        </w:rPr>
        <w:t xml:space="preserve"> </w:t>
      </w:r>
      <w:proofErr w:type="spellStart"/>
      <w:r w:rsidR="00EA06B1" w:rsidRPr="00704208">
        <w:rPr>
          <w:rStyle w:val="FontStyle26"/>
          <w:sz w:val="28"/>
          <w:szCs w:val="28"/>
        </w:rPr>
        <w:t>Ист</w:t>
      </w:r>
      <w:proofErr w:type="spellEnd"/>
      <w:r w:rsidR="00EA06B1" w:rsidRPr="00704208">
        <w:rPr>
          <w:rStyle w:val="FontStyle26"/>
          <w:sz w:val="28"/>
          <w:szCs w:val="28"/>
        </w:rPr>
        <w:t xml:space="preserve"> АГ </w:t>
      </w:r>
    </w:p>
    <w:p w14:paraId="73FFA3E1" w14:textId="69424FF6" w:rsidR="00EA06B1" w:rsidRPr="00704208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  <w:lang w:val="kk-KZ"/>
        </w:rPr>
      </w:pPr>
      <w:r w:rsidRPr="00704208">
        <w:rPr>
          <w:rStyle w:val="FontStyle26"/>
          <w:sz w:val="28"/>
          <w:szCs w:val="28"/>
        </w:rPr>
        <w:t>Алматы</w:t>
      </w:r>
      <w:r w:rsidR="00052466" w:rsidRPr="00704208">
        <w:rPr>
          <w:rStyle w:val="FontStyle26"/>
          <w:sz w:val="28"/>
          <w:szCs w:val="28"/>
          <w:lang w:val="kk-KZ"/>
        </w:rPr>
        <w:t xml:space="preserve"> қ.</w:t>
      </w:r>
      <w:r w:rsidRPr="00704208">
        <w:rPr>
          <w:rStyle w:val="FontStyle26"/>
          <w:sz w:val="28"/>
          <w:szCs w:val="28"/>
        </w:rPr>
        <w:t xml:space="preserve">, </w:t>
      </w:r>
      <w:proofErr w:type="spellStart"/>
      <w:r w:rsidRPr="00704208">
        <w:rPr>
          <w:rStyle w:val="FontStyle26"/>
          <w:sz w:val="28"/>
          <w:szCs w:val="28"/>
        </w:rPr>
        <w:t>Досты</w:t>
      </w:r>
      <w:proofErr w:type="spellEnd"/>
      <w:r w:rsidR="00052466" w:rsidRPr="00704208">
        <w:rPr>
          <w:rStyle w:val="FontStyle26"/>
          <w:sz w:val="28"/>
          <w:szCs w:val="28"/>
          <w:lang w:val="kk-KZ"/>
        </w:rPr>
        <w:t>қ д-лы</w:t>
      </w:r>
      <w:r w:rsidR="00052466" w:rsidRPr="00704208">
        <w:rPr>
          <w:rStyle w:val="FontStyle26"/>
          <w:sz w:val="28"/>
          <w:szCs w:val="28"/>
        </w:rPr>
        <w:t>, 38, «</w:t>
      </w:r>
      <w:proofErr w:type="spellStart"/>
      <w:r w:rsidR="00052466" w:rsidRPr="00704208">
        <w:rPr>
          <w:rStyle w:val="FontStyle26"/>
          <w:sz w:val="28"/>
          <w:szCs w:val="28"/>
        </w:rPr>
        <w:t>Ке</w:t>
      </w:r>
      <w:proofErr w:type="spellEnd"/>
      <w:proofErr w:type="gramStart"/>
      <w:r w:rsidR="00052466" w:rsidRPr="00704208">
        <w:rPr>
          <w:rStyle w:val="FontStyle26"/>
          <w:sz w:val="28"/>
          <w:szCs w:val="28"/>
          <w:lang w:val="kk-KZ"/>
        </w:rPr>
        <w:t>ң</w:t>
      </w:r>
      <w:r w:rsidRPr="00704208">
        <w:rPr>
          <w:rStyle w:val="FontStyle26"/>
          <w:sz w:val="28"/>
          <w:szCs w:val="28"/>
        </w:rPr>
        <w:t xml:space="preserve"> Д</w:t>
      </w:r>
      <w:proofErr w:type="gramEnd"/>
      <w:r w:rsidRPr="00704208">
        <w:rPr>
          <w:rStyle w:val="FontStyle26"/>
          <w:sz w:val="28"/>
          <w:szCs w:val="28"/>
        </w:rPr>
        <w:t>ала»</w:t>
      </w:r>
      <w:r w:rsidR="00052466" w:rsidRPr="00704208">
        <w:rPr>
          <w:rStyle w:val="FontStyle26"/>
          <w:sz w:val="28"/>
          <w:szCs w:val="28"/>
          <w:lang w:val="kk-KZ"/>
        </w:rPr>
        <w:t xml:space="preserve"> </w:t>
      </w:r>
      <w:r w:rsidR="00052466" w:rsidRPr="00704208">
        <w:rPr>
          <w:rStyle w:val="FontStyle26"/>
          <w:sz w:val="28"/>
          <w:szCs w:val="28"/>
        </w:rPr>
        <w:t>бизнес</w:t>
      </w:r>
      <w:r w:rsidR="00052466" w:rsidRPr="00704208">
        <w:rPr>
          <w:rStyle w:val="FontStyle26"/>
          <w:sz w:val="28"/>
          <w:szCs w:val="28"/>
          <w:lang w:val="kk-KZ"/>
        </w:rPr>
        <w:t xml:space="preserve"> орталығы</w:t>
      </w:r>
      <w:r w:rsidRPr="00704208">
        <w:rPr>
          <w:rStyle w:val="FontStyle26"/>
          <w:sz w:val="28"/>
          <w:szCs w:val="28"/>
        </w:rPr>
        <w:t xml:space="preserve">, 3 </w:t>
      </w:r>
      <w:r w:rsidR="00052466" w:rsidRPr="00704208">
        <w:rPr>
          <w:rStyle w:val="FontStyle26"/>
          <w:sz w:val="28"/>
          <w:szCs w:val="28"/>
          <w:lang w:val="kk-KZ"/>
        </w:rPr>
        <w:t>қабат</w:t>
      </w:r>
    </w:p>
    <w:p w14:paraId="313EE9FF" w14:textId="77777777" w:rsidR="00EA06B1" w:rsidRPr="00704208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704208">
        <w:rPr>
          <w:rStyle w:val="FontStyle26"/>
          <w:sz w:val="28"/>
          <w:szCs w:val="28"/>
        </w:rPr>
        <w:t>Тел</w:t>
      </w:r>
      <w:r w:rsidRPr="00704208">
        <w:rPr>
          <w:rStyle w:val="FontStyle26"/>
          <w:sz w:val="28"/>
          <w:szCs w:val="28"/>
          <w:lang w:val="it-IT"/>
        </w:rPr>
        <w:t>. +7 (727) 330-42-66</w:t>
      </w:r>
      <w:r w:rsidRPr="00704208">
        <w:rPr>
          <w:rStyle w:val="FontStyle26"/>
          <w:sz w:val="28"/>
          <w:szCs w:val="28"/>
        </w:rPr>
        <w:t>, +7 (727) 259-80-84</w:t>
      </w:r>
    </w:p>
    <w:p w14:paraId="55A3ADD5" w14:textId="77777777" w:rsidR="00EA06B1" w:rsidRPr="00704208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  <w:lang w:val="kk-KZ"/>
        </w:rPr>
      </w:pPr>
      <w:r w:rsidRPr="00704208">
        <w:rPr>
          <w:rStyle w:val="FontStyle26"/>
          <w:sz w:val="28"/>
          <w:szCs w:val="28"/>
        </w:rPr>
        <w:t>Факс</w:t>
      </w:r>
      <w:r w:rsidRPr="00704208">
        <w:rPr>
          <w:rStyle w:val="FontStyle26"/>
          <w:sz w:val="28"/>
          <w:szCs w:val="28"/>
          <w:lang w:val="it-IT"/>
        </w:rPr>
        <w:t xml:space="preserve"> +7 (727)</w:t>
      </w:r>
      <w:r w:rsidRPr="00704208">
        <w:rPr>
          <w:rStyle w:val="FontStyle26"/>
          <w:sz w:val="28"/>
          <w:szCs w:val="28"/>
        </w:rPr>
        <w:t xml:space="preserve"> 259-80-</w:t>
      </w:r>
      <w:r w:rsidRPr="00704208">
        <w:rPr>
          <w:rStyle w:val="FontStyle26"/>
          <w:sz w:val="28"/>
          <w:szCs w:val="28"/>
          <w:lang w:val="kk-KZ"/>
        </w:rPr>
        <w:t>90</w:t>
      </w:r>
    </w:p>
    <w:p w14:paraId="0350A830" w14:textId="11CC9A87" w:rsidR="00EA06B1" w:rsidRPr="00704208" w:rsidRDefault="00EA06B1" w:rsidP="00EA06B1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sz w:val="28"/>
          <w:szCs w:val="28"/>
          <w:u w:val="single"/>
        </w:rPr>
      </w:pPr>
      <w:proofErr w:type="spellStart"/>
      <w:r w:rsidRPr="00704208">
        <w:rPr>
          <w:sz w:val="28"/>
          <w:szCs w:val="28"/>
          <w:lang w:val="en-US"/>
        </w:rPr>
        <w:t>dpoccis</w:t>
      </w:r>
      <w:proofErr w:type="spellEnd"/>
      <w:r w:rsidRPr="00704208">
        <w:rPr>
          <w:sz w:val="28"/>
          <w:szCs w:val="28"/>
        </w:rPr>
        <w:t>2@</w:t>
      </w:r>
      <w:proofErr w:type="spellStart"/>
      <w:r w:rsidRPr="00704208">
        <w:rPr>
          <w:sz w:val="28"/>
          <w:szCs w:val="28"/>
          <w:lang w:val="en-US"/>
        </w:rPr>
        <w:t>merck</w:t>
      </w:r>
      <w:proofErr w:type="spellEnd"/>
      <w:r w:rsidRPr="00704208">
        <w:rPr>
          <w:sz w:val="28"/>
          <w:szCs w:val="28"/>
        </w:rPr>
        <w:t>.</w:t>
      </w:r>
      <w:r w:rsidRPr="00704208">
        <w:rPr>
          <w:sz w:val="28"/>
          <w:szCs w:val="28"/>
          <w:lang w:val="en-US"/>
        </w:rPr>
        <w:t>com</w:t>
      </w:r>
    </w:p>
    <w:p w14:paraId="4850EAD1" w14:textId="77777777" w:rsidR="00EA06B1" w:rsidRPr="00704208" w:rsidRDefault="00EA06B1" w:rsidP="00EA06B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34D224D" w14:textId="77777777" w:rsidR="00E83BFA" w:rsidRPr="00704208" w:rsidRDefault="00E83BFA">
      <w:pPr>
        <w:rPr>
          <w:sz w:val="28"/>
          <w:szCs w:val="28"/>
        </w:rPr>
      </w:pPr>
    </w:p>
    <w:sectPr w:rsidR="00E83BFA" w:rsidRPr="0070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DAE71" w14:textId="77777777" w:rsidR="00100AEB" w:rsidRDefault="00100AEB" w:rsidP="00EA06B1">
      <w:pPr>
        <w:spacing w:after="0" w:line="240" w:lineRule="auto"/>
      </w:pPr>
      <w:r>
        <w:separator/>
      </w:r>
    </w:p>
  </w:endnote>
  <w:endnote w:type="continuationSeparator" w:id="0">
    <w:p w14:paraId="74B79018" w14:textId="77777777" w:rsidR="00100AEB" w:rsidRDefault="00100AEB" w:rsidP="00EA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410F" w14:textId="77777777" w:rsidR="00100AEB" w:rsidRDefault="00100AEB" w:rsidP="00EA06B1">
      <w:pPr>
        <w:spacing w:after="0" w:line="240" w:lineRule="auto"/>
      </w:pPr>
      <w:r>
        <w:separator/>
      </w:r>
    </w:p>
  </w:footnote>
  <w:footnote w:type="continuationSeparator" w:id="0">
    <w:p w14:paraId="6A2FA301" w14:textId="77777777" w:rsidR="00100AEB" w:rsidRDefault="00100AEB" w:rsidP="00EA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945"/>
    <w:multiLevelType w:val="hybridMultilevel"/>
    <w:tmpl w:val="BB648514"/>
    <w:lvl w:ilvl="0" w:tplc="BCE0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2423"/>
    <w:multiLevelType w:val="hybridMultilevel"/>
    <w:tmpl w:val="3DD0BF48"/>
    <w:lvl w:ilvl="0" w:tplc="33CA268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1456948"/>
    <w:multiLevelType w:val="hybridMultilevel"/>
    <w:tmpl w:val="2A86B8AE"/>
    <w:lvl w:ilvl="0" w:tplc="33CA2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4A63"/>
    <w:multiLevelType w:val="hybridMultilevel"/>
    <w:tmpl w:val="76BEE002"/>
    <w:lvl w:ilvl="0" w:tplc="A9C8F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285C"/>
    <w:multiLevelType w:val="hybridMultilevel"/>
    <w:tmpl w:val="8204569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1"/>
    <w:rsid w:val="000277C9"/>
    <w:rsid w:val="00033D75"/>
    <w:rsid w:val="00052466"/>
    <w:rsid w:val="000534B8"/>
    <w:rsid w:val="000816D9"/>
    <w:rsid w:val="000947F4"/>
    <w:rsid w:val="000B0B2A"/>
    <w:rsid w:val="000B6D74"/>
    <w:rsid w:val="000E40A1"/>
    <w:rsid w:val="000F5825"/>
    <w:rsid w:val="00100AEB"/>
    <w:rsid w:val="00101E9E"/>
    <w:rsid w:val="0011596D"/>
    <w:rsid w:val="00122E03"/>
    <w:rsid w:val="00134FC2"/>
    <w:rsid w:val="001857DF"/>
    <w:rsid w:val="00186493"/>
    <w:rsid w:val="001A5AC9"/>
    <w:rsid w:val="001C57A0"/>
    <w:rsid w:val="001D1BE9"/>
    <w:rsid w:val="002243CE"/>
    <w:rsid w:val="00237680"/>
    <w:rsid w:val="00245944"/>
    <w:rsid w:val="00252969"/>
    <w:rsid w:val="00272654"/>
    <w:rsid w:val="00277DA2"/>
    <w:rsid w:val="00292792"/>
    <w:rsid w:val="00294E06"/>
    <w:rsid w:val="002B524C"/>
    <w:rsid w:val="002E1ED8"/>
    <w:rsid w:val="002F2A16"/>
    <w:rsid w:val="002F2DBA"/>
    <w:rsid w:val="00305821"/>
    <w:rsid w:val="003230DC"/>
    <w:rsid w:val="00331C15"/>
    <w:rsid w:val="003623E1"/>
    <w:rsid w:val="003702CA"/>
    <w:rsid w:val="003709A8"/>
    <w:rsid w:val="00404602"/>
    <w:rsid w:val="00481907"/>
    <w:rsid w:val="004A6B8F"/>
    <w:rsid w:val="004A7F6F"/>
    <w:rsid w:val="004D296B"/>
    <w:rsid w:val="004E4C84"/>
    <w:rsid w:val="00503DF7"/>
    <w:rsid w:val="00507119"/>
    <w:rsid w:val="005121A3"/>
    <w:rsid w:val="00561296"/>
    <w:rsid w:val="00580045"/>
    <w:rsid w:val="00581AF6"/>
    <w:rsid w:val="00593A02"/>
    <w:rsid w:val="00595611"/>
    <w:rsid w:val="005B3686"/>
    <w:rsid w:val="005F1EEF"/>
    <w:rsid w:val="00605257"/>
    <w:rsid w:val="00605659"/>
    <w:rsid w:val="00606B90"/>
    <w:rsid w:val="00642B47"/>
    <w:rsid w:val="0064330B"/>
    <w:rsid w:val="00662340"/>
    <w:rsid w:val="00664B45"/>
    <w:rsid w:val="00674D9A"/>
    <w:rsid w:val="00704208"/>
    <w:rsid w:val="00727F8C"/>
    <w:rsid w:val="00752BDD"/>
    <w:rsid w:val="00762DD0"/>
    <w:rsid w:val="00772065"/>
    <w:rsid w:val="0077574B"/>
    <w:rsid w:val="0078632E"/>
    <w:rsid w:val="007B567C"/>
    <w:rsid w:val="007B6A8B"/>
    <w:rsid w:val="007C103C"/>
    <w:rsid w:val="007C2D20"/>
    <w:rsid w:val="007D0071"/>
    <w:rsid w:val="007D053C"/>
    <w:rsid w:val="007E0368"/>
    <w:rsid w:val="007E796F"/>
    <w:rsid w:val="0080095E"/>
    <w:rsid w:val="00800B23"/>
    <w:rsid w:val="00803066"/>
    <w:rsid w:val="00851ED6"/>
    <w:rsid w:val="00853C1C"/>
    <w:rsid w:val="008642AF"/>
    <w:rsid w:val="008C0321"/>
    <w:rsid w:val="00950312"/>
    <w:rsid w:val="00951440"/>
    <w:rsid w:val="0095208E"/>
    <w:rsid w:val="0097464D"/>
    <w:rsid w:val="0098053F"/>
    <w:rsid w:val="009A298A"/>
    <w:rsid w:val="009B257B"/>
    <w:rsid w:val="009C6C3F"/>
    <w:rsid w:val="009D253D"/>
    <w:rsid w:val="009D6836"/>
    <w:rsid w:val="00A06FC6"/>
    <w:rsid w:val="00A121C4"/>
    <w:rsid w:val="00A3100C"/>
    <w:rsid w:val="00A4626A"/>
    <w:rsid w:val="00A5457F"/>
    <w:rsid w:val="00A81AA6"/>
    <w:rsid w:val="00AD3CB2"/>
    <w:rsid w:val="00AE732B"/>
    <w:rsid w:val="00AF6918"/>
    <w:rsid w:val="00B00874"/>
    <w:rsid w:val="00B2224C"/>
    <w:rsid w:val="00B26A18"/>
    <w:rsid w:val="00B64D64"/>
    <w:rsid w:val="00B7753D"/>
    <w:rsid w:val="00B80FE8"/>
    <w:rsid w:val="00BA08A1"/>
    <w:rsid w:val="00BA7AF6"/>
    <w:rsid w:val="00C525F7"/>
    <w:rsid w:val="00CA4747"/>
    <w:rsid w:val="00CB2878"/>
    <w:rsid w:val="00CC2874"/>
    <w:rsid w:val="00CD1BAC"/>
    <w:rsid w:val="00CD383A"/>
    <w:rsid w:val="00D335CA"/>
    <w:rsid w:val="00D40389"/>
    <w:rsid w:val="00D44A03"/>
    <w:rsid w:val="00D47705"/>
    <w:rsid w:val="00D71BCB"/>
    <w:rsid w:val="00D733ED"/>
    <w:rsid w:val="00D85B1B"/>
    <w:rsid w:val="00D91E47"/>
    <w:rsid w:val="00DF1254"/>
    <w:rsid w:val="00E0595C"/>
    <w:rsid w:val="00E22D19"/>
    <w:rsid w:val="00E42899"/>
    <w:rsid w:val="00E42CEC"/>
    <w:rsid w:val="00E75130"/>
    <w:rsid w:val="00E75460"/>
    <w:rsid w:val="00E83BFA"/>
    <w:rsid w:val="00EA06B1"/>
    <w:rsid w:val="00EB724A"/>
    <w:rsid w:val="00EC1515"/>
    <w:rsid w:val="00EC4BC9"/>
    <w:rsid w:val="00ED0127"/>
    <w:rsid w:val="00EE7342"/>
    <w:rsid w:val="00EF01A9"/>
    <w:rsid w:val="00F33FDA"/>
    <w:rsid w:val="00F52CDF"/>
    <w:rsid w:val="00F614FD"/>
    <w:rsid w:val="00FB5462"/>
    <w:rsid w:val="00FC00D6"/>
    <w:rsid w:val="00FD05FA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D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B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6B1"/>
  </w:style>
  <w:style w:type="paragraph" w:styleId="a5">
    <w:name w:val="footer"/>
    <w:basedOn w:val="a"/>
    <w:link w:val="a6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6B1"/>
  </w:style>
  <w:style w:type="paragraph" w:styleId="a7">
    <w:name w:val="No Spacing"/>
    <w:uiPriority w:val="1"/>
    <w:qFormat/>
    <w:rsid w:val="00EA06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EA06B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A06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EA06B1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E42CE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42CE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E42C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9A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674D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4D9A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D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4D9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Normal1">
    <w:name w:val="Normal1"/>
    <w:rsid w:val="00E75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Подпись к таблице_"/>
    <w:link w:val="af3"/>
    <w:locked/>
    <w:rsid w:val="008030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0306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val="en-US"/>
    </w:rPr>
  </w:style>
  <w:style w:type="character" w:styleId="af4">
    <w:name w:val="Emphasis"/>
    <w:basedOn w:val="a0"/>
    <w:uiPriority w:val="20"/>
    <w:qFormat/>
    <w:rsid w:val="00803066"/>
    <w:rPr>
      <w:i/>
      <w:iCs/>
    </w:rPr>
  </w:style>
  <w:style w:type="paragraph" w:styleId="af5">
    <w:name w:val="List Paragraph"/>
    <w:basedOn w:val="a"/>
    <w:uiPriority w:val="34"/>
    <w:qFormat/>
    <w:rsid w:val="00727F8C"/>
    <w:pPr>
      <w:ind w:left="720"/>
      <w:contextualSpacing/>
    </w:pPr>
  </w:style>
  <w:style w:type="paragraph" w:styleId="3">
    <w:name w:val="Body Text Indent 3"/>
    <w:basedOn w:val="a"/>
    <w:link w:val="30"/>
    <w:rsid w:val="00292792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29279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Default">
    <w:name w:val="Default"/>
    <w:rsid w:val="00292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B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6B1"/>
  </w:style>
  <w:style w:type="paragraph" w:styleId="a5">
    <w:name w:val="footer"/>
    <w:basedOn w:val="a"/>
    <w:link w:val="a6"/>
    <w:uiPriority w:val="99"/>
    <w:unhideWhenUsed/>
    <w:rsid w:val="00EA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6B1"/>
  </w:style>
  <w:style w:type="paragraph" w:styleId="a7">
    <w:name w:val="No Spacing"/>
    <w:uiPriority w:val="1"/>
    <w:qFormat/>
    <w:rsid w:val="00EA06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EA06B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A06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EA06B1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E42CE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42CE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E42C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9A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674D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4D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4D9A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4D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4D9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Normal1">
    <w:name w:val="Normal1"/>
    <w:rsid w:val="00E75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Подпись к таблице_"/>
    <w:link w:val="af3"/>
    <w:locked/>
    <w:rsid w:val="008030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0306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val="en-US"/>
    </w:rPr>
  </w:style>
  <w:style w:type="character" w:styleId="af4">
    <w:name w:val="Emphasis"/>
    <w:basedOn w:val="a0"/>
    <w:uiPriority w:val="20"/>
    <w:qFormat/>
    <w:rsid w:val="00803066"/>
    <w:rPr>
      <w:i/>
      <w:iCs/>
    </w:rPr>
  </w:style>
  <w:style w:type="paragraph" w:styleId="af5">
    <w:name w:val="List Paragraph"/>
    <w:basedOn w:val="a"/>
    <w:uiPriority w:val="34"/>
    <w:qFormat/>
    <w:rsid w:val="00727F8C"/>
    <w:pPr>
      <w:ind w:left="720"/>
      <w:contextualSpacing/>
    </w:pPr>
  </w:style>
  <w:style w:type="paragraph" w:styleId="3">
    <w:name w:val="Body Text Indent 3"/>
    <w:basedOn w:val="a"/>
    <w:link w:val="30"/>
    <w:rsid w:val="00292792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29279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Default">
    <w:name w:val="Default"/>
    <w:rsid w:val="00292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%20info@merck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B14B07499894289F4B4B4252F2BD9" ma:contentTypeVersion="9" ma:contentTypeDescription="Create a new document." ma:contentTypeScope="" ma:versionID="e8089c33eaec56637f8054ccd6499bed">
  <xsd:schema xmlns:xsd="http://www.w3.org/2001/XMLSchema" xmlns:xs="http://www.w3.org/2001/XMLSchema" xmlns:p="http://schemas.microsoft.com/office/2006/metadata/properties" xmlns:ns3="0f494e19-c9f3-445a-9ccc-193bcf21adb4" targetNamespace="http://schemas.microsoft.com/office/2006/metadata/properties" ma:root="true" ma:fieldsID="4404d25e88525214fb6048169b7852e0" ns3:_="">
    <xsd:import namespace="0f494e19-c9f3-445a-9ccc-193bcf21a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4e19-c9f3-445a-9ccc-193bcf21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A6336-B6E9-4E24-B43F-69199A9BB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CFBA3-8C24-4776-A29D-C08A95CF1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50B65-9F56-48BA-A096-31E565AF5A1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5684175-69AC-47AB-AEB0-098D16FE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94e19-c9f3-445a-9ccc-193bcf21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14697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Akzhanar, Nugozhina</dc:creator>
  <cp:lastModifiedBy>Тимур М. Жиенбаев</cp:lastModifiedBy>
  <cp:revision>2</cp:revision>
  <dcterms:created xsi:type="dcterms:W3CDTF">2020-06-08T16:14:00Z</dcterms:created>
  <dcterms:modified xsi:type="dcterms:W3CDTF">2020-06-08T16:14:00Z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c9788e4f-ef16-4473-ab3c-fa7590d128bd</vt:lpwstr>
  </property>
  <property fmtid="{D5CDD505-2E9C-101B-9397-08002B2CF9AE}" pid="3" name="bjSaver">
    <vt:lpwstr>2FkzoCcy+gJqJdU1umSnjsE+V8Lhk/yB</vt:lpwstr>
  </property>
  <property fmtid="{D5CDD505-2E9C-101B-9397-08002B2CF9AE}" pid="4" name="_NewReviewCycle">
    <vt:lpwstr/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  <property fmtid="{D5CDD505-2E9C-101B-9397-08002B2CF9AE}" pid="8" name="ContentTypeId">
    <vt:lpwstr>0x01010045AB14B07499894289F4B4B4252F2BD9</vt:lpwstr>
  </property>
</Properties>
</file>