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EA06B1" w:rsidRPr="007320B5" w14:paraId="19AB75B9" w14:textId="77777777" w:rsidTr="000A0E90">
        <w:tc>
          <w:tcPr>
            <w:tcW w:w="5211" w:type="dxa"/>
            <w:hideMark/>
          </w:tcPr>
          <w:p w14:paraId="56813D97" w14:textId="77777777" w:rsidR="00EA06B1" w:rsidRPr="007320B5" w:rsidRDefault="00EA06B1" w:rsidP="000A0E90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14:paraId="3724A62B" w14:textId="77777777" w:rsidR="00EA06B1" w:rsidRPr="007320B5" w:rsidRDefault="00EA06B1" w:rsidP="000A0E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320B5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14079112" w14:textId="77777777" w:rsidR="00EA06B1" w:rsidRPr="007320B5" w:rsidRDefault="00EA06B1" w:rsidP="000A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01552407" w14:textId="311D85D2" w:rsidR="00EA06B1" w:rsidRPr="007320B5" w:rsidRDefault="00F614FD" w:rsidP="000A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EA06B1" w:rsidRPr="00732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контроля качества и безопасности товаров и услуг</w:t>
            </w:r>
          </w:p>
          <w:p w14:paraId="3A53D4C5" w14:textId="77777777" w:rsidR="00EA06B1" w:rsidRPr="007320B5" w:rsidRDefault="00EA06B1" w:rsidP="000A0E90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320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320B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D165432" w14:textId="10B333D5" w:rsidR="00EA06B1" w:rsidRPr="007320B5" w:rsidRDefault="00EA06B1" w:rsidP="000A0E90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0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F614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1CA8E42C" w14:textId="77777777" w:rsidR="00EA06B1" w:rsidRPr="007320B5" w:rsidRDefault="00EA06B1" w:rsidP="000A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14:paraId="164635F1" w14:textId="77777777" w:rsidR="00EA06B1" w:rsidRPr="007320B5" w:rsidRDefault="00EA06B1" w:rsidP="000A0E90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320B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14:paraId="1E901CBE" w14:textId="77777777" w:rsidR="00EA06B1" w:rsidRPr="007320B5" w:rsidRDefault="00EA06B1" w:rsidP="000A0E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320B5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1D005BC" w14:textId="77777777" w:rsidR="00EA06B1" w:rsidRPr="007320B5" w:rsidRDefault="00EA06B1" w:rsidP="00EA06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78DABD" w14:textId="77777777" w:rsidR="00EA06B1" w:rsidRPr="007320B5" w:rsidRDefault="00EA06B1" w:rsidP="00EA06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0B5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2B6C252E" w14:textId="77777777" w:rsidR="00EA06B1" w:rsidRDefault="00EA06B1" w:rsidP="00EA06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0B5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14:paraId="6EDB291B" w14:textId="7BBFDFC4" w:rsidR="00EA06B1" w:rsidRPr="0092436A" w:rsidRDefault="00EA06B1" w:rsidP="00EA06B1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14:paraId="6F2F5FEA" w14:textId="77777777" w:rsidR="00EA06B1" w:rsidRDefault="00EA06B1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0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</w:p>
    <w:p w14:paraId="41AE0CA9" w14:textId="38E42860" w:rsidR="00EA06B1" w:rsidRPr="002F2DBA" w:rsidRDefault="00EA06B1" w:rsidP="00EA06B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71BCB">
        <w:rPr>
          <w:rFonts w:ascii="Times New Roman" w:hAnsi="Times New Roman"/>
          <w:bCs/>
          <w:snapToGrid w:val="0"/>
          <w:sz w:val="28"/>
          <w:szCs w:val="28"/>
        </w:rPr>
        <w:t>РотаТек</w:t>
      </w:r>
      <w:proofErr w:type="spellEnd"/>
      <w:r w:rsidR="00F614FD" w:rsidRPr="00D71BCB">
        <w:rPr>
          <w:rFonts w:ascii="Times New Roman" w:hAnsi="Times New Roman"/>
          <w:bCs/>
          <w:snapToGrid w:val="0"/>
          <w:sz w:val="28"/>
          <w:szCs w:val="28"/>
        </w:rPr>
        <w:t xml:space="preserve">, </w:t>
      </w:r>
      <w:proofErr w:type="spellStart"/>
      <w:r w:rsidR="00F614FD" w:rsidRPr="00D71BCB">
        <w:rPr>
          <w:rFonts w:ascii="Times New Roman" w:hAnsi="Times New Roman"/>
          <w:bCs/>
          <w:snapToGrid w:val="0"/>
          <w:sz w:val="28"/>
          <w:szCs w:val="28"/>
        </w:rPr>
        <w:t>ротавирусная</w:t>
      </w:r>
      <w:proofErr w:type="spellEnd"/>
      <w:r w:rsidR="00F614FD" w:rsidRPr="00D71BCB">
        <w:rPr>
          <w:rFonts w:ascii="Times New Roman" w:hAnsi="Times New Roman"/>
          <w:bCs/>
          <w:snapToGrid w:val="0"/>
          <w:sz w:val="28"/>
          <w:szCs w:val="28"/>
        </w:rPr>
        <w:t xml:space="preserve"> вакцина</w:t>
      </w:r>
      <w:r w:rsidR="00A81AA6">
        <w:rPr>
          <w:rFonts w:ascii="Times New Roman" w:hAnsi="Times New Roman"/>
          <w:bCs/>
          <w:snapToGrid w:val="0"/>
          <w:sz w:val="28"/>
          <w:szCs w:val="28"/>
        </w:rPr>
        <w:t>,</w:t>
      </w:r>
      <w:r w:rsidR="00F614FD" w:rsidRPr="00D71BCB">
        <w:rPr>
          <w:rFonts w:ascii="Times New Roman" w:hAnsi="Times New Roman"/>
          <w:bCs/>
          <w:snapToGrid w:val="0"/>
          <w:sz w:val="28"/>
          <w:szCs w:val="28"/>
        </w:rPr>
        <w:t xml:space="preserve"> живая, оральная, </w:t>
      </w:r>
      <w:proofErr w:type="spellStart"/>
      <w:r w:rsidR="00F614FD" w:rsidRPr="00D71BCB">
        <w:rPr>
          <w:rFonts w:ascii="Times New Roman" w:hAnsi="Times New Roman"/>
          <w:bCs/>
          <w:snapToGrid w:val="0"/>
          <w:sz w:val="28"/>
          <w:szCs w:val="28"/>
        </w:rPr>
        <w:t>пентавалентная</w:t>
      </w:r>
      <w:proofErr w:type="spellEnd"/>
    </w:p>
    <w:p w14:paraId="4D288F9A" w14:textId="77777777" w:rsidR="00EA06B1" w:rsidRPr="007320B5" w:rsidRDefault="00EA06B1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19E97A" w14:textId="77777777" w:rsidR="00EA06B1" w:rsidRDefault="00EA06B1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0B5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051EC1B2" w14:textId="77777777" w:rsidR="00EA06B1" w:rsidRPr="00F614FD" w:rsidRDefault="00EA06B1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4FD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07F96B03" w14:textId="77777777" w:rsidR="00EA06B1" w:rsidRPr="00F614FD" w:rsidRDefault="00EA06B1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8AFF0D" w14:textId="77777777" w:rsidR="00EA06B1" w:rsidRDefault="00EA06B1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0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1D67489A" w14:textId="10D75BF9" w:rsidR="00EA06B1" w:rsidRPr="0092436A" w:rsidRDefault="00EA06B1" w:rsidP="00EA06B1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36A">
        <w:rPr>
          <w:rFonts w:ascii="Times New Roman" w:hAnsi="Times New Roman"/>
          <w:sz w:val="28"/>
          <w:szCs w:val="28"/>
        </w:rPr>
        <w:t xml:space="preserve">Раствор для </w:t>
      </w:r>
      <w:r w:rsidRPr="0092436A">
        <w:rPr>
          <w:rFonts w:ascii="Times New Roman" w:hAnsi="Times New Roman"/>
          <w:snapToGrid w:val="0"/>
          <w:sz w:val="28"/>
          <w:szCs w:val="28"/>
        </w:rPr>
        <w:t>приема внутрь</w:t>
      </w:r>
      <w:r w:rsidR="002F2DBA">
        <w:rPr>
          <w:rFonts w:ascii="Times New Roman" w:hAnsi="Times New Roman"/>
          <w:snapToGrid w:val="0"/>
          <w:sz w:val="28"/>
          <w:szCs w:val="28"/>
        </w:rPr>
        <w:t>, 2 мл</w:t>
      </w:r>
    </w:p>
    <w:p w14:paraId="1E58FC3C" w14:textId="77777777" w:rsidR="00EA06B1" w:rsidRPr="007320B5" w:rsidRDefault="00EA06B1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D15DCA" w14:textId="77777777" w:rsidR="00EA06B1" w:rsidRDefault="00EA06B1" w:rsidP="00EA06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0" w:name="OCRUncertain022"/>
      <w:r w:rsidRPr="007320B5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7320B5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 </w:t>
      </w:r>
    </w:p>
    <w:p w14:paraId="33A09490" w14:textId="3F2EDF80" w:rsidR="008642AF" w:rsidRDefault="00D40389" w:rsidP="00D40389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proofErr w:type="spellStart"/>
      <w:r w:rsidRPr="0011596D">
        <w:rPr>
          <w:rFonts w:ascii="Times New Roman" w:hAnsi="Times New Roman"/>
          <w:bCs/>
          <w:iCs/>
          <w:snapToGrid w:val="0"/>
          <w:sz w:val="28"/>
          <w:szCs w:val="28"/>
        </w:rPr>
        <w:t>Противо</w:t>
      </w:r>
      <w:r w:rsidR="008642AF">
        <w:rPr>
          <w:rFonts w:ascii="Times New Roman" w:hAnsi="Times New Roman"/>
          <w:bCs/>
          <w:iCs/>
          <w:snapToGrid w:val="0"/>
          <w:sz w:val="28"/>
          <w:szCs w:val="28"/>
        </w:rPr>
        <w:t>инфекцион</w:t>
      </w:r>
      <w:r w:rsidRPr="0011596D">
        <w:rPr>
          <w:rFonts w:ascii="Times New Roman" w:hAnsi="Times New Roman"/>
          <w:bCs/>
          <w:iCs/>
          <w:snapToGrid w:val="0"/>
          <w:sz w:val="28"/>
          <w:szCs w:val="28"/>
        </w:rPr>
        <w:t>ные</w:t>
      </w:r>
      <w:proofErr w:type="spellEnd"/>
      <w:r w:rsidRPr="00D4038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="00580045" w:rsidRPr="00D40389">
        <w:rPr>
          <w:rFonts w:ascii="Times New Roman" w:hAnsi="Times New Roman"/>
          <w:bCs/>
          <w:iCs/>
          <w:snapToGrid w:val="0"/>
          <w:sz w:val="28"/>
          <w:szCs w:val="28"/>
        </w:rPr>
        <w:t>препараты для системного использования. Вакцины</w:t>
      </w:r>
      <w:r w:rsidR="008642AF">
        <w:rPr>
          <w:rFonts w:ascii="Times New Roman" w:hAnsi="Times New Roman"/>
          <w:bCs/>
          <w:iCs/>
          <w:snapToGrid w:val="0"/>
          <w:sz w:val="28"/>
          <w:szCs w:val="28"/>
        </w:rPr>
        <w:t>.</w:t>
      </w:r>
      <w:r w:rsidR="00580045" w:rsidRPr="00D4038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="008642AF" w:rsidRPr="00D40389">
        <w:rPr>
          <w:rFonts w:ascii="Times New Roman" w:hAnsi="Times New Roman"/>
          <w:bCs/>
          <w:iCs/>
          <w:snapToGrid w:val="0"/>
          <w:sz w:val="28"/>
          <w:szCs w:val="28"/>
        </w:rPr>
        <w:t>В</w:t>
      </w:r>
      <w:r w:rsidR="00580045" w:rsidRPr="00D40389">
        <w:rPr>
          <w:rFonts w:ascii="Times New Roman" w:hAnsi="Times New Roman"/>
          <w:bCs/>
          <w:iCs/>
          <w:snapToGrid w:val="0"/>
          <w:sz w:val="28"/>
          <w:szCs w:val="28"/>
        </w:rPr>
        <w:t>акцины вирусны</w:t>
      </w:r>
      <w:r w:rsidR="008642AF">
        <w:rPr>
          <w:rFonts w:ascii="Times New Roman" w:hAnsi="Times New Roman"/>
          <w:bCs/>
          <w:iCs/>
          <w:snapToGrid w:val="0"/>
          <w:sz w:val="28"/>
          <w:szCs w:val="28"/>
        </w:rPr>
        <w:t>е</w:t>
      </w:r>
      <w:r w:rsidR="00580045" w:rsidRPr="00D40389">
        <w:rPr>
          <w:rFonts w:ascii="Times New Roman" w:hAnsi="Times New Roman"/>
          <w:bCs/>
          <w:iCs/>
          <w:snapToGrid w:val="0"/>
          <w:sz w:val="28"/>
          <w:szCs w:val="28"/>
        </w:rPr>
        <w:t xml:space="preserve">. Вакцины </w:t>
      </w:r>
      <w:r w:rsidR="008642AF">
        <w:rPr>
          <w:rFonts w:ascii="Times New Roman" w:hAnsi="Times New Roman"/>
          <w:bCs/>
          <w:iCs/>
          <w:snapToGrid w:val="0"/>
          <w:sz w:val="28"/>
          <w:szCs w:val="28"/>
        </w:rPr>
        <w:t>против</w:t>
      </w:r>
      <w:r w:rsidR="00580045" w:rsidRPr="00D4038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proofErr w:type="gramStart"/>
      <w:r w:rsidR="00580045" w:rsidRPr="00D40389">
        <w:rPr>
          <w:rFonts w:ascii="Times New Roman" w:hAnsi="Times New Roman"/>
          <w:bCs/>
          <w:iCs/>
          <w:snapToGrid w:val="0"/>
          <w:sz w:val="28"/>
          <w:szCs w:val="28"/>
        </w:rPr>
        <w:t>рота</w:t>
      </w:r>
      <w:r w:rsidR="008642AF">
        <w:rPr>
          <w:rFonts w:ascii="Times New Roman" w:hAnsi="Times New Roman"/>
          <w:bCs/>
          <w:iCs/>
          <w:snapToGrid w:val="0"/>
          <w:sz w:val="28"/>
          <w:szCs w:val="28"/>
        </w:rPr>
        <w:t>-</w:t>
      </w:r>
      <w:r w:rsidR="00580045" w:rsidRPr="00D40389">
        <w:rPr>
          <w:rFonts w:ascii="Times New Roman" w:hAnsi="Times New Roman"/>
          <w:bCs/>
          <w:iCs/>
          <w:snapToGrid w:val="0"/>
          <w:sz w:val="28"/>
          <w:szCs w:val="28"/>
        </w:rPr>
        <w:t>вирусной</w:t>
      </w:r>
      <w:proofErr w:type="gramEnd"/>
      <w:r w:rsidR="00580045" w:rsidRPr="00D4038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диареи. </w:t>
      </w:r>
      <w:proofErr w:type="spellStart"/>
      <w:r w:rsidRPr="00D40389">
        <w:rPr>
          <w:rFonts w:ascii="Times New Roman" w:hAnsi="Times New Roman"/>
          <w:bCs/>
          <w:iCs/>
          <w:snapToGrid w:val="0"/>
          <w:sz w:val="28"/>
          <w:szCs w:val="28"/>
        </w:rPr>
        <w:t>Ротавирус</w:t>
      </w:r>
      <w:proofErr w:type="spellEnd"/>
      <w:r w:rsidR="008642AF">
        <w:rPr>
          <w:rFonts w:ascii="Times New Roman" w:hAnsi="Times New Roman"/>
          <w:bCs/>
          <w:iCs/>
          <w:snapToGrid w:val="0"/>
          <w:sz w:val="28"/>
          <w:szCs w:val="28"/>
        </w:rPr>
        <w:t xml:space="preserve">, </w:t>
      </w:r>
      <w:r w:rsidRPr="00D4038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proofErr w:type="spellStart"/>
      <w:r w:rsidRPr="00D40389">
        <w:rPr>
          <w:rFonts w:ascii="Times New Roman" w:hAnsi="Times New Roman"/>
          <w:bCs/>
          <w:iCs/>
          <w:snapToGrid w:val="0"/>
          <w:sz w:val="28"/>
          <w:szCs w:val="28"/>
        </w:rPr>
        <w:t>пентавалентный</w:t>
      </w:r>
      <w:proofErr w:type="spellEnd"/>
      <w:r w:rsidR="008642AF">
        <w:rPr>
          <w:rFonts w:ascii="Times New Roman" w:hAnsi="Times New Roman"/>
          <w:bCs/>
          <w:iCs/>
          <w:snapToGrid w:val="0"/>
          <w:sz w:val="28"/>
          <w:szCs w:val="28"/>
        </w:rPr>
        <w:t>,</w:t>
      </w:r>
      <w:r w:rsidRPr="00D4038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живой, </w:t>
      </w:r>
      <w:proofErr w:type="spellStart"/>
      <w:r w:rsidRPr="00D40389">
        <w:rPr>
          <w:rFonts w:ascii="Times New Roman" w:hAnsi="Times New Roman"/>
          <w:bCs/>
          <w:iCs/>
          <w:snapToGrid w:val="0"/>
          <w:sz w:val="28"/>
          <w:szCs w:val="28"/>
        </w:rPr>
        <w:t>реассорт</w:t>
      </w:r>
      <w:r w:rsidR="008642AF">
        <w:rPr>
          <w:rFonts w:ascii="Times New Roman" w:hAnsi="Times New Roman"/>
          <w:bCs/>
          <w:iCs/>
          <w:snapToGrid w:val="0"/>
          <w:sz w:val="28"/>
          <w:szCs w:val="28"/>
        </w:rPr>
        <w:t>иров</w:t>
      </w:r>
      <w:r w:rsidRPr="00D40389">
        <w:rPr>
          <w:rFonts w:ascii="Times New Roman" w:hAnsi="Times New Roman"/>
          <w:bCs/>
          <w:iCs/>
          <w:snapToGrid w:val="0"/>
          <w:sz w:val="28"/>
          <w:szCs w:val="28"/>
        </w:rPr>
        <w:t>ан</w:t>
      </w:r>
      <w:r w:rsidR="008642AF">
        <w:rPr>
          <w:rFonts w:ascii="Times New Roman" w:hAnsi="Times New Roman"/>
          <w:bCs/>
          <w:iCs/>
          <w:snapToGrid w:val="0"/>
          <w:sz w:val="28"/>
          <w:szCs w:val="28"/>
        </w:rPr>
        <w:t>ный</w:t>
      </w:r>
      <w:proofErr w:type="spellEnd"/>
    </w:p>
    <w:p w14:paraId="02F3DB63" w14:textId="32702F61" w:rsidR="00EA06B1" w:rsidRPr="00B26A18" w:rsidRDefault="00EA06B1" w:rsidP="00D40389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Код АТХ </w:t>
      </w:r>
      <w:r w:rsidRPr="00B26A18">
        <w:rPr>
          <w:rFonts w:ascii="Times New Roman" w:hAnsi="Times New Roman"/>
          <w:sz w:val="28"/>
          <w:szCs w:val="28"/>
          <w:lang w:val="en-US"/>
        </w:rPr>
        <w:t>J</w:t>
      </w:r>
      <w:r w:rsidRPr="00B26A18">
        <w:rPr>
          <w:rFonts w:ascii="Times New Roman" w:hAnsi="Times New Roman"/>
          <w:sz w:val="28"/>
          <w:szCs w:val="28"/>
        </w:rPr>
        <w:t>07ВН02</w:t>
      </w:r>
    </w:p>
    <w:p w14:paraId="603415F7" w14:textId="77777777" w:rsidR="00EA06B1" w:rsidRPr="007320B5" w:rsidRDefault="00EA06B1" w:rsidP="00EA06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14:paraId="493B9CFE" w14:textId="77777777" w:rsidR="00EA06B1" w:rsidRDefault="00EA06B1" w:rsidP="00EA06B1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7320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2E6B9C">
        <w:rPr>
          <w:rFonts w:ascii="Times New Roman" w:hAnsi="Times New Roman"/>
          <w:sz w:val="32"/>
          <w:szCs w:val="32"/>
        </w:rPr>
        <w:t xml:space="preserve"> </w:t>
      </w:r>
    </w:p>
    <w:p w14:paraId="0F029B36" w14:textId="6E74C888" w:rsidR="00EA06B1" w:rsidRPr="0092436A" w:rsidRDefault="00CD1BAC" w:rsidP="00A81AA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1" w:name="_GoBack"/>
      <w:r>
        <w:rPr>
          <w:rFonts w:ascii="Times New Roman" w:hAnsi="Times New Roman"/>
          <w:snapToGrid w:val="0"/>
          <w:sz w:val="28"/>
          <w:szCs w:val="28"/>
        </w:rPr>
        <w:t>П</w:t>
      </w:r>
      <w:r w:rsidR="00EA06B1" w:rsidRPr="0092436A">
        <w:rPr>
          <w:rFonts w:ascii="Times New Roman" w:hAnsi="Times New Roman"/>
          <w:snapToGrid w:val="0"/>
          <w:sz w:val="28"/>
          <w:szCs w:val="28"/>
        </w:rPr>
        <w:t xml:space="preserve">рофилактика гастроэнтерита, вызванного </w:t>
      </w:r>
      <w:proofErr w:type="spellStart"/>
      <w:r w:rsidR="00EA06B1" w:rsidRPr="0092436A">
        <w:rPr>
          <w:rFonts w:ascii="Times New Roman" w:hAnsi="Times New Roman"/>
          <w:snapToGrid w:val="0"/>
          <w:sz w:val="28"/>
          <w:szCs w:val="28"/>
        </w:rPr>
        <w:t>ротавирус</w:t>
      </w:r>
      <w:r w:rsidR="00D47705" w:rsidRPr="00B26A18">
        <w:rPr>
          <w:rFonts w:ascii="Times New Roman" w:hAnsi="Times New Roman"/>
          <w:snapToGrid w:val="0"/>
          <w:sz w:val="28"/>
          <w:szCs w:val="28"/>
        </w:rPr>
        <w:t>ом</w:t>
      </w:r>
      <w:proofErr w:type="spellEnd"/>
      <w:r w:rsidR="00EA06B1" w:rsidRPr="0092436A">
        <w:rPr>
          <w:rFonts w:ascii="Times New Roman" w:hAnsi="Times New Roman"/>
          <w:snapToGrid w:val="0"/>
          <w:sz w:val="28"/>
          <w:szCs w:val="28"/>
        </w:rPr>
        <w:t xml:space="preserve"> серотипов G1, G2, G3, G4 и P1</w:t>
      </w:r>
      <w:r w:rsidR="00EA06B1" w:rsidRPr="00666795">
        <w:t xml:space="preserve"> </w:t>
      </w:r>
      <w:r w:rsidR="00EA06B1" w:rsidRPr="00245944">
        <w:rPr>
          <w:rFonts w:ascii="Times New Roman" w:hAnsi="Times New Roman"/>
          <w:snapToGrid w:val="0"/>
          <w:sz w:val="28"/>
          <w:szCs w:val="28"/>
        </w:rPr>
        <w:t>[8] (например, G9</w:t>
      </w:r>
      <w:r w:rsidR="00EA06B1" w:rsidRPr="00666795">
        <w:rPr>
          <w:rFonts w:ascii="Times New Roman" w:hAnsi="Times New Roman"/>
          <w:snapToGrid w:val="0"/>
          <w:sz w:val="28"/>
          <w:szCs w:val="28"/>
        </w:rPr>
        <w:t>)</w:t>
      </w:r>
      <w:r w:rsidR="002F2DBA">
        <w:rPr>
          <w:rFonts w:ascii="Times New Roman" w:hAnsi="Times New Roman"/>
          <w:snapToGrid w:val="0"/>
          <w:sz w:val="28"/>
          <w:szCs w:val="28"/>
        </w:rPr>
        <w:t>,</w:t>
      </w:r>
      <w:r w:rsidR="00EA06B1" w:rsidRPr="0092436A">
        <w:rPr>
          <w:rFonts w:ascii="Times New Roman" w:hAnsi="Times New Roman"/>
          <w:snapToGrid w:val="0"/>
          <w:sz w:val="28"/>
          <w:szCs w:val="28"/>
        </w:rPr>
        <w:t xml:space="preserve"> у детей от 6 до 32 недель</w:t>
      </w:r>
      <w:r w:rsidR="00A81AA6">
        <w:rPr>
          <w:rFonts w:ascii="Times New Roman" w:hAnsi="Times New Roman"/>
          <w:snapToGrid w:val="0"/>
          <w:sz w:val="28"/>
          <w:szCs w:val="28"/>
        </w:rPr>
        <w:t>.</w:t>
      </w:r>
      <w:r w:rsidR="00EA06B1" w:rsidRPr="0092436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72091F69" w14:textId="77777777" w:rsidR="00EA06B1" w:rsidRPr="0092436A" w:rsidRDefault="00EA06B1" w:rsidP="00EA0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2436A">
        <w:rPr>
          <w:rFonts w:ascii="Times New Roman" w:hAnsi="Times New Roman"/>
          <w:sz w:val="28"/>
          <w:szCs w:val="28"/>
          <w:lang w:val="kk-KZ"/>
        </w:rPr>
        <w:t>Вакцина РотаТек должна назначаться согласно официальным рекомендациям.</w:t>
      </w:r>
      <w:bookmarkEnd w:id="1"/>
    </w:p>
    <w:p w14:paraId="6306F335" w14:textId="77777777" w:rsidR="00EA06B1" w:rsidRPr="002E6B9C" w:rsidRDefault="00EA06B1" w:rsidP="00EA06B1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14:paraId="1CAD2008" w14:textId="77777777" w:rsidR="00EA06B1" w:rsidRPr="002E6B9C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E6B9C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38B29C56" w14:textId="77777777" w:rsidR="00EA06B1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E6B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37246962" w14:textId="29156153" w:rsidR="00EA06B1" w:rsidRPr="003D3629" w:rsidRDefault="00EA06B1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3D3629">
        <w:rPr>
          <w:rFonts w:ascii="Times New Roman" w:hAnsi="Times New Roman"/>
          <w:snapToGrid w:val="0"/>
          <w:sz w:val="28"/>
          <w:szCs w:val="28"/>
        </w:rPr>
        <w:t xml:space="preserve">следует отложить вакцинацию </w:t>
      </w:r>
      <w:r w:rsidR="00D47705" w:rsidRPr="00B26A18">
        <w:rPr>
          <w:rFonts w:ascii="Times New Roman" w:hAnsi="Times New Roman"/>
          <w:snapToGrid w:val="0"/>
          <w:sz w:val="28"/>
          <w:szCs w:val="28"/>
        </w:rPr>
        <w:t xml:space="preserve">препаратом </w:t>
      </w:r>
      <w:proofErr w:type="spellStart"/>
      <w:r w:rsidRPr="003D3629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3D3629">
        <w:rPr>
          <w:rFonts w:ascii="Times New Roman" w:hAnsi="Times New Roman"/>
          <w:snapToGrid w:val="0"/>
          <w:sz w:val="28"/>
          <w:szCs w:val="28"/>
        </w:rPr>
        <w:t xml:space="preserve"> при наличии остро</w:t>
      </w:r>
      <w:r w:rsidR="000B0B2A">
        <w:rPr>
          <w:rFonts w:ascii="Times New Roman" w:hAnsi="Times New Roman"/>
          <w:snapToGrid w:val="0"/>
          <w:sz w:val="28"/>
          <w:szCs w:val="28"/>
        </w:rPr>
        <w:t>го</w:t>
      </w:r>
      <w:r w:rsidR="00580045" w:rsidRPr="00B26A1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3D3629">
        <w:rPr>
          <w:rFonts w:ascii="Times New Roman" w:hAnsi="Times New Roman"/>
          <w:snapToGrid w:val="0"/>
          <w:sz w:val="28"/>
          <w:szCs w:val="28"/>
        </w:rPr>
        <w:t>диаре</w:t>
      </w:r>
      <w:r w:rsidR="000B0B2A">
        <w:rPr>
          <w:rFonts w:ascii="Times New Roman" w:hAnsi="Times New Roman"/>
          <w:snapToGrid w:val="0"/>
          <w:sz w:val="28"/>
          <w:szCs w:val="28"/>
        </w:rPr>
        <w:t>йного</w:t>
      </w:r>
      <w:proofErr w:type="spellEnd"/>
      <w:r w:rsidRPr="003D3629">
        <w:rPr>
          <w:rFonts w:ascii="Times New Roman" w:hAnsi="Times New Roman"/>
          <w:snapToGrid w:val="0"/>
          <w:sz w:val="28"/>
          <w:szCs w:val="28"/>
        </w:rPr>
        <w:t xml:space="preserve"> синдрома или рвоты</w:t>
      </w:r>
    </w:p>
    <w:p w14:paraId="0AEB9BC9" w14:textId="05DE416A" w:rsidR="00EA06B1" w:rsidRPr="00B26A18" w:rsidRDefault="00EA06B1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3D3629">
        <w:rPr>
          <w:rFonts w:ascii="Times New Roman" w:hAnsi="Times New Roman"/>
          <w:snapToGrid w:val="0"/>
          <w:sz w:val="28"/>
          <w:szCs w:val="28"/>
        </w:rPr>
        <w:t xml:space="preserve">вакцинацию следует отложить при наличии </w:t>
      </w:r>
      <w:r w:rsidR="00D47705" w:rsidRPr="00B26A18">
        <w:rPr>
          <w:rFonts w:ascii="Times New Roman" w:hAnsi="Times New Roman"/>
          <w:sz w:val="28"/>
          <w:szCs w:val="28"/>
        </w:rPr>
        <w:t>состояния, сопровождающегося лихорадкой</w:t>
      </w:r>
      <w:r w:rsidR="00A81AA6">
        <w:rPr>
          <w:rFonts w:ascii="Times New Roman" w:hAnsi="Times New Roman"/>
          <w:snapToGrid w:val="0"/>
          <w:sz w:val="28"/>
          <w:szCs w:val="28"/>
        </w:rPr>
        <w:t>, наличие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инфекционного заболевания </w:t>
      </w:r>
      <w:r w:rsidRPr="00B26A18">
        <w:rPr>
          <w:rFonts w:ascii="Times New Roman" w:hAnsi="Times New Roman"/>
          <w:snapToGrid w:val="0"/>
          <w:sz w:val="28"/>
          <w:szCs w:val="28"/>
        </w:rPr>
        <w:lastRenderedPageBreak/>
        <w:t>легкой степени не является противопоказанием для вакцинации</w:t>
      </w:r>
    </w:p>
    <w:p w14:paraId="0BC436EE" w14:textId="77777777" w:rsidR="00EA06B1" w:rsidRPr="00B26A18" w:rsidRDefault="00EA06B1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>гиперчувствительность к любому компоненту вакцины</w:t>
      </w:r>
    </w:p>
    <w:p w14:paraId="017BF1D3" w14:textId="38185DC5" w:rsidR="00EA06B1" w:rsidRPr="00B26A18" w:rsidRDefault="00EA06B1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реакции гиперчувствительности на </w:t>
      </w:r>
      <w:r w:rsidR="00674D9A" w:rsidRPr="00B26A18">
        <w:rPr>
          <w:rFonts w:ascii="Times New Roman" w:hAnsi="Times New Roman"/>
          <w:snapToGrid w:val="0"/>
          <w:sz w:val="28"/>
          <w:szCs w:val="28"/>
        </w:rPr>
        <w:t>предшествующее введение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ротавирусной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вакцины</w:t>
      </w:r>
    </w:p>
    <w:p w14:paraId="0AF8E952" w14:textId="514FD8B5" w:rsidR="00EA06B1" w:rsidRPr="00B26A18" w:rsidRDefault="00D47705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>инвагинация</w:t>
      </w:r>
      <w:r w:rsidRPr="00B26A18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кишечн</w:t>
      </w:r>
      <w:r w:rsidRPr="00B26A18">
        <w:rPr>
          <w:rFonts w:ascii="Times New Roman" w:hAnsi="Times New Roman"/>
          <w:snapToGrid w:val="0"/>
          <w:sz w:val="28"/>
          <w:szCs w:val="28"/>
          <w:lang w:val="en-US"/>
        </w:rPr>
        <w:t>ика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в анамнезе </w:t>
      </w:r>
    </w:p>
    <w:p w14:paraId="0A1BB514" w14:textId="3C674336" w:rsidR="00EA06B1" w:rsidRPr="00B26A18" w:rsidRDefault="00EA06B1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врожденная патология желудочно-кишечного тракта, предрасполагающая к развитию </w:t>
      </w:r>
      <w:r w:rsidR="00D47705" w:rsidRPr="00B26A18">
        <w:rPr>
          <w:rFonts w:ascii="Times New Roman" w:hAnsi="Times New Roman"/>
          <w:sz w:val="28"/>
          <w:szCs w:val="28"/>
        </w:rPr>
        <w:t>инвагинаци</w:t>
      </w:r>
      <w:r w:rsidR="0064330B" w:rsidRPr="00B26A18">
        <w:rPr>
          <w:rFonts w:ascii="Times New Roman" w:hAnsi="Times New Roman"/>
          <w:sz w:val="28"/>
          <w:szCs w:val="28"/>
        </w:rPr>
        <w:t xml:space="preserve">и </w:t>
      </w:r>
      <w:r w:rsidR="00D47705" w:rsidRPr="00B26A18">
        <w:rPr>
          <w:rFonts w:ascii="Times New Roman" w:hAnsi="Times New Roman"/>
          <w:sz w:val="28"/>
          <w:szCs w:val="28"/>
        </w:rPr>
        <w:t xml:space="preserve"> кишечника</w:t>
      </w:r>
    </w:p>
    <w:p w14:paraId="035DE85C" w14:textId="77777777" w:rsidR="00D47705" w:rsidRPr="00B26A18" w:rsidRDefault="00D47705" w:rsidP="00D47705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иммунодефицит, подозрение на иммунодефицит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31D236F8" w14:textId="113E0AE3" w:rsidR="00EA06B1" w:rsidRPr="00B26A18" w:rsidRDefault="00EA06B1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napToGrid w:val="0"/>
          <w:sz w:val="28"/>
          <w:szCs w:val="28"/>
        </w:rPr>
      </w:pP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содержит сахарозу, поэтому вакцинация противопоказана при наследственной непереносимости фруктозы,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глюкозо-галактозной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мальабсорбции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или недостаточности </w:t>
      </w:r>
      <w:r w:rsidR="00D47705" w:rsidRPr="00B26A18">
        <w:rPr>
          <w:rFonts w:ascii="Times New Roman" w:hAnsi="Times New Roman"/>
          <w:snapToGrid w:val="0"/>
          <w:sz w:val="28"/>
          <w:szCs w:val="28"/>
        </w:rPr>
        <w:t>сахаразы</w:t>
      </w:r>
      <w:r w:rsidRPr="00B26A18">
        <w:rPr>
          <w:rFonts w:ascii="Times New Roman" w:hAnsi="Times New Roman"/>
          <w:snapToGrid w:val="0"/>
          <w:sz w:val="28"/>
          <w:szCs w:val="28"/>
        </w:rPr>
        <w:t>-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изомальтазы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6893A800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3A0F506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26A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62578FE6" w14:textId="77777777" w:rsidR="00580045" w:rsidRPr="00B26A1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При совместном введении вакцины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с нижеперечисленными вакцинами, содержащими один или более антигенов, в возрасте приблизительно 2, 4 и 6 месяцев, было продемонстрировано отсутствие воздействия на иммунный ответ и на профиль безопасности вводимых вакцин:</w:t>
      </w:r>
    </w:p>
    <w:p w14:paraId="5438674F" w14:textId="77777777" w:rsidR="00580045" w:rsidRPr="00B26A18" w:rsidRDefault="00580045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Вакцина для профилактики коклюша (</w:t>
      </w:r>
      <w:proofErr w:type="spellStart"/>
      <w:r w:rsidRPr="00B26A18">
        <w:rPr>
          <w:rFonts w:ascii="Times New Roman" w:hAnsi="Times New Roman"/>
          <w:sz w:val="28"/>
          <w:szCs w:val="28"/>
        </w:rPr>
        <w:t>ацеллюлярный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компонент), дифтерии, столбняк</w:t>
      </w:r>
      <w:proofErr w:type="gramStart"/>
      <w:r w:rsidRPr="00B26A18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B26A18">
        <w:rPr>
          <w:rFonts w:ascii="Times New Roman" w:hAnsi="Times New Roman"/>
          <w:sz w:val="28"/>
          <w:szCs w:val="28"/>
        </w:rPr>
        <w:t>АаКДС</w:t>
      </w:r>
      <w:proofErr w:type="spellEnd"/>
      <w:r w:rsidRPr="00B26A18">
        <w:rPr>
          <w:rFonts w:ascii="Times New Roman" w:hAnsi="Times New Roman"/>
          <w:sz w:val="28"/>
          <w:szCs w:val="28"/>
        </w:rPr>
        <w:t>)</w:t>
      </w:r>
    </w:p>
    <w:p w14:paraId="12E02C1A" w14:textId="77777777" w:rsidR="00580045" w:rsidRPr="00B26A18" w:rsidRDefault="00580045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Вакцина против гемофильной инфекции типа b (ХИБ)</w:t>
      </w:r>
    </w:p>
    <w:p w14:paraId="3D089239" w14:textId="77777777" w:rsidR="00580045" w:rsidRPr="00B26A18" w:rsidRDefault="00580045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Инактивированная полиомиелитная вакцина (ИПВ)</w:t>
      </w:r>
    </w:p>
    <w:p w14:paraId="0CDE7811" w14:textId="77777777" w:rsidR="00580045" w:rsidRPr="00B26A18" w:rsidRDefault="00580045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Вакцина против вирусного гепатита B (ВГВ)</w:t>
      </w:r>
    </w:p>
    <w:p w14:paraId="4DB0D21B" w14:textId="77777777" w:rsidR="00580045" w:rsidRPr="00B26A18" w:rsidRDefault="00580045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Пневмококковая конъюгированная вакцина (ПКВ)</w:t>
      </w:r>
    </w:p>
    <w:p w14:paraId="13793CEA" w14:textId="77777777" w:rsidR="00580045" w:rsidRPr="00B26A1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228E16" w14:textId="36B34C80" w:rsidR="00580045" w:rsidRPr="00B26A1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Совместное введение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с вакциной </w:t>
      </w:r>
      <w:proofErr w:type="spellStart"/>
      <w:r w:rsidRPr="00B26A18">
        <w:rPr>
          <w:rFonts w:ascii="Times New Roman" w:hAnsi="Times New Roman"/>
          <w:sz w:val="28"/>
          <w:szCs w:val="28"/>
        </w:rPr>
        <w:t>АаКДС</w:t>
      </w:r>
      <w:proofErr w:type="spellEnd"/>
      <w:r w:rsidRPr="00B26A18">
        <w:rPr>
          <w:rFonts w:ascii="Times New Roman" w:hAnsi="Times New Roman"/>
          <w:sz w:val="28"/>
          <w:szCs w:val="28"/>
        </w:rPr>
        <w:t>-ИПВ-ВГВ-ХИБ (</w:t>
      </w:r>
      <w:proofErr w:type="spellStart"/>
      <w:r w:rsidRPr="00B26A18">
        <w:rPr>
          <w:rFonts w:ascii="Times New Roman" w:hAnsi="Times New Roman"/>
          <w:sz w:val="28"/>
          <w:szCs w:val="28"/>
        </w:rPr>
        <w:t>гексавалентная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вакцина) в возрасте приблизительно 2,</w:t>
      </w:r>
      <w:r w:rsidR="00CD1BAC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z w:val="28"/>
          <w:szCs w:val="28"/>
        </w:rPr>
        <w:t>3 и 4 месяцев продемонстрировало отсутствие воздействия на иммунный ответ и профили безопасности совместно вводимых вакцин в сравнении с вводимыми по отдельности вакцинами.</w:t>
      </w:r>
    </w:p>
    <w:p w14:paraId="21B1BADC" w14:textId="77777777" w:rsidR="00580045" w:rsidRPr="00B26A1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5A4DBC" w14:textId="77777777" w:rsidR="00580045" w:rsidRPr="00B26A1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Совместное введение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с менингококковой конъюгированной вакциной  группы С в возрасте 3 и 5 месяцев (практически в то же время, что и с вакциной </w:t>
      </w:r>
      <w:proofErr w:type="spellStart"/>
      <w:r w:rsidRPr="00B26A18">
        <w:rPr>
          <w:rFonts w:ascii="Times New Roman" w:hAnsi="Times New Roman"/>
          <w:sz w:val="28"/>
          <w:szCs w:val="28"/>
        </w:rPr>
        <w:t>АаКДС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-ИПВ-ХИБ) последующим назначением третьей дозы вакцины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в возрасте приблизительно 6 месяцев продемонстрировало, что иммунный ответ на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и менингококковую конъюгированную вакцину группы С нарушен не был. Совместное назначение вакцин характеризовалось допустимым профилем безопасности.</w:t>
      </w:r>
    </w:p>
    <w:p w14:paraId="3564E789" w14:textId="26FA48F4" w:rsidR="00580045" w:rsidRPr="00B26A1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Одновременное назначение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и оральной полиомиелитной вакцины </w:t>
      </w:r>
      <w:r w:rsidRPr="00B26A18">
        <w:rPr>
          <w:rFonts w:ascii="Times New Roman" w:hAnsi="Times New Roman"/>
          <w:sz w:val="28"/>
          <w:szCs w:val="28"/>
        </w:rPr>
        <w:lastRenderedPageBreak/>
        <w:t xml:space="preserve">(ОПВ) не влияло на иммунный ответ, вызываемый ОПВ. Несмотря на то, что сопутствующее введение ОПВ незначительно снижало иммунный ответ на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ротавирусную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вакцину, в настоящее время отсутствуют доказательства снижения степени защиты от тяжелых форм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ротавирусного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гастроэнтерита. Иммунный ответ на вакцину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не изменялся при введении ОПВ через две недели после введения вакцины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. Вакцину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можно вводить одновременно с </w:t>
      </w:r>
      <w:proofErr w:type="spellStart"/>
      <w:r w:rsidRPr="00B26A18">
        <w:rPr>
          <w:rFonts w:ascii="Times New Roman" w:hAnsi="Times New Roman"/>
          <w:sz w:val="28"/>
          <w:szCs w:val="28"/>
        </w:rPr>
        <w:t>моновалентными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или комбинированными вакцинами для детей, содержащими один или более из следующих антигенов: </w:t>
      </w:r>
      <w:proofErr w:type="spellStart"/>
      <w:r w:rsidRPr="00B26A18">
        <w:rPr>
          <w:rFonts w:ascii="Times New Roman" w:hAnsi="Times New Roman"/>
          <w:sz w:val="28"/>
          <w:szCs w:val="28"/>
        </w:rPr>
        <w:t>АаКДС</w:t>
      </w:r>
      <w:proofErr w:type="spellEnd"/>
      <w:r w:rsidRPr="00B26A18">
        <w:rPr>
          <w:rFonts w:ascii="Times New Roman" w:hAnsi="Times New Roman"/>
          <w:sz w:val="28"/>
          <w:szCs w:val="28"/>
        </w:rPr>
        <w:t>, ХИБ, ИПВ или ОПВ, ВГВ, ПКВ и менингококковую конъюгированную вакцину группы С.</w:t>
      </w:r>
    </w:p>
    <w:p w14:paraId="77704DA4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5F9746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26A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303B144C" w14:textId="77777777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B26A18">
        <w:rPr>
          <w:rFonts w:ascii="Times New Roman" w:hAnsi="Times New Roman"/>
          <w:i/>
          <w:snapToGrid w:val="0"/>
          <w:sz w:val="28"/>
          <w:szCs w:val="28"/>
        </w:rPr>
        <w:t>При введении любых вакцин важно учитывать возможность развития анафилактических реакций, для чего необходимо иметь в наличии соответствующие лекарственные препараты.</w:t>
      </w:r>
    </w:p>
    <w:p w14:paraId="65868677" w14:textId="40CE83D6" w:rsidR="00EA06B1" w:rsidRPr="00B26A18" w:rsidRDefault="00580045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2" w:name="_Hlk32844014"/>
      <w:r w:rsidRPr="00B26A18">
        <w:rPr>
          <w:rFonts w:ascii="Times New Roman" w:hAnsi="Times New Roman"/>
          <w:snapToGrid w:val="0"/>
          <w:sz w:val="28"/>
          <w:szCs w:val="28"/>
        </w:rPr>
        <w:t xml:space="preserve">Данные по эффективности и безопасности применения вакцины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у детей с компрометированным иммунитетом, детей с бессимптомной ВИЧ-инфекцией или детей, которым было сделано переливание крови или введены иммуноглобулины не более чем за 42 дня до введения вакцины, отсутствуют</w:t>
      </w:r>
      <w:bookmarkEnd w:id="2"/>
      <w:r w:rsidRPr="00B26A1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EA06B1" w:rsidRPr="00B26A18">
        <w:rPr>
          <w:rFonts w:ascii="Times New Roman" w:hAnsi="Times New Roman"/>
          <w:snapToGrid w:val="0"/>
          <w:sz w:val="28"/>
          <w:szCs w:val="28"/>
        </w:rPr>
        <w:t>Не ожидается, что бессимптомн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ая </w:t>
      </w:r>
      <w:r w:rsidR="00EA06B1" w:rsidRPr="00B26A18">
        <w:rPr>
          <w:rFonts w:ascii="Times New Roman" w:hAnsi="Times New Roman"/>
          <w:snapToGrid w:val="0"/>
          <w:sz w:val="28"/>
          <w:szCs w:val="28"/>
        </w:rPr>
        <w:t>ВИЧ-инфекци</w:t>
      </w:r>
      <w:r w:rsidRPr="00B26A18">
        <w:rPr>
          <w:rFonts w:ascii="Times New Roman" w:hAnsi="Times New Roman"/>
          <w:snapToGrid w:val="0"/>
          <w:sz w:val="28"/>
          <w:szCs w:val="28"/>
        </w:rPr>
        <w:t>я</w:t>
      </w:r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 будут влиять на безопасность и эффективность вакцины </w:t>
      </w:r>
      <w:proofErr w:type="spellStart"/>
      <w:r w:rsidR="00EA06B1"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. Однако, учитывая отсутствие достаточных клинических данных, вакцинация 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препаратом </w:t>
      </w:r>
      <w:proofErr w:type="spellStart"/>
      <w:r w:rsidR="00EA06B1"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26A18">
        <w:rPr>
          <w:rFonts w:ascii="Times New Roman" w:hAnsi="Times New Roman"/>
          <w:snapToGrid w:val="0"/>
          <w:sz w:val="28"/>
          <w:szCs w:val="28"/>
        </w:rPr>
        <w:t>лиц</w:t>
      </w:r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 с </w:t>
      </w:r>
      <w:proofErr w:type="gramStart"/>
      <w:r w:rsidR="00EA06B1" w:rsidRPr="00B26A18">
        <w:rPr>
          <w:rFonts w:ascii="Times New Roman" w:hAnsi="Times New Roman"/>
          <w:snapToGrid w:val="0"/>
          <w:sz w:val="28"/>
          <w:szCs w:val="28"/>
        </w:rPr>
        <w:t>бессимптомной</w:t>
      </w:r>
      <w:proofErr w:type="gramEnd"/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 ВИЧ-инфекцией не рекомендуется.</w:t>
      </w:r>
    </w:p>
    <w:p w14:paraId="74E181C8" w14:textId="52E6E13C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Имеются отдельные сведения из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постмаркетинговых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наблюдений о развитии гастроэнтерита, </w:t>
      </w:r>
      <w:r w:rsidR="00D47705" w:rsidRPr="00B26A18">
        <w:rPr>
          <w:rFonts w:ascii="Times New Roman" w:hAnsi="Times New Roman"/>
          <w:snapToGrid w:val="0"/>
          <w:sz w:val="28"/>
          <w:szCs w:val="28"/>
        </w:rPr>
        <w:t>вызванного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с вакцинным вирусом, у младенцев с тяжелым комбинированным иммунодефицитом (ТКИД).</w:t>
      </w:r>
    </w:p>
    <w:p w14:paraId="142AC3BC" w14:textId="77777777" w:rsidR="00580045" w:rsidRPr="00B26A1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3" w:name="_Hlk32844060"/>
      <w:r w:rsidRPr="00B26A18">
        <w:rPr>
          <w:rFonts w:ascii="Times New Roman" w:hAnsi="Times New Roman"/>
          <w:snapToGrid w:val="0"/>
          <w:sz w:val="28"/>
          <w:szCs w:val="28"/>
        </w:rPr>
        <w:t>По данным клинических исследований вакцинный вирус обнаруживался в кале у 8.9 % вакцинированных детей только в течение 1 недели после введения первой дозы вакцины и только у 0.3 % детей (1 случай) после введения 3-ей дозы.</w:t>
      </w:r>
      <w:bookmarkEnd w:id="3"/>
      <w:r w:rsidRPr="00B26A18">
        <w:rPr>
          <w:rFonts w:ascii="Times New Roman" w:hAnsi="Times New Roman"/>
          <w:snapToGrid w:val="0"/>
          <w:sz w:val="28"/>
          <w:szCs w:val="28"/>
        </w:rPr>
        <w:t xml:space="preserve"> Пик выделения вируса приходился на 7 день </w:t>
      </w:r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после введения вакцины. В ходе </w:t>
      </w:r>
      <w:proofErr w:type="spellStart"/>
      <w:r w:rsidR="00EA06B1" w:rsidRPr="00B26A18">
        <w:rPr>
          <w:rFonts w:ascii="Times New Roman" w:hAnsi="Times New Roman"/>
          <w:snapToGrid w:val="0"/>
          <w:sz w:val="28"/>
          <w:szCs w:val="28"/>
        </w:rPr>
        <w:t>постмаркетингового</w:t>
      </w:r>
      <w:proofErr w:type="spellEnd"/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 наблюдения наблюдалась передача штаммов вакцинных вирусов </w:t>
      </w:r>
      <w:proofErr w:type="spellStart"/>
      <w:r w:rsidR="00EA06B1" w:rsidRPr="00B26A18">
        <w:rPr>
          <w:rFonts w:ascii="Times New Roman" w:hAnsi="Times New Roman"/>
          <w:snapToGrid w:val="0"/>
          <w:sz w:val="28"/>
          <w:szCs w:val="28"/>
        </w:rPr>
        <w:t>невакцинированным</w:t>
      </w:r>
      <w:proofErr w:type="spellEnd"/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 лицам, поэтому вакцину </w:t>
      </w:r>
      <w:proofErr w:type="spellStart"/>
      <w:r w:rsidR="00EA06B1"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 следует назначать с осторожностью лицам, контактирующим с лицами с иммунодефицитом (например, лицами с опухолями или с другим видом иммунной недостаточности или лицами, получающими </w:t>
      </w:r>
      <w:proofErr w:type="spellStart"/>
      <w:r w:rsidR="00EA06B1" w:rsidRPr="00B26A18">
        <w:rPr>
          <w:rFonts w:ascii="Times New Roman" w:hAnsi="Times New Roman"/>
          <w:snapToGrid w:val="0"/>
          <w:sz w:val="28"/>
          <w:szCs w:val="28"/>
        </w:rPr>
        <w:t>иммуносупрессивную</w:t>
      </w:r>
      <w:proofErr w:type="spellEnd"/>
      <w:r w:rsidR="00EA06B1" w:rsidRPr="00B26A18">
        <w:rPr>
          <w:rFonts w:ascii="Times New Roman" w:hAnsi="Times New Roman"/>
          <w:snapToGrid w:val="0"/>
          <w:sz w:val="28"/>
          <w:szCs w:val="28"/>
        </w:rPr>
        <w:t xml:space="preserve"> терапию). </w:t>
      </w:r>
      <w:r w:rsidRPr="00B26A18">
        <w:rPr>
          <w:rFonts w:ascii="Times New Roman" w:hAnsi="Times New Roman"/>
          <w:snapToGrid w:val="0"/>
          <w:sz w:val="28"/>
          <w:szCs w:val="28"/>
        </w:rPr>
        <w:t>Следует соблюдать особые гигиенические правила при контакте с калом вакцинированного ребенка.</w:t>
      </w:r>
    </w:p>
    <w:p w14:paraId="59B1986E" w14:textId="136B9684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>Клинические исследования недоношенных младенцев (</w:t>
      </w:r>
      <w:r w:rsidRPr="00B26A1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=1 000,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гестационный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период 25-28 недель </w:t>
      </w:r>
      <w:r w:rsidRPr="00B26A1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= 19;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гестационный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период 29-31 недель </w:t>
      </w:r>
      <w:r w:rsidRPr="00B26A1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=55;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гестационный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период 32-36 недель все остальные младенцы), </w:t>
      </w:r>
      <w:r w:rsidRPr="00B26A18">
        <w:rPr>
          <w:rFonts w:ascii="Times New Roman" w:hAnsi="Times New Roman"/>
          <w:snapToGrid w:val="0"/>
          <w:sz w:val="28"/>
          <w:szCs w:val="28"/>
        </w:rPr>
        <w:lastRenderedPageBreak/>
        <w:t xml:space="preserve">получивших первую дозу вакцины в возрасте 6 недель, установили сопоставимую безопасность и эффективность вакцины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по сравнению с доношенными младенцами. </w:t>
      </w:r>
    </w:p>
    <w:p w14:paraId="3998003F" w14:textId="77777777" w:rsidR="007C103C" w:rsidRPr="00B26A18" w:rsidRDefault="00EA06B1" w:rsidP="007C103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Данные исследований указывают на повышенный риск инвагинаций, особенно </w:t>
      </w:r>
      <w:proofErr w:type="gramStart"/>
      <w:r w:rsidRPr="00B26A18">
        <w:rPr>
          <w:rFonts w:ascii="Times New Roman" w:hAnsi="Times New Roman"/>
          <w:snapToGrid w:val="0"/>
          <w:sz w:val="28"/>
          <w:szCs w:val="28"/>
        </w:rPr>
        <w:t>в первые</w:t>
      </w:r>
      <w:proofErr w:type="gramEnd"/>
      <w:r w:rsidRPr="00B26A18">
        <w:rPr>
          <w:rFonts w:ascii="Times New Roman" w:hAnsi="Times New Roman"/>
          <w:snapToGrid w:val="0"/>
          <w:sz w:val="28"/>
          <w:szCs w:val="28"/>
        </w:rPr>
        <w:t xml:space="preserve"> 7 дней после введения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ротавирусной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вакцины, поэтому в качестве меры предосторожности медицинским работникам необходимо наблюдать за симптомами инвагинации, включая сильную боль в животе, упорную рвоту, кровянистый стул, вздутие живота и/или высокую температуру. Родителям/опекунам необходимо немедленно </w:t>
      </w:r>
      <w:r w:rsidR="007C103C" w:rsidRPr="00B26A18">
        <w:rPr>
          <w:rFonts w:ascii="Times New Roman" w:hAnsi="Times New Roman"/>
          <w:snapToGrid w:val="0"/>
          <w:sz w:val="28"/>
          <w:szCs w:val="28"/>
        </w:rPr>
        <w:t xml:space="preserve">обратиться за медицинской помощью в случае возникновения таких симптомов. </w:t>
      </w:r>
    </w:p>
    <w:p w14:paraId="43DFC333" w14:textId="3E7E36EE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Отсутствуют данные об эффективности и безопасности вакцинации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="00561296" w:rsidRPr="00B26A18">
        <w:rPr>
          <w:rFonts w:ascii="Times New Roman" w:hAnsi="Times New Roman"/>
          <w:snapToGrid w:val="0"/>
          <w:sz w:val="28"/>
          <w:szCs w:val="28"/>
        </w:rPr>
        <w:t xml:space="preserve"> детей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с желудочно-кишечными заболеваниями (включая хроническую диарею) или задержку </w:t>
      </w:r>
      <w:r w:rsidR="00561296" w:rsidRPr="00B26A18">
        <w:rPr>
          <w:rFonts w:ascii="Times New Roman" w:hAnsi="Times New Roman"/>
          <w:snapToGrid w:val="0"/>
          <w:sz w:val="28"/>
          <w:szCs w:val="28"/>
        </w:rPr>
        <w:t>развития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. Решение о вакцинации </w:t>
      </w:r>
      <w:r w:rsidR="00561296" w:rsidRPr="00B26A18">
        <w:rPr>
          <w:rFonts w:ascii="Times New Roman" w:hAnsi="Times New Roman"/>
          <w:snapToGrid w:val="0"/>
          <w:sz w:val="28"/>
          <w:szCs w:val="28"/>
        </w:rPr>
        <w:t xml:space="preserve">препаратом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должно быть рассмотрено врачом индивидуально, исходя из пользы от вакцинации и риска отказа от вакцинации. </w:t>
      </w:r>
    </w:p>
    <w:p w14:paraId="7A5066D2" w14:textId="4DBB95C4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Защитная эффективность вакцинации может быть достигнута только после завершения полного курса 3-х дозовой вакцинации. Вакцинация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РотаТеком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не всегда может приводить к полной защите всех </w:t>
      </w:r>
      <w:r w:rsidR="00605257" w:rsidRPr="00B26A18">
        <w:rPr>
          <w:rFonts w:ascii="Times New Roman" w:hAnsi="Times New Roman"/>
          <w:snapToGrid w:val="0"/>
          <w:sz w:val="28"/>
          <w:szCs w:val="28"/>
        </w:rPr>
        <w:t>привитых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лиц.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не защищает от гастроэнтерита, вызываемого патогенами, </w:t>
      </w:r>
      <w:proofErr w:type="gramStart"/>
      <w:r w:rsidRPr="00B26A18">
        <w:rPr>
          <w:rFonts w:ascii="Times New Roman" w:hAnsi="Times New Roman"/>
          <w:snapToGrid w:val="0"/>
          <w:sz w:val="28"/>
          <w:szCs w:val="28"/>
        </w:rPr>
        <w:t>отличными</w:t>
      </w:r>
      <w:proofErr w:type="gramEnd"/>
      <w:r w:rsidRPr="00B26A18">
        <w:rPr>
          <w:rFonts w:ascii="Times New Roman" w:hAnsi="Times New Roman"/>
          <w:snapToGrid w:val="0"/>
          <w:sz w:val="28"/>
          <w:szCs w:val="28"/>
        </w:rPr>
        <w:t xml:space="preserve"> от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ротавируса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>.</w:t>
      </w:r>
    </w:p>
    <w:p w14:paraId="13265A48" w14:textId="46788DBC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Клинические данные по применению вакцины для </w:t>
      </w:r>
      <w:proofErr w:type="spellStart"/>
      <w:r w:rsidR="007D0071" w:rsidRPr="00B26A18">
        <w:rPr>
          <w:rFonts w:ascii="Times New Roman" w:hAnsi="Times New Roman"/>
          <w:snapToGrid w:val="0"/>
          <w:sz w:val="28"/>
          <w:szCs w:val="28"/>
        </w:rPr>
        <w:t>постэкспозиционной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после воздействия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ротавирусной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инфекции отсутствуют.</w:t>
      </w:r>
    </w:p>
    <w:p w14:paraId="416235A0" w14:textId="0424FB09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У недоношенных детей с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гестационным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сроком менее 28 недель возможно развитие апноэ, особенно при наличии в анамнезе недоразвитости органов дыхания, поэтому необходим мониторинг функций дыхательной системы в течение 48-72 часов после вакцинации. Так как польза </w:t>
      </w:r>
      <w:r w:rsidR="007D0071" w:rsidRPr="00B26A18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вакцинации в этой группе младенцев высока, вакцинацию нельзя </w:t>
      </w:r>
      <w:r w:rsidR="007D0071" w:rsidRPr="00B26A18">
        <w:rPr>
          <w:rFonts w:ascii="Times New Roman" w:hAnsi="Times New Roman"/>
          <w:snapToGrid w:val="0"/>
          <w:sz w:val="28"/>
          <w:szCs w:val="28"/>
        </w:rPr>
        <w:t>отменять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или откладывать.</w:t>
      </w:r>
    </w:p>
    <w:p w14:paraId="6FB0212D" w14:textId="268DD905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РОТАТЕК НИ В КОЕМ СЛУЧАЕ НЕЛЬЗЯ ВВОДИТЬ  </w:t>
      </w:r>
      <w:r w:rsidR="007D0071" w:rsidRPr="00B26A18">
        <w:rPr>
          <w:rFonts w:ascii="Times New Roman" w:hAnsi="Times New Roman"/>
          <w:snapToGrid w:val="0"/>
          <w:sz w:val="28"/>
          <w:szCs w:val="28"/>
        </w:rPr>
        <w:t>ИНЪЕКЦИОННО</w:t>
      </w:r>
      <w:r w:rsidRPr="00B26A18">
        <w:rPr>
          <w:rFonts w:ascii="Times New Roman" w:hAnsi="Times New Roman"/>
          <w:snapToGrid w:val="0"/>
          <w:sz w:val="28"/>
          <w:szCs w:val="28"/>
        </w:rPr>
        <w:t>.</w:t>
      </w:r>
    </w:p>
    <w:p w14:paraId="52F5A452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4ADCA10" w14:textId="77777777" w:rsidR="00EA06B1" w:rsidRPr="00B26A18" w:rsidRDefault="00EA06B1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8"/>
          <w:szCs w:val="28"/>
        </w:rPr>
      </w:pPr>
      <w:r w:rsidRPr="00B26A18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  <w:r w:rsidRPr="00B26A18" w:rsidDel="001C407C">
        <w:rPr>
          <w:rFonts w:ascii="Times New Roman" w:eastAsia="Times New Roman" w:hAnsi="Times New Roman"/>
          <w:b/>
          <w:i/>
          <w:noProof/>
          <w:sz w:val="28"/>
          <w:szCs w:val="28"/>
        </w:rPr>
        <w:t xml:space="preserve"> </w:t>
      </w:r>
    </w:p>
    <w:p w14:paraId="0A2D8D59" w14:textId="74176CE3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Поскольку </w:t>
      </w:r>
      <w:r w:rsidR="007D0071" w:rsidRPr="00B26A18">
        <w:rPr>
          <w:rFonts w:ascii="Times New Roman" w:hAnsi="Times New Roman"/>
          <w:snapToGrid w:val="0"/>
          <w:sz w:val="28"/>
          <w:szCs w:val="28"/>
        </w:rPr>
        <w:t xml:space="preserve">вакцина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является педиатрической вакциной и не показан</w:t>
      </w:r>
      <w:r w:rsidR="009D6836">
        <w:rPr>
          <w:rFonts w:ascii="Times New Roman" w:hAnsi="Times New Roman"/>
          <w:snapToGrid w:val="0"/>
          <w:sz w:val="28"/>
          <w:szCs w:val="28"/>
        </w:rPr>
        <w:t>а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для применения у взрослых, исследований по безопасности и эффективности его применения во время беременности и кормления грудью не проводилось. </w:t>
      </w:r>
    </w:p>
    <w:p w14:paraId="10945864" w14:textId="77777777" w:rsidR="00EA06B1" w:rsidRPr="00B26A18" w:rsidRDefault="00EA06B1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8"/>
          <w:szCs w:val="28"/>
        </w:rPr>
      </w:pPr>
    </w:p>
    <w:p w14:paraId="260FABA1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6A1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4237F4EA" w14:textId="77777777" w:rsidR="00EA06B1" w:rsidRPr="00B26A18" w:rsidRDefault="00EA06B1" w:rsidP="00EA06B1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Не проводились исследования о влиянии вакцины на способность управлять автомобилем и другими механизмами. </w:t>
      </w:r>
    </w:p>
    <w:p w14:paraId="77BB7C09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E926CF6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A1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026B17C6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i/>
          <w:snapToGrid w:val="0"/>
          <w:sz w:val="28"/>
          <w:szCs w:val="28"/>
          <w:u w:val="single"/>
        </w:rPr>
        <w:lastRenderedPageBreak/>
        <w:t>Только для перорального применения. Не для инъекций!</w:t>
      </w:r>
    </w:p>
    <w:p w14:paraId="617BCAE3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26A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65235D00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B26A18">
        <w:rPr>
          <w:rFonts w:ascii="Times New Roman" w:hAnsi="Times New Roman"/>
          <w:i/>
          <w:snapToGrid w:val="0"/>
          <w:sz w:val="28"/>
          <w:szCs w:val="28"/>
        </w:rPr>
        <w:t>Схема вакцинации</w:t>
      </w:r>
    </w:p>
    <w:p w14:paraId="18B3C77B" w14:textId="6AABE5AE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i/>
          <w:snapToGrid w:val="0"/>
          <w:sz w:val="28"/>
          <w:szCs w:val="28"/>
        </w:rPr>
        <w:t xml:space="preserve">Дети с </w:t>
      </w:r>
      <w:r w:rsidR="007D0071" w:rsidRPr="00B26A18">
        <w:rPr>
          <w:rFonts w:ascii="Times New Roman" w:hAnsi="Times New Roman"/>
          <w:i/>
          <w:snapToGrid w:val="0"/>
          <w:sz w:val="28"/>
          <w:szCs w:val="28"/>
        </w:rPr>
        <w:t>рождения</w:t>
      </w:r>
      <w:r w:rsidRPr="00B26A18">
        <w:rPr>
          <w:rFonts w:ascii="Times New Roman" w:hAnsi="Times New Roman"/>
          <w:i/>
          <w:snapToGrid w:val="0"/>
          <w:sz w:val="28"/>
          <w:szCs w:val="28"/>
        </w:rPr>
        <w:t xml:space="preserve"> новорожденности до 6 недель. 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Вакцина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не показана для применения в данной возрастной группе. Безопасность и эффективность вакцины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в данной возрастной группе не установлена. </w:t>
      </w:r>
    </w:p>
    <w:p w14:paraId="43F88489" w14:textId="713EE2CD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i/>
          <w:snapToGrid w:val="0"/>
          <w:sz w:val="28"/>
          <w:szCs w:val="28"/>
        </w:rPr>
        <w:t xml:space="preserve">Дети в возрасте от 6 до 32 недель. 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Рекомендуется вакцинация по 3-х дозовой схеме, первую дозу вакцины рекомендуется вводить в возрасте с 6 </w:t>
      </w:r>
      <w:r w:rsidR="002B524C">
        <w:rPr>
          <w:rFonts w:ascii="Times New Roman" w:hAnsi="Times New Roman"/>
          <w:snapToGrid w:val="0"/>
          <w:sz w:val="28"/>
          <w:szCs w:val="28"/>
        </w:rPr>
        <w:t xml:space="preserve">и </w:t>
      </w:r>
      <w:r w:rsidR="007D0071" w:rsidRPr="00B26A18">
        <w:rPr>
          <w:rFonts w:ascii="Times New Roman" w:hAnsi="Times New Roman"/>
          <w:snapToGrid w:val="0"/>
          <w:sz w:val="28"/>
          <w:szCs w:val="28"/>
        </w:rPr>
        <w:t>не позднее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12 недель. </w:t>
      </w:r>
    </w:p>
    <w:p w14:paraId="30016738" w14:textId="03170C66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может назначаться недоношенным детям, если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гестационный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период составил не менее 25 недель. Такие дети должны получить первую дозу как минимум в 6 недель. </w:t>
      </w:r>
    </w:p>
    <w:p w14:paraId="40E194F4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Необходимо соблюдать интервал между введением доз как минимум 4 недели. </w:t>
      </w:r>
    </w:p>
    <w:p w14:paraId="291C24AA" w14:textId="015A6311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>Рекомендуется завершить введение 3 доз вакцины до 20-22 недель. В случае необходимости 3-я (последняя) доза может вводиться до 32 недель</w:t>
      </w:r>
      <w:r w:rsidR="004D296B">
        <w:rPr>
          <w:rFonts w:ascii="Times New Roman" w:hAnsi="Times New Roman"/>
          <w:snapToGrid w:val="0"/>
          <w:sz w:val="28"/>
          <w:szCs w:val="28"/>
        </w:rPr>
        <w:t>.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37B7674C" w14:textId="745C8C28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В настоящее время нет данных относительно </w:t>
      </w:r>
      <w:r w:rsidR="007D0071" w:rsidRPr="00B26A18">
        <w:rPr>
          <w:rFonts w:ascii="Times New Roman" w:hAnsi="Times New Roman"/>
          <w:sz w:val="28"/>
          <w:szCs w:val="28"/>
        </w:rPr>
        <w:t>взаимозаменяемости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вакцины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другой вакциной против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ротавирусной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инфекции. Детям, получившим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при первой иммунизации против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ротавирусной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инфекции, следует вводить ту же вакцину в последующих дозах.</w:t>
      </w:r>
    </w:p>
    <w:p w14:paraId="1202AAC6" w14:textId="5AAE1B20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>Если по какой-либо причине была введена неполная доза (например, ребенок проглотил только часть или срыгнул вакцину), разовую замещающую дозу можно ввести в то же посещение, однако, это не изучалось в клинических исследованиях. Если данная проблема повторяется, дополнительную замещающую дозу вводить не следует. После завершения курса вакцинации, состоящего из 3-х доз, введение дальнейших доз не рекомендовано</w:t>
      </w:r>
      <w:r w:rsidR="004D296B">
        <w:rPr>
          <w:rFonts w:ascii="Times New Roman" w:hAnsi="Times New Roman"/>
          <w:snapToGrid w:val="0"/>
          <w:sz w:val="28"/>
          <w:szCs w:val="28"/>
        </w:rPr>
        <w:t>.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B5E3172" w14:textId="18FE6043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i/>
          <w:snapToGrid w:val="0"/>
          <w:sz w:val="28"/>
          <w:szCs w:val="28"/>
        </w:rPr>
        <w:t xml:space="preserve">Дети в возрасте </w:t>
      </w:r>
      <w:r w:rsidR="007D0071" w:rsidRPr="00B26A18">
        <w:rPr>
          <w:rFonts w:ascii="Times New Roman" w:hAnsi="Times New Roman"/>
          <w:i/>
          <w:snapToGrid w:val="0"/>
          <w:sz w:val="28"/>
          <w:szCs w:val="28"/>
        </w:rPr>
        <w:t>от</w:t>
      </w:r>
      <w:r w:rsidRPr="00B26A18">
        <w:rPr>
          <w:rFonts w:ascii="Times New Roman" w:hAnsi="Times New Roman"/>
          <w:i/>
          <w:snapToGrid w:val="0"/>
          <w:sz w:val="28"/>
          <w:szCs w:val="28"/>
        </w:rPr>
        <w:t xml:space="preserve"> 33 недель до 18 лет. 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Препарат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не назначается в этой возрастной группе.</w:t>
      </w:r>
    </w:p>
    <w:p w14:paraId="379B88C7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B26A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B26A18">
        <w:rPr>
          <w:rFonts w:ascii="Times New Roman" w:hAnsi="Times New Roman"/>
          <w:i/>
          <w:sz w:val="24"/>
        </w:rPr>
        <w:t xml:space="preserve"> </w:t>
      </w:r>
    </w:p>
    <w:p w14:paraId="336E0897" w14:textId="77777777" w:rsidR="00803066" w:rsidRPr="00B26A18" w:rsidRDefault="00803066" w:rsidP="00803066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Вакцина может вводиться независимо от времени приема пищи или жидкости, включая грудное молоко.</w:t>
      </w:r>
      <w:r w:rsidRPr="00B26A18">
        <w:rPr>
          <w:rFonts w:ascii="Times New Roman" w:hAnsi="Times New Roman"/>
          <w:snapToGrid w:val="0"/>
          <w:sz w:val="28"/>
          <w:szCs w:val="28"/>
          <w:highlight w:val="darkCyan"/>
        </w:rPr>
        <w:t xml:space="preserve"> </w:t>
      </w:r>
    </w:p>
    <w:p w14:paraId="43A02E06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Вакцину следует вводить перорально, не смешивая ее с другими вакцинами или растворами. Не разбавлять. </w:t>
      </w:r>
    </w:p>
    <w:p w14:paraId="73127591" w14:textId="77777777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6A18">
        <w:rPr>
          <w:rFonts w:ascii="Times New Roman" w:hAnsi="Times New Roman"/>
          <w:i/>
          <w:sz w:val="28"/>
          <w:szCs w:val="28"/>
        </w:rPr>
        <w:t>Правила введения вакцины</w:t>
      </w:r>
      <w:r w:rsidRPr="00B26A18">
        <w:rPr>
          <w:rFonts w:ascii="Times New Roman" w:hAnsi="Times New Roman"/>
          <w:bCs/>
          <w:i/>
          <w:snapToGrid w:val="0"/>
          <w:sz w:val="28"/>
          <w:szCs w:val="28"/>
        </w:rPr>
        <w:t xml:space="preserve"> </w:t>
      </w:r>
      <w:proofErr w:type="spellStart"/>
      <w:r w:rsidRPr="00B26A18">
        <w:rPr>
          <w:rFonts w:ascii="Times New Roman" w:hAnsi="Times New Roman"/>
          <w:bCs/>
          <w:i/>
          <w:snapToGrid w:val="0"/>
          <w:sz w:val="28"/>
          <w:szCs w:val="28"/>
        </w:rPr>
        <w:t>РотаТек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29"/>
      </w:tblGrid>
      <w:tr w:rsidR="00B26A18" w:rsidRPr="00B26A18" w14:paraId="7012907B" w14:textId="77777777" w:rsidTr="000A0E90">
        <w:tc>
          <w:tcPr>
            <w:tcW w:w="1330" w:type="pct"/>
            <w:shd w:val="clear" w:color="auto" w:fill="auto"/>
          </w:tcPr>
          <w:p w14:paraId="26353044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drawing>
                <wp:inline distT="0" distB="0" distL="0" distR="0" wp14:anchorId="066AECFD" wp14:editId="4F125ABC">
                  <wp:extent cx="800100" cy="8477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61896C74" w14:textId="77777777" w:rsidR="00EA06B1" w:rsidRPr="00B26A18" w:rsidRDefault="00EA06B1" w:rsidP="000A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snapToGrid w:val="0"/>
                <w:sz w:val="28"/>
                <w:szCs w:val="28"/>
              </w:rPr>
              <w:t>Вынуть из холодильника одну упаковку. Распечатать пакет и вынуть тюбик-дозатор.</w:t>
            </w:r>
          </w:p>
        </w:tc>
      </w:tr>
      <w:tr w:rsidR="00B26A18" w:rsidRPr="00B26A18" w14:paraId="52A3FDAD" w14:textId="77777777" w:rsidTr="000A0E90">
        <w:tc>
          <w:tcPr>
            <w:tcW w:w="1330" w:type="pct"/>
            <w:shd w:val="clear" w:color="auto" w:fill="auto"/>
          </w:tcPr>
          <w:p w14:paraId="133D9F92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E2FBA50" wp14:editId="580B44A3">
                  <wp:extent cx="800100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3E1F5245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snapToGrid w:val="0"/>
                <w:sz w:val="28"/>
                <w:szCs w:val="28"/>
              </w:rPr>
              <w:t>Удерживая тюбик в вертикальном положении колпачком кверху, удалить жидкость из дозирующего наконечника, постукивая по колпачку.</w:t>
            </w:r>
          </w:p>
        </w:tc>
      </w:tr>
      <w:tr w:rsidR="00B26A18" w:rsidRPr="00B26A18" w14:paraId="186C5E93" w14:textId="77777777" w:rsidTr="000A0E90">
        <w:tc>
          <w:tcPr>
            <w:tcW w:w="1330" w:type="pct"/>
            <w:shd w:val="clear" w:color="auto" w:fill="auto"/>
          </w:tcPr>
          <w:p w14:paraId="7847C32A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drawing>
                <wp:inline distT="0" distB="0" distL="0" distR="0" wp14:anchorId="4354F62F" wp14:editId="2D75422A">
                  <wp:extent cx="800100" cy="990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741722FB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snapToGrid w:val="0"/>
                <w:sz w:val="28"/>
                <w:szCs w:val="28"/>
              </w:rPr>
              <w:t>Открыть тюбик-дозатор двумя движениями:</w:t>
            </w:r>
          </w:p>
          <w:p w14:paraId="36A5F9C9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1. Проколоть дозирующий наконечник, закручивая колпачок </w:t>
            </w:r>
            <w:r w:rsidRPr="00B26A18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по часовой стрелке</w:t>
            </w:r>
            <w:r w:rsidRPr="00B26A1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 упора.</w:t>
            </w:r>
          </w:p>
        </w:tc>
      </w:tr>
      <w:tr w:rsidR="00B26A18" w:rsidRPr="00B26A18" w14:paraId="3261E409" w14:textId="77777777" w:rsidTr="000A0E90">
        <w:tc>
          <w:tcPr>
            <w:tcW w:w="1330" w:type="pct"/>
            <w:shd w:val="clear" w:color="auto" w:fill="auto"/>
          </w:tcPr>
          <w:p w14:paraId="1074FCFB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drawing>
                <wp:inline distT="0" distB="0" distL="0" distR="0" wp14:anchorId="06781DFA" wp14:editId="4922B5B2">
                  <wp:extent cx="80010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7319D8E9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14:paraId="41A35788" w14:textId="77777777" w:rsidR="00EA06B1" w:rsidRPr="00B26A18" w:rsidRDefault="00EA06B1" w:rsidP="000A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A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Снять колпачок, повернув его </w:t>
            </w:r>
            <w:r w:rsidRPr="00B26A1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против часовой стрелки</w:t>
            </w:r>
            <w:r w:rsidRPr="00B26A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A18" w:rsidRPr="00B26A18" w14:paraId="32653CF9" w14:textId="77777777" w:rsidTr="000A0E90">
        <w:tc>
          <w:tcPr>
            <w:tcW w:w="1330" w:type="pct"/>
            <w:shd w:val="clear" w:color="auto" w:fill="auto"/>
          </w:tcPr>
          <w:p w14:paraId="7075E8C3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drawing>
                <wp:inline distT="0" distB="0" distL="0" distR="0" wp14:anchorId="53A13824" wp14:editId="6AF3AC0B">
                  <wp:extent cx="8001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766F6338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snapToGrid w:val="0"/>
                <w:sz w:val="28"/>
                <w:szCs w:val="28"/>
              </w:rPr>
              <w:t>Ввести дозу осторожным выдавливанием жидкости в рот младенца по направлению к внутренней стороне щеки до опустошения тюбика (в наконечнике дозатора может остаться капля жидкости).</w:t>
            </w:r>
          </w:p>
          <w:p w14:paraId="2A3E4837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EA06B1" w:rsidRPr="00B26A18" w14:paraId="60C5A312" w14:textId="77777777" w:rsidTr="000A0E90">
        <w:tc>
          <w:tcPr>
            <w:tcW w:w="5000" w:type="pct"/>
            <w:gridSpan w:val="2"/>
            <w:shd w:val="clear" w:color="auto" w:fill="auto"/>
          </w:tcPr>
          <w:p w14:paraId="70E0F1DF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14:paraId="00ABFAEA" w14:textId="77777777" w:rsidR="00EA06B1" w:rsidRPr="00B26A18" w:rsidRDefault="00EA06B1" w:rsidP="000A0E9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6A18">
              <w:rPr>
                <w:rFonts w:ascii="Times New Roman" w:hAnsi="Times New Roman"/>
                <w:snapToGrid w:val="0"/>
                <w:sz w:val="28"/>
                <w:szCs w:val="28"/>
              </w:rPr>
              <w:t>Выбросить пустой тюбик и колпачок в контейнер для биологических отходов в соответствии с локальными санитарно-эпидемиологическими требованиями.</w:t>
            </w:r>
          </w:p>
        </w:tc>
      </w:tr>
    </w:tbl>
    <w:p w14:paraId="190DCEFF" w14:textId="77777777" w:rsidR="00EA06B1" w:rsidRPr="00B26A1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052AD33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26A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</w:p>
    <w:p w14:paraId="4ECB2D1B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 xml:space="preserve">Получены сообщения о применении вакцины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в дозах, превышавших рекомендованные. Профиль побочных явлений при передозировке аналогичен таковому при применении рекомендованных доз вакцины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14:paraId="638E4BC2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D4158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B26A18">
        <w:rPr>
          <w:rFonts w:ascii="Times New Roman" w:hAnsi="Times New Roman"/>
          <w:b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7083CE95" w14:textId="178A9F19" w:rsidR="00803066" w:rsidRPr="00B26A18" w:rsidRDefault="00803066" w:rsidP="0080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Частота нежелательных реакций определялась следующим образом: очень часто</w:t>
      </w:r>
      <w:r w:rsidRPr="00B26A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6A18">
        <w:rPr>
          <w:rFonts w:ascii="Times New Roman" w:hAnsi="Times New Roman"/>
          <w:snapToGrid w:val="0"/>
          <w:sz w:val="28"/>
          <w:szCs w:val="28"/>
        </w:rPr>
        <w:t>(</w:t>
      </w:r>
      <w:r w:rsidRPr="00B26A18">
        <w:rPr>
          <w:rFonts w:ascii="Times New Roman" w:hAnsi="Times New Roman"/>
          <w:snapToGrid w:val="0"/>
          <w:sz w:val="28"/>
          <w:szCs w:val="28"/>
          <w:u w:val="single"/>
        </w:rPr>
        <w:t>&gt;</w:t>
      </w:r>
      <w:r w:rsidRPr="00B26A18">
        <w:rPr>
          <w:rFonts w:ascii="Times New Roman" w:hAnsi="Times New Roman"/>
          <w:snapToGrid w:val="0"/>
          <w:sz w:val="28"/>
          <w:szCs w:val="28"/>
        </w:rPr>
        <w:t>1/10); часто (</w:t>
      </w:r>
      <w:r w:rsidRPr="00B26A18">
        <w:rPr>
          <w:rFonts w:ascii="Times New Roman" w:hAnsi="Times New Roman"/>
          <w:snapToGrid w:val="0"/>
          <w:sz w:val="28"/>
          <w:szCs w:val="28"/>
          <w:u w:val="single"/>
        </w:rPr>
        <w:t>&gt;</w:t>
      </w:r>
      <w:r w:rsidRPr="00B26A18">
        <w:rPr>
          <w:rFonts w:ascii="Times New Roman" w:hAnsi="Times New Roman"/>
          <w:snapToGrid w:val="0"/>
          <w:sz w:val="28"/>
          <w:szCs w:val="28"/>
        </w:rPr>
        <w:t>1/100, &lt;1/10); нечасто (</w:t>
      </w:r>
      <w:r w:rsidRPr="00B26A18">
        <w:rPr>
          <w:rFonts w:ascii="Times New Roman" w:hAnsi="Times New Roman"/>
          <w:snapToGrid w:val="0"/>
          <w:sz w:val="28"/>
          <w:szCs w:val="28"/>
          <w:u w:val="single"/>
        </w:rPr>
        <w:t>&gt;</w:t>
      </w:r>
      <w:r w:rsidRPr="00B26A18">
        <w:rPr>
          <w:rFonts w:ascii="Times New Roman" w:hAnsi="Times New Roman"/>
          <w:snapToGrid w:val="0"/>
          <w:sz w:val="28"/>
          <w:szCs w:val="28"/>
        </w:rPr>
        <w:t>1/1 000, &lt;1/100); редко (</w:t>
      </w:r>
      <w:r w:rsidRPr="00B26A18">
        <w:rPr>
          <w:rFonts w:ascii="Times New Roman" w:hAnsi="Times New Roman"/>
          <w:snapToGrid w:val="0"/>
          <w:sz w:val="28"/>
          <w:szCs w:val="28"/>
          <w:u w:val="single"/>
        </w:rPr>
        <w:t>&gt;</w:t>
      </w:r>
      <w:r w:rsidRPr="00B26A18">
        <w:rPr>
          <w:rFonts w:ascii="Times New Roman" w:hAnsi="Times New Roman"/>
          <w:snapToGrid w:val="0"/>
          <w:sz w:val="28"/>
          <w:szCs w:val="28"/>
        </w:rPr>
        <w:t>1/10 000, &lt;1/1000); очень редко (&lt;1/10 000)</w:t>
      </w:r>
      <w:r w:rsidR="004D296B">
        <w:rPr>
          <w:rFonts w:ascii="Times New Roman" w:hAnsi="Times New Roman"/>
          <w:snapToGrid w:val="0"/>
          <w:sz w:val="28"/>
          <w:szCs w:val="28"/>
        </w:rPr>
        <w:t>,</w:t>
      </w:r>
      <w:r w:rsidRPr="00B26A18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pacing w:val="-1"/>
          <w:sz w:val="28"/>
          <w:szCs w:val="28"/>
        </w:rPr>
        <w:t>неизвестно</w:t>
      </w:r>
      <w:r w:rsidRPr="00B26A18">
        <w:rPr>
          <w:rFonts w:ascii="Times New Roman" w:hAnsi="Times New Roman"/>
          <w:sz w:val="28"/>
          <w:szCs w:val="28"/>
        </w:rPr>
        <w:t xml:space="preserve"> (частоту невозможно установить на основании имеющихся данных).</w:t>
      </w:r>
    </w:p>
    <w:p w14:paraId="14E2F854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26A18">
        <w:rPr>
          <w:rFonts w:ascii="Times New Roman" w:hAnsi="Times New Roman"/>
          <w:i/>
          <w:sz w:val="28"/>
          <w:szCs w:val="28"/>
        </w:rPr>
        <w:t>Очень часто</w:t>
      </w:r>
    </w:p>
    <w:p w14:paraId="625D77CB" w14:textId="323F3599" w:rsidR="00E42CEC" w:rsidRPr="00B26A18" w:rsidRDefault="00E42CEC" w:rsidP="00E42C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повышение температуры тела, диарея, рвота </w:t>
      </w:r>
    </w:p>
    <w:p w14:paraId="3DF80BF1" w14:textId="2F560140" w:rsidR="007D053C" w:rsidRPr="00B26A18" w:rsidRDefault="007D053C" w:rsidP="00E42C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A18">
        <w:rPr>
          <w:rFonts w:ascii="Times New Roman" w:hAnsi="Times New Roman"/>
          <w:sz w:val="28"/>
          <w:szCs w:val="28"/>
          <w:lang w:val="en-US"/>
        </w:rPr>
        <w:t>пирексия</w:t>
      </w:r>
      <w:proofErr w:type="spellEnd"/>
    </w:p>
    <w:p w14:paraId="36C99950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26A18">
        <w:rPr>
          <w:rFonts w:ascii="Times New Roman" w:hAnsi="Times New Roman"/>
          <w:i/>
          <w:sz w:val="28"/>
          <w:szCs w:val="28"/>
        </w:rPr>
        <w:t>Часто</w:t>
      </w:r>
    </w:p>
    <w:p w14:paraId="6F0B617C" w14:textId="77777777" w:rsidR="00E42CEC" w:rsidRPr="00B26A1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6A18">
        <w:rPr>
          <w:rFonts w:ascii="Times New Roman" w:hAnsi="Times New Roman"/>
          <w:sz w:val="28"/>
          <w:szCs w:val="28"/>
        </w:rPr>
        <w:lastRenderedPageBreak/>
        <w:t>инфекции верхних дыхательных путей</w:t>
      </w:r>
    </w:p>
    <w:p w14:paraId="22A7C091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26A18">
        <w:rPr>
          <w:rFonts w:ascii="Times New Roman" w:hAnsi="Times New Roman"/>
          <w:i/>
          <w:sz w:val="28"/>
          <w:szCs w:val="28"/>
        </w:rPr>
        <w:t>Нечасто</w:t>
      </w:r>
    </w:p>
    <w:p w14:paraId="18935185" w14:textId="7A55B0F2" w:rsidR="00E42CEC" w:rsidRPr="00B26A1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6A18">
        <w:rPr>
          <w:rFonts w:ascii="Times New Roman" w:hAnsi="Times New Roman"/>
          <w:sz w:val="28"/>
          <w:szCs w:val="28"/>
        </w:rPr>
        <w:t>назофарингит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, </w:t>
      </w:r>
      <w:r w:rsidR="007D053C" w:rsidRPr="00B26A18">
        <w:rPr>
          <w:rFonts w:ascii="Times New Roman" w:hAnsi="Times New Roman"/>
          <w:sz w:val="28"/>
          <w:szCs w:val="28"/>
        </w:rPr>
        <w:t>отит среднего уха</w:t>
      </w:r>
    </w:p>
    <w:p w14:paraId="66AB22CC" w14:textId="1FCA47F4" w:rsidR="00E42CEC" w:rsidRPr="00B26A1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A18">
        <w:rPr>
          <w:rFonts w:ascii="Times New Roman" w:hAnsi="Times New Roman"/>
          <w:sz w:val="28"/>
          <w:szCs w:val="28"/>
        </w:rPr>
        <w:t>гематохезия</w:t>
      </w:r>
      <w:proofErr w:type="spellEnd"/>
      <w:r w:rsidRPr="00B26A18">
        <w:rPr>
          <w:vertAlign w:val="superscript"/>
        </w:rPr>
        <w:t>†</w:t>
      </w:r>
      <w:r w:rsidRPr="00B26A18">
        <w:rPr>
          <w:rFonts w:ascii="Times New Roman" w:hAnsi="Times New Roman"/>
          <w:sz w:val="28"/>
          <w:szCs w:val="28"/>
        </w:rPr>
        <w:t xml:space="preserve">, боль в </w:t>
      </w:r>
      <w:proofErr w:type="gramStart"/>
      <w:r w:rsidRPr="00B26A18">
        <w:rPr>
          <w:rFonts w:ascii="Times New Roman" w:hAnsi="Times New Roman"/>
          <w:sz w:val="28"/>
          <w:szCs w:val="28"/>
        </w:rPr>
        <w:t>верхней</w:t>
      </w:r>
      <w:proofErr w:type="gramEnd"/>
      <w:r w:rsidRPr="00B26A18">
        <w:rPr>
          <w:rFonts w:ascii="Times New Roman" w:hAnsi="Times New Roman"/>
          <w:sz w:val="28"/>
          <w:szCs w:val="28"/>
        </w:rPr>
        <w:t xml:space="preserve"> </w:t>
      </w:r>
      <w:r w:rsidR="00803066" w:rsidRPr="00B26A18">
        <w:rPr>
          <w:rFonts w:ascii="Times New Roman" w:hAnsi="Times New Roman"/>
          <w:sz w:val="28"/>
          <w:szCs w:val="28"/>
        </w:rPr>
        <w:t>отделах</w:t>
      </w:r>
      <w:r w:rsidRPr="00B26A18">
        <w:rPr>
          <w:rFonts w:ascii="Times New Roman" w:hAnsi="Times New Roman"/>
          <w:sz w:val="28"/>
          <w:szCs w:val="28"/>
        </w:rPr>
        <w:t xml:space="preserve"> живота </w:t>
      </w:r>
    </w:p>
    <w:p w14:paraId="4E62D0E3" w14:textId="77777777" w:rsidR="00E42CEC" w:rsidRPr="00B26A1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сыпь</w:t>
      </w:r>
    </w:p>
    <w:p w14:paraId="3FF47A11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26A18">
        <w:rPr>
          <w:rFonts w:ascii="Times New Roman" w:hAnsi="Times New Roman"/>
          <w:i/>
          <w:sz w:val="28"/>
          <w:szCs w:val="28"/>
        </w:rPr>
        <w:t>Редко</w:t>
      </w:r>
    </w:p>
    <w:p w14:paraId="20FBC3B5" w14:textId="77777777" w:rsidR="00E42CEC" w:rsidRPr="00B26A1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6A18">
        <w:rPr>
          <w:rFonts w:ascii="Times New Roman" w:hAnsi="Times New Roman"/>
          <w:sz w:val="28"/>
          <w:szCs w:val="28"/>
          <w:lang w:val="en-US"/>
        </w:rPr>
        <w:t>бронхоспазм</w:t>
      </w:r>
      <w:proofErr w:type="spellEnd"/>
    </w:p>
    <w:p w14:paraId="758FAEF2" w14:textId="77777777" w:rsidR="00E42CEC" w:rsidRPr="00B26A1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6A18">
        <w:rPr>
          <w:rFonts w:ascii="Times New Roman" w:hAnsi="Times New Roman"/>
          <w:sz w:val="28"/>
          <w:szCs w:val="28"/>
        </w:rPr>
        <w:t>крапивница</w:t>
      </w:r>
      <w:r w:rsidRPr="00B26A18">
        <w:rPr>
          <w:vertAlign w:val="superscript"/>
          <w:lang w:val="en-GB"/>
        </w:rPr>
        <w:t>†</w:t>
      </w:r>
    </w:p>
    <w:p w14:paraId="243782F6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26A18">
        <w:rPr>
          <w:rFonts w:ascii="Times New Roman" w:hAnsi="Times New Roman"/>
          <w:i/>
          <w:sz w:val="28"/>
          <w:szCs w:val="28"/>
        </w:rPr>
        <w:t>Очень редко</w:t>
      </w:r>
    </w:p>
    <w:p w14:paraId="00A7D364" w14:textId="306D5A31" w:rsidR="00E42CEC" w:rsidRPr="00B26A1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6A18">
        <w:rPr>
          <w:rFonts w:ascii="Times New Roman" w:hAnsi="Times New Roman"/>
          <w:sz w:val="28"/>
          <w:szCs w:val="28"/>
        </w:rPr>
        <w:t>инвагинаци</w:t>
      </w:r>
      <w:r w:rsidR="00595611" w:rsidRPr="00B26A18">
        <w:rPr>
          <w:rFonts w:ascii="Times New Roman" w:hAnsi="Times New Roman"/>
          <w:sz w:val="28"/>
          <w:szCs w:val="28"/>
        </w:rPr>
        <w:t>я кишечника</w:t>
      </w:r>
      <w:r w:rsidRPr="00B26A18">
        <w:rPr>
          <w:vertAlign w:val="superscript"/>
          <w:lang w:val="en-GB"/>
        </w:rPr>
        <w:t xml:space="preserve"> α</w:t>
      </w:r>
    </w:p>
    <w:p w14:paraId="41654366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26A18">
        <w:rPr>
          <w:rFonts w:ascii="Times New Roman" w:hAnsi="Times New Roman"/>
          <w:i/>
          <w:sz w:val="28"/>
          <w:szCs w:val="28"/>
        </w:rPr>
        <w:t>Неизвестно</w:t>
      </w:r>
    </w:p>
    <w:p w14:paraId="64D77001" w14:textId="77777777" w:rsidR="00E42CEC" w:rsidRPr="00B26A1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анафилактическая реакция</w:t>
      </w:r>
      <w:r w:rsidRPr="00B26A18">
        <w:rPr>
          <w:rFonts w:ascii="Times New Roman" w:hAnsi="Times New Roman"/>
          <w:noProof/>
          <w:sz w:val="28"/>
          <w:szCs w:val="28"/>
          <w:u w:val="single"/>
          <w:vertAlign w:val="superscript"/>
          <w:lang w:val="en-GB"/>
        </w:rPr>
        <w:t>‡</w:t>
      </w:r>
      <w:r w:rsidRPr="00B26A18">
        <w:rPr>
          <w:rFonts w:ascii="Times New Roman" w:hAnsi="Times New Roman"/>
          <w:sz w:val="28"/>
          <w:szCs w:val="28"/>
        </w:rPr>
        <w:t xml:space="preserve">, </w:t>
      </w:r>
    </w:p>
    <w:p w14:paraId="37F0B466" w14:textId="111430EF" w:rsidR="00E42CEC" w:rsidRPr="00B26A18" w:rsidRDefault="00803066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  <w:lang w:val="en-US"/>
        </w:rPr>
        <w:t>а</w:t>
      </w:r>
      <w:proofErr w:type="spellStart"/>
      <w:r w:rsidRPr="00B26A18">
        <w:rPr>
          <w:rFonts w:ascii="Times New Roman" w:hAnsi="Times New Roman"/>
          <w:sz w:val="28"/>
          <w:szCs w:val="28"/>
        </w:rPr>
        <w:t>нгионевротический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отёк</w:t>
      </w:r>
      <w:r w:rsidRPr="00B26A18" w:rsidDel="0096069D">
        <w:rPr>
          <w:rFonts w:ascii="Times New Roman" w:hAnsi="Times New Roman"/>
          <w:sz w:val="28"/>
          <w:szCs w:val="28"/>
        </w:rPr>
        <w:t xml:space="preserve"> </w:t>
      </w:r>
      <w:r w:rsidR="00E42CEC" w:rsidRPr="00B26A18">
        <w:rPr>
          <w:rFonts w:ascii="Times New Roman" w:hAnsi="Times New Roman"/>
          <w:noProof/>
          <w:sz w:val="28"/>
          <w:szCs w:val="28"/>
          <w:u w:val="single"/>
          <w:vertAlign w:val="superscript"/>
          <w:lang w:val="en-GB"/>
        </w:rPr>
        <w:t>‡</w:t>
      </w:r>
    </w:p>
    <w:p w14:paraId="28458552" w14:textId="77777777" w:rsidR="00E42CEC" w:rsidRPr="00B26A1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6A18">
        <w:rPr>
          <w:rFonts w:ascii="Times New Roman" w:hAnsi="Times New Roman"/>
          <w:sz w:val="28"/>
          <w:szCs w:val="28"/>
        </w:rPr>
        <w:t>раздражительность</w:t>
      </w:r>
      <w:r w:rsidRPr="00B26A18">
        <w:rPr>
          <w:rFonts w:ascii="Times New Roman" w:hAnsi="Times New Roman"/>
          <w:noProof/>
          <w:sz w:val="28"/>
          <w:szCs w:val="28"/>
          <w:u w:val="single"/>
          <w:vertAlign w:val="superscript"/>
          <w:lang w:val="en-GB"/>
        </w:rPr>
        <w:t>‡</w:t>
      </w:r>
    </w:p>
    <w:p w14:paraId="08EB501B" w14:textId="77777777" w:rsidR="00803066" w:rsidRPr="00B26A18" w:rsidRDefault="00E42CEC" w:rsidP="00803066">
      <w:pPr>
        <w:pStyle w:val="af3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 w:rsidRPr="00B26A18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25A5007" wp14:editId="6DBD04C4">
                <wp:simplePos x="0" y="0"/>
                <wp:positionH relativeFrom="page">
                  <wp:posOffset>828675</wp:posOffset>
                </wp:positionH>
                <wp:positionV relativeFrom="paragraph">
                  <wp:posOffset>-974090</wp:posOffset>
                </wp:positionV>
                <wp:extent cx="12700" cy="12700"/>
                <wp:effectExtent l="0" t="0" r="25400" b="2540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416DCB4" id="Freeform: Shap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25pt,-76.5pt,65.7pt,-76.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" o:allowincell="f" filled="f" strokeweight=".58pt">
                <v:path arrowok="t" o:connecttype="custom" o:connectlocs="0,2540;5715,2540" o:connectangles="0,0"/>
                <w10:wrap anchorx="page"/>
              </v:polyline>
            </w:pict>
          </mc:Fallback>
        </mc:AlternateContent>
      </w:r>
      <w:r w:rsidRPr="00B26A18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76CC672" wp14:editId="7305C4F9">
                <wp:simplePos x="0" y="0"/>
                <wp:positionH relativeFrom="page">
                  <wp:posOffset>828675</wp:posOffset>
                </wp:positionH>
                <wp:positionV relativeFrom="paragraph">
                  <wp:posOffset>-649605</wp:posOffset>
                </wp:positionV>
                <wp:extent cx="12700" cy="12700"/>
                <wp:effectExtent l="0" t="0" r="25400" b="2540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402B95A" id="Freeform: Shap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25pt,-50.95pt,65.7pt,-50.9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" o:allowincell="f" filled="f" strokeweight=".58pt">
                <v:path arrowok="t" o:connecttype="custom" o:connectlocs="0,2540;5715,2540" o:connectangles="0,0"/>
                <w10:wrap anchorx="page"/>
              </v:polyline>
            </w:pict>
          </mc:Fallback>
        </mc:AlternateContent>
      </w:r>
      <w:r w:rsidRPr="00B26A18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628230" wp14:editId="41293D7C">
                <wp:simplePos x="0" y="0"/>
                <wp:positionH relativeFrom="page">
                  <wp:posOffset>829310</wp:posOffset>
                </wp:positionH>
                <wp:positionV relativeFrom="paragraph">
                  <wp:posOffset>-972820</wp:posOffset>
                </wp:positionV>
                <wp:extent cx="6350" cy="6350"/>
                <wp:effectExtent l="0" t="0" r="31750" b="317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306" y="-1532"/>
                          <a:chExt cx="10" cy="1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306" y="-1532"/>
                            <a:ext cx="10" cy="10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10"/>
                              <a:gd name="T2" fmla="+- 0 -1527 -1532"/>
                              <a:gd name="T3" fmla="*/ -1527 h 10"/>
                              <a:gd name="T4" fmla="+- 0 1315 1306"/>
                              <a:gd name="T5" fmla="*/ T4 w 10"/>
                              <a:gd name="T6" fmla="+- 0 -1527 -1532"/>
                              <a:gd name="T7" fmla="*/ -15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B87FF8" id="Group 7" o:spid="_x0000_s1026" style="position:absolute;margin-left:65.3pt;margin-top:-76.6pt;width:.5pt;height:.5pt;z-index:-251662336;mso-position-horizontal-relative:page" coordorigin="1306,-1532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">
                <v:shape id="Freeform 9" o:spid="_x0000_s1027" style="position:absolute;left:1306;top:-153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" path="m,5r9,e" filled="f" strokeweight=".58pt">
                  <v:path arrowok="t" o:connecttype="custom" o:connectlocs="0,-1527;9,-1527" o:connectangles="0,0"/>
                </v:shape>
                <w10:wrap anchorx="page"/>
              </v:group>
            </w:pict>
          </mc:Fallback>
        </mc:AlternateContent>
      </w:r>
      <w:r w:rsidRPr="00B26A18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62893EA" wp14:editId="3DBF57FE">
                <wp:simplePos x="0" y="0"/>
                <wp:positionH relativeFrom="page">
                  <wp:posOffset>829310</wp:posOffset>
                </wp:positionH>
                <wp:positionV relativeFrom="paragraph">
                  <wp:posOffset>-321945</wp:posOffset>
                </wp:positionV>
                <wp:extent cx="6350" cy="6350"/>
                <wp:effectExtent l="0" t="0" r="31750" b="317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306" y="-507"/>
                          <a:chExt cx="10" cy="10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306" y="-507"/>
                            <a:ext cx="10" cy="10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10"/>
                              <a:gd name="T2" fmla="+- 0 -503 -507"/>
                              <a:gd name="T3" fmla="*/ -503 h 10"/>
                              <a:gd name="T4" fmla="+- 0 1315 1306"/>
                              <a:gd name="T5" fmla="*/ T4 w 10"/>
                              <a:gd name="T6" fmla="+- 0 -503 -507"/>
                              <a:gd name="T7" fmla="*/ -50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D2F340" id="Group 6" o:spid="_x0000_s1026" style="position:absolute;margin-left:65.3pt;margin-top:-25.35pt;width:.5pt;height:.5pt;z-index:-251660288;mso-position-horizontal-relative:page" coordorigin="1306,-50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">
                <v:shape id="Freeform 11" o:spid="_x0000_s1027" style="position:absolute;left:1306;top:-50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" path="m,4r9,e" filled="f" strokeweight=".58pt">
                  <v:path arrowok="t" o:connecttype="custom" o:connectlocs="0,-503;9,-503" o:connectangles="0,0"/>
                </v:shape>
                <w10:wrap anchorx="page"/>
              </v:group>
            </w:pict>
          </mc:Fallback>
        </mc:AlternateContent>
      </w:r>
      <w:r w:rsidRPr="00B26A18">
        <w:rPr>
          <w:sz w:val="24"/>
          <w:szCs w:val="24"/>
          <w:vertAlign w:val="superscript"/>
          <w:lang w:val="ru-RU"/>
        </w:rPr>
        <w:t>†</w:t>
      </w:r>
      <w:r w:rsidRPr="00B26A18">
        <w:rPr>
          <w:sz w:val="24"/>
          <w:szCs w:val="24"/>
          <w:lang w:val="ru-RU"/>
        </w:rPr>
        <w:t xml:space="preserve"> </w:t>
      </w:r>
      <w:r w:rsidR="00803066" w:rsidRPr="00B26A18">
        <w:rPr>
          <w:sz w:val="24"/>
          <w:szCs w:val="24"/>
          <w:lang w:val="ru-RU"/>
        </w:rPr>
        <w:t xml:space="preserve">Данное нежелательное явление было зарегистрировано в периоде </w:t>
      </w:r>
      <w:proofErr w:type="spellStart"/>
      <w:r w:rsidR="00803066" w:rsidRPr="00B26A18">
        <w:rPr>
          <w:sz w:val="24"/>
          <w:szCs w:val="24"/>
          <w:lang w:val="ru-RU"/>
        </w:rPr>
        <w:t>постмаркетингового</w:t>
      </w:r>
      <w:proofErr w:type="spellEnd"/>
      <w:r w:rsidR="00803066" w:rsidRPr="00B26A18">
        <w:rPr>
          <w:sz w:val="24"/>
          <w:szCs w:val="24"/>
          <w:lang w:val="ru-RU"/>
        </w:rPr>
        <w:t xml:space="preserve"> наблюдения. Частота оценивалась по данным соответствующих клинических исследований.</w:t>
      </w:r>
    </w:p>
    <w:p w14:paraId="466CDE6B" w14:textId="77777777" w:rsidR="00803066" w:rsidRPr="00B26A18" w:rsidRDefault="00803066" w:rsidP="00803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A18">
        <w:rPr>
          <w:sz w:val="24"/>
          <w:szCs w:val="24"/>
          <w:vertAlign w:val="superscript"/>
          <w:lang w:val="en-GB"/>
        </w:rPr>
        <w:t>α</w:t>
      </w:r>
      <w:proofErr w:type="gramEnd"/>
      <w:r w:rsidRPr="00B26A18">
        <w:rPr>
          <w:rFonts w:ascii="Times New Roman" w:hAnsi="Times New Roman"/>
          <w:sz w:val="24"/>
          <w:szCs w:val="24"/>
        </w:rPr>
        <w:t xml:space="preserve"> Частота оценивалась на основе данных наблюдательного исследования.</w:t>
      </w:r>
    </w:p>
    <w:p w14:paraId="599D9B11" w14:textId="77777777" w:rsidR="00803066" w:rsidRPr="00B26A18" w:rsidRDefault="00803066" w:rsidP="00803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A18">
        <w:rPr>
          <w:noProof/>
          <w:sz w:val="24"/>
          <w:szCs w:val="24"/>
          <w:u w:val="single"/>
          <w:vertAlign w:val="superscript"/>
        </w:rPr>
        <w:t>‡</w:t>
      </w:r>
      <w:r w:rsidRPr="00B26A18">
        <w:rPr>
          <w:rFonts w:ascii="Times New Roman" w:hAnsi="Times New Roman"/>
          <w:sz w:val="24"/>
          <w:szCs w:val="24"/>
        </w:rPr>
        <w:t xml:space="preserve"> Нежелательное явление, зарегистрированное в периоде </w:t>
      </w:r>
      <w:proofErr w:type="spellStart"/>
      <w:r w:rsidRPr="00B26A18">
        <w:rPr>
          <w:rFonts w:ascii="Times New Roman" w:hAnsi="Times New Roman"/>
          <w:sz w:val="24"/>
          <w:szCs w:val="24"/>
        </w:rPr>
        <w:t>постмаркетингового</w:t>
      </w:r>
      <w:proofErr w:type="spellEnd"/>
      <w:r w:rsidRPr="00B26A18">
        <w:rPr>
          <w:rFonts w:ascii="Times New Roman" w:hAnsi="Times New Roman"/>
          <w:sz w:val="24"/>
          <w:szCs w:val="24"/>
        </w:rPr>
        <w:t xml:space="preserve"> наблюдения (по доступным данным частоту оценить невозможно).</w:t>
      </w:r>
    </w:p>
    <w:p w14:paraId="70AF45EE" w14:textId="77777777" w:rsidR="00803066" w:rsidRPr="00B26A18" w:rsidRDefault="00803066" w:rsidP="00803066">
      <w:pPr>
        <w:pStyle w:val="Normal1"/>
        <w:tabs>
          <w:tab w:val="left" w:pos="9540"/>
        </w:tabs>
        <w:jc w:val="both"/>
        <w:rPr>
          <w:bCs/>
          <w:i/>
          <w:sz w:val="28"/>
          <w:szCs w:val="28"/>
        </w:rPr>
      </w:pPr>
    </w:p>
    <w:p w14:paraId="58C2B3FD" w14:textId="1536C1A3" w:rsidR="00803066" w:rsidRPr="00B26A18" w:rsidRDefault="00803066" w:rsidP="00803066">
      <w:pPr>
        <w:pStyle w:val="Normal1"/>
        <w:tabs>
          <w:tab w:val="left" w:pos="9540"/>
        </w:tabs>
        <w:jc w:val="both"/>
        <w:rPr>
          <w:bCs/>
          <w:i/>
          <w:sz w:val="28"/>
          <w:szCs w:val="28"/>
        </w:rPr>
      </w:pPr>
      <w:r w:rsidRPr="00B26A18">
        <w:rPr>
          <w:bCs/>
          <w:i/>
          <w:sz w:val="28"/>
          <w:szCs w:val="28"/>
        </w:rPr>
        <w:t>Описание некоторых побочных реакций</w:t>
      </w:r>
    </w:p>
    <w:p w14:paraId="407FE067" w14:textId="77777777" w:rsidR="00803066" w:rsidRPr="00B26A18" w:rsidRDefault="00803066" w:rsidP="00803066">
      <w:pPr>
        <w:pStyle w:val="Normal1"/>
        <w:tabs>
          <w:tab w:val="left" w:pos="9540"/>
        </w:tabs>
        <w:jc w:val="both"/>
        <w:rPr>
          <w:bCs/>
          <w:sz w:val="28"/>
          <w:szCs w:val="28"/>
        </w:rPr>
      </w:pPr>
      <w:r w:rsidRPr="00B26A18">
        <w:rPr>
          <w:bCs/>
          <w:sz w:val="28"/>
          <w:szCs w:val="28"/>
        </w:rPr>
        <w:t xml:space="preserve">Болезнь Кавасаки наблюдалась у 5 из 36150 детей в группе вакцины (&lt;0.1 %) и 1 из 35 536 в группе плацебо (&lt;0.1 %) с относительным риском (ОР) 4.9 [95% ДИ: 0.6; 239.1] (статистически незначимо). Данные крупного пострегистрационного наблюдательного исследования безопасности не подтверждают повышения риска возникновения болезни Кавасаки после вакцинации препаратом </w:t>
      </w:r>
      <w:proofErr w:type="spellStart"/>
      <w:r w:rsidRPr="00B26A18">
        <w:rPr>
          <w:bCs/>
          <w:sz w:val="28"/>
          <w:szCs w:val="28"/>
        </w:rPr>
        <w:t>РотаТек</w:t>
      </w:r>
      <w:proofErr w:type="spellEnd"/>
      <w:r w:rsidRPr="00B26A18">
        <w:rPr>
          <w:bCs/>
          <w:sz w:val="28"/>
          <w:szCs w:val="28"/>
        </w:rPr>
        <w:t>.</w:t>
      </w:r>
    </w:p>
    <w:p w14:paraId="04D0B40D" w14:textId="77777777" w:rsidR="00803066" w:rsidRPr="00B26A18" w:rsidRDefault="00803066" w:rsidP="008030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6A18">
        <w:rPr>
          <w:rFonts w:ascii="Times New Roman" w:hAnsi="Times New Roman"/>
          <w:bCs/>
          <w:i/>
          <w:sz w:val="28"/>
          <w:szCs w:val="28"/>
        </w:rPr>
        <w:t xml:space="preserve">Инвагинация кишечника. </w:t>
      </w:r>
      <w:r w:rsidRPr="00B26A18">
        <w:rPr>
          <w:rFonts w:ascii="Times New Roman" w:hAnsi="Times New Roman"/>
          <w:sz w:val="28"/>
          <w:szCs w:val="28"/>
          <w:shd w:val="clear" w:color="auto" w:fill="FFFFFF"/>
        </w:rPr>
        <w:t xml:space="preserve">В плацебо-контролируемом исследовании был оценен риск развития инвагинации кишечника у детей. В течение 42-х дней после введения каждой из доз было зарегистрировано 6 случаев инвагинации среди 34 837 детей, получивших </w:t>
      </w:r>
      <w:proofErr w:type="spellStart"/>
      <w:r w:rsidRPr="00B26A18">
        <w:rPr>
          <w:rFonts w:ascii="Times New Roman" w:hAnsi="Times New Roman"/>
          <w:sz w:val="28"/>
          <w:szCs w:val="28"/>
          <w:shd w:val="clear" w:color="auto" w:fill="FFFFFF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  <w:shd w:val="clear" w:color="auto" w:fill="FFFFFF"/>
        </w:rPr>
        <w:t xml:space="preserve">, по сравнению с 5 случаями у 34 788 реципиентов, получивших плацебо  95% ДИ для относительного риска составил 0.4 - 6.4 соответственно. </w:t>
      </w:r>
      <w:r w:rsidRPr="00B26A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Реципиенты вакцины </w:t>
      </w:r>
      <w:proofErr w:type="spellStart"/>
      <w:r w:rsidRPr="00B26A18">
        <w:rPr>
          <w:rFonts w:ascii="Times New Roman" w:eastAsia="Times New Roman" w:hAnsi="Times New Roman"/>
          <w:sz w:val="28"/>
          <w:szCs w:val="28"/>
          <w:shd w:val="clear" w:color="auto" w:fill="FFFFFF"/>
        </w:rPr>
        <w:t>РотаТек</w:t>
      </w:r>
      <w:proofErr w:type="spellEnd"/>
      <w:r w:rsidRPr="00B26A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не распределялись на подгруппы по какому-либо признаку в ходе проведения исследования. </w:t>
      </w:r>
      <w:r w:rsidRPr="00B26A18">
        <w:rPr>
          <w:rFonts w:ascii="Times New Roman" w:hAnsi="Times New Roman"/>
          <w:bCs/>
          <w:sz w:val="28"/>
          <w:szCs w:val="28"/>
        </w:rPr>
        <w:t xml:space="preserve">Данные наблюдательных исследований безопасности, проведенных в нескольких странах, свидетельствуют о том, что применение вакцины для профилактики </w:t>
      </w:r>
      <w:proofErr w:type="spellStart"/>
      <w:r w:rsidRPr="00B26A18">
        <w:rPr>
          <w:rFonts w:ascii="Times New Roman" w:hAnsi="Times New Roman"/>
          <w:bCs/>
          <w:sz w:val="28"/>
          <w:szCs w:val="28"/>
        </w:rPr>
        <w:t>ротавирусной</w:t>
      </w:r>
      <w:proofErr w:type="spellEnd"/>
      <w:r w:rsidRPr="00B26A18">
        <w:rPr>
          <w:rFonts w:ascii="Times New Roman" w:hAnsi="Times New Roman"/>
          <w:bCs/>
          <w:sz w:val="28"/>
          <w:szCs w:val="28"/>
        </w:rPr>
        <w:t xml:space="preserve"> инфекции может увеличить риск возникновения инвагинации кишечника в течение 7 дней после вакцинации на 6 случаев на 100000 детей при сравнении с ожидаемым фоновым уровнем возникновения инвагинации. Существуют ограниченные </w:t>
      </w:r>
      <w:r w:rsidRPr="00B26A18">
        <w:rPr>
          <w:rFonts w:ascii="Times New Roman" w:hAnsi="Times New Roman"/>
          <w:bCs/>
          <w:sz w:val="28"/>
          <w:szCs w:val="28"/>
        </w:rPr>
        <w:lastRenderedPageBreak/>
        <w:t xml:space="preserve">данные, подтверждающие меньшее увеличение риска возникновения инвагинации кишечника у </w:t>
      </w:r>
      <w:proofErr w:type="spellStart"/>
      <w:r w:rsidRPr="00B26A18">
        <w:rPr>
          <w:rFonts w:ascii="Times New Roman" w:hAnsi="Times New Roman"/>
          <w:bCs/>
          <w:sz w:val="28"/>
          <w:szCs w:val="28"/>
        </w:rPr>
        <w:t>невакцинированных</w:t>
      </w:r>
      <w:proofErr w:type="spellEnd"/>
      <w:r w:rsidRPr="00B26A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6A18">
        <w:rPr>
          <w:rFonts w:ascii="Times New Roman" w:hAnsi="Times New Roman"/>
          <w:bCs/>
          <w:sz w:val="28"/>
          <w:szCs w:val="28"/>
        </w:rPr>
        <w:t>ротавирусной</w:t>
      </w:r>
      <w:proofErr w:type="spellEnd"/>
      <w:r w:rsidRPr="00B26A18">
        <w:rPr>
          <w:rFonts w:ascii="Times New Roman" w:hAnsi="Times New Roman"/>
          <w:bCs/>
          <w:sz w:val="28"/>
          <w:szCs w:val="28"/>
        </w:rPr>
        <w:t xml:space="preserve"> вакциной детей младше 1 года в этих странах варьирует от 33 до 101 на 100000 детей в год. Неизвестно, связана ли регистрация более высокого числа случаев инвагинации кишечника с более длительным периодом наблюдения за детьми, которым вводили вакцину для профилактики </w:t>
      </w:r>
      <w:proofErr w:type="spellStart"/>
      <w:r w:rsidRPr="00B26A18">
        <w:rPr>
          <w:rFonts w:ascii="Times New Roman" w:hAnsi="Times New Roman"/>
          <w:bCs/>
          <w:sz w:val="28"/>
          <w:szCs w:val="28"/>
        </w:rPr>
        <w:t>ротавирусной</w:t>
      </w:r>
      <w:proofErr w:type="spellEnd"/>
      <w:r w:rsidRPr="00B26A18">
        <w:rPr>
          <w:rFonts w:ascii="Times New Roman" w:hAnsi="Times New Roman"/>
          <w:bCs/>
          <w:sz w:val="28"/>
          <w:szCs w:val="28"/>
        </w:rPr>
        <w:t xml:space="preserve"> инфекции.</w:t>
      </w:r>
      <w:r w:rsidRPr="00B26A1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55980806" w14:textId="77777777" w:rsidR="00803066" w:rsidRPr="00B26A18" w:rsidRDefault="00803066" w:rsidP="00803066">
      <w:pPr>
        <w:pStyle w:val="Normal1"/>
        <w:tabs>
          <w:tab w:val="left" w:pos="9540"/>
        </w:tabs>
        <w:jc w:val="both"/>
        <w:rPr>
          <w:bCs/>
          <w:sz w:val="28"/>
          <w:szCs w:val="28"/>
        </w:rPr>
      </w:pPr>
      <w:r w:rsidRPr="00B26A18">
        <w:rPr>
          <w:bCs/>
          <w:i/>
          <w:sz w:val="28"/>
          <w:szCs w:val="28"/>
        </w:rPr>
        <w:t xml:space="preserve">Особые группы пациентов. </w:t>
      </w:r>
      <w:r w:rsidRPr="00B26A18">
        <w:rPr>
          <w:bCs/>
          <w:sz w:val="28"/>
          <w:szCs w:val="28"/>
        </w:rPr>
        <w:t xml:space="preserve">Существует риск развития апноэ у недоношенных детей (рожденных на сроке </w:t>
      </w:r>
      <w:proofErr w:type="spellStart"/>
      <w:r w:rsidRPr="00B26A18">
        <w:rPr>
          <w:bCs/>
          <w:sz w:val="28"/>
          <w:szCs w:val="28"/>
        </w:rPr>
        <w:t>беремености</w:t>
      </w:r>
      <w:proofErr w:type="spellEnd"/>
      <w:r w:rsidRPr="00B26A18">
        <w:rPr>
          <w:bCs/>
          <w:sz w:val="28"/>
          <w:szCs w:val="28"/>
        </w:rPr>
        <w:t xml:space="preserve"> до 28 недель включительно). </w:t>
      </w:r>
    </w:p>
    <w:p w14:paraId="4478BBF3" w14:textId="77777777" w:rsidR="00803066" w:rsidRPr="00B26A18" w:rsidRDefault="00803066" w:rsidP="00803066">
      <w:pPr>
        <w:pStyle w:val="Normal1"/>
        <w:tabs>
          <w:tab w:val="left" w:pos="9540"/>
        </w:tabs>
        <w:jc w:val="both"/>
        <w:rPr>
          <w:bCs/>
          <w:sz w:val="28"/>
          <w:szCs w:val="28"/>
        </w:rPr>
      </w:pPr>
      <w:r w:rsidRPr="00B26A18">
        <w:rPr>
          <w:bCs/>
          <w:sz w:val="28"/>
          <w:szCs w:val="28"/>
        </w:rPr>
        <w:t xml:space="preserve">В ходе пострегистрационного наблюдения детей с тяжелым комбинированным иммунодефицитом были отмечены случаи гастроэнтерита, сопровождающегося выделением с калом штаммов </w:t>
      </w:r>
      <w:proofErr w:type="spellStart"/>
      <w:r w:rsidRPr="00B26A18">
        <w:rPr>
          <w:bCs/>
          <w:sz w:val="28"/>
          <w:szCs w:val="28"/>
        </w:rPr>
        <w:t>ротавируса</w:t>
      </w:r>
      <w:proofErr w:type="spellEnd"/>
      <w:r w:rsidRPr="00B26A18">
        <w:rPr>
          <w:bCs/>
          <w:sz w:val="28"/>
          <w:szCs w:val="28"/>
        </w:rPr>
        <w:t>, входящих в состав вакцины.</w:t>
      </w:r>
    </w:p>
    <w:p w14:paraId="364BE7E8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0C85FA" w14:textId="77777777" w:rsidR="00EA06B1" w:rsidRPr="00B26A18" w:rsidRDefault="00EA06B1" w:rsidP="00EA06B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26A18">
        <w:rPr>
          <w:rFonts w:ascii="Times New Roman" w:hAnsi="Times New Roman"/>
          <w:b/>
          <w:sz w:val="28"/>
          <w:szCs w:val="28"/>
        </w:rPr>
        <w:t xml:space="preserve">При возникновении ожидаемых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7D9E7B8E" w14:textId="601FEB89" w:rsidR="00101E9E" w:rsidRPr="00B26A18" w:rsidRDefault="00101E9E" w:rsidP="00101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РГП на ПХВ «Национальный </w:t>
      </w:r>
      <w:r w:rsidR="004D296B" w:rsidRPr="00B26A18">
        <w:rPr>
          <w:rFonts w:ascii="Times New Roman" w:hAnsi="Times New Roman"/>
          <w:sz w:val="28"/>
          <w:szCs w:val="28"/>
        </w:rPr>
        <w:t>ц</w:t>
      </w:r>
      <w:r w:rsidRPr="00B26A18">
        <w:rPr>
          <w:rFonts w:ascii="Times New Roman" w:hAnsi="Times New Roman"/>
          <w:sz w:val="28"/>
          <w:szCs w:val="28"/>
        </w:rPr>
        <w:t>ентр экспертизы лекарственных средств и медицинских изделий» Комитет</w:t>
      </w:r>
      <w:r w:rsidR="008C0321">
        <w:rPr>
          <w:rFonts w:ascii="Times New Roman" w:hAnsi="Times New Roman"/>
          <w:sz w:val="28"/>
          <w:szCs w:val="28"/>
        </w:rPr>
        <w:t>а</w:t>
      </w:r>
      <w:r w:rsidRPr="00B26A18">
        <w:rPr>
          <w:rFonts w:ascii="Times New Roman" w:hAnsi="Times New Roman"/>
          <w:sz w:val="28"/>
          <w:szCs w:val="28"/>
        </w:rPr>
        <w:t xml:space="preserve"> контроля качества и безопасности товаров и услуг Министерства здравоохранения Республики Казахстан</w:t>
      </w:r>
    </w:p>
    <w:p w14:paraId="43F6E149" w14:textId="77777777" w:rsidR="00101E9E" w:rsidRPr="00B26A18" w:rsidRDefault="008A5AF4" w:rsidP="00101E9E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01E9E" w:rsidRPr="00B26A18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101E9E" w:rsidRPr="00B26A18">
          <w:rPr>
            <w:rStyle w:val="aa"/>
            <w:rFonts w:ascii="Times New Roman" w:hAnsi="Times New Roman"/>
            <w:color w:val="auto"/>
            <w:sz w:val="28"/>
            <w:szCs w:val="28"/>
          </w:rPr>
          <w:t>://</w:t>
        </w:r>
        <w:r w:rsidR="00101E9E" w:rsidRPr="00B26A18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101E9E" w:rsidRPr="00B26A18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101E9E" w:rsidRPr="00B26A18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101E9E" w:rsidRPr="00B26A18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101E9E" w:rsidRPr="00B26A18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14:paraId="649E5A34" w14:textId="02EFEB36" w:rsidR="00AD3CB2" w:rsidRPr="00B26A18" w:rsidRDefault="00AD3CB2" w:rsidP="00AD3C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или </w:t>
      </w:r>
      <w:r w:rsidRPr="00B26A18">
        <w:rPr>
          <w:rFonts w:ascii="Times New Roman" w:hAnsi="Times New Roman"/>
          <w:sz w:val="28"/>
          <w:szCs w:val="28"/>
        </w:rPr>
        <w:br/>
      </w:r>
      <w:proofErr w:type="spellStart"/>
      <w:r w:rsidRPr="00B26A18">
        <w:rPr>
          <w:rFonts w:ascii="Times New Roman" w:hAnsi="Times New Roman"/>
          <w:sz w:val="28"/>
          <w:szCs w:val="28"/>
        </w:rPr>
        <w:t>Шеринг-Плау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A18">
        <w:rPr>
          <w:rFonts w:ascii="Times New Roman" w:hAnsi="Times New Roman"/>
          <w:sz w:val="28"/>
          <w:szCs w:val="28"/>
        </w:rPr>
        <w:t>Сентрал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A18">
        <w:rPr>
          <w:rFonts w:ascii="Times New Roman" w:hAnsi="Times New Roman"/>
          <w:sz w:val="28"/>
          <w:szCs w:val="28"/>
        </w:rPr>
        <w:t>Ист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АГ в Казахстане</w:t>
      </w:r>
      <w:r w:rsidRPr="00B26A18">
        <w:rPr>
          <w:rFonts w:ascii="Times New Roman" w:hAnsi="Times New Roman"/>
          <w:sz w:val="28"/>
          <w:szCs w:val="28"/>
        </w:rPr>
        <w:br/>
      </w:r>
      <w:proofErr w:type="spellStart"/>
      <w:r w:rsidRPr="00B26A18">
        <w:rPr>
          <w:rFonts w:ascii="Times New Roman" w:hAnsi="Times New Roman"/>
          <w:sz w:val="28"/>
          <w:szCs w:val="28"/>
        </w:rPr>
        <w:t>г</w:t>
      </w:r>
      <w:proofErr w:type="gramStart"/>
      <w:r w:rsidRPr="00B26A18">
        <w:rPr>
          <w:rFonts w:ascii="Times New Roman" w:hAnsi="Times New Roman"/>
          <w:sz w:val="28"/>
          <w:szCs w:val="28"/>
        </w:rPr>
        <w:t>.А</w:t>
      </w:r>
      <w:proofErr w:type="gramEnd"/>
      <w:r w:rsidRPr="00B26A18">
        <w:rPr>
          <w:rFonts w:ascii="Times New Roman" w:hAnsi="Times New Roman"/>
          <w:sz w:val="28"/>
          <w:szCs w:val="28"/>
        </w:rPr>
        <w:t>лматы</w:t>
      </w:r>
      <w:proofErr w:type="spellEnd"/>
      <w:r w:rsidRPr="00B26A18">
        <w:rPr>
          <w:rFonts w:ascii="Times New Roman" w:hAnsi="Times New Roman"/>
          <w:sz w:val="28"/>
          <w:szCs w:val="28"/>
        </w:rPr>
        <w:t>, пр.</w:t>
      </w:r>
      <w:r w:rsidR="004D2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A18">
        <w:rPr>
          <w:rFonts w:ascii="Times New Roman" w:hAnsi="Times New Roman"/>
          <w:sz w:val="28"/>
          <w:szCs w:val="28"/>
        </w:rPr>
        <w:t>Достык</w:t>
      </w:r>
      <w:proofErr w:type="spellEnd"/>
      <w:r w:rsidRPr="00B26A18">
        <w:rPr>
          <w:rFonts w:ascii="Times New Roman" w:hAnsi="Times New Roman"/>
          <w:sz w:val="28"/>
          <w:szCs w:val="28"/>
        </w:rPr>
        <w:t>,</w:t>
      </w:r>
      <w:r w:rsidR="004D296B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z w:val="28"/>
          <w:szCs w:val="28"/>
        </w:rPr>
        <w:t xml:space="preserve">38 </w:t>
      </w:r>
      <w:proofErr w:type="spellStart"/>
      <w:r w:rsidRPr="00B26A18">
        <w:rPr>
          <w:rFonts w:ascii="Times New Roman" w:hAnsi="Times New Roman"/>
          <w:sz w:val="28"/>
          <w:szCs w:val="28"/>
        </w:rPr>
        <w:t>бизнеc</w:t>
      </w:r>
      <w:proofErr w:type="spellEnd"/>
      <w:r w:rsidRPr="00B26A18">
        <w:rPr>
          <w:rFonts w:ascii="Times New Roman" w:hAnsi="Times New Roman"/>
          <w:sz w:val="28"/>
          <w:szCs w:val="28"/>
        </w:rPr>
        <w:t>-центр “Кен</w:t>
      </w:r>
      <w:proofErr w:type="gramStart"/>
      <w:r w:rsidRPr="00B26A18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B26A18">
        <w:rPr>
          <w:rFonts w:ascii="Times New Roman" w:hAnsi="Times New Roman"/>
          <w:sz w:val="28"/>
          <w:szCs w:val="28"/>
        </w:rPr>
        <w:t>ала”, 3 этаж</w:t>
      </w:r>
      <w:r w:rsidRPr="00B26A18">
        <w:rPr>
          <w:rFonts w:ascii="Times New Roman" w:hAnsi="Times New Roman"/>
          <w:sz w:val="28"/>
          <w:szCs w:val="28"/>
        </w:rPr>
        <w:br/>
        <w:t>Тел: +7 (727) 330-42-66, +7 (727) 259-80-84</w:t>
      </w:r>
      <w:r w:rsidRPr="00B26A18">
        <w:rPr>
          <w:rFonts w:ascii="Times New Roman" w:hAnsi="Times New Roman"/>
          <w:sz w:val="28"/>
          <w:szCs w:val="28"/>
        </w:rPr>
        <w:br/>
        <w:t>факс: +7 (727) 259-80-90</w:t>
      </w:r>
      <w:r w:rsidRPr="00B26A18">
        <w:rPr>
          <w:rFonts w:ascii="Times New Roman" w:hAnsi="Times New Roman"/>
          <w:sz w:val="28"/>
          <w:szCs w:val="28"/>
        </w:rPr>
        <w:br/>
        <w:t>dpoccis2@merck.com</w:t>
      </w:r>
    </w:p>
    <w:p w14:paraId="712D7A2B" w14:textId="77777777" w:rsidR="00101E9E" w:rsidRPr="00B26A18" w:rsidRDefault="00101E9E" w:rsidP="00EA06B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</w:p>
    <w:p w14:paraId="73F4B0A1" w14:textId="77777777" w:rsidR="00EA06B1" w:rsidRPr="00B26A18" w:rsidRDefault="00EA06B1" w:rsidP="00EA06B1">
      <w:pPr>
        <w:pStyle w:val="a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A1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0D2915CA" w14:textId="77777777" w:rsidR="00E42CEC" w:rsidRPr="00B26A18" w:rsidRDefault="00EA06B1" w:rsidP="00EA06B1">
      <w:pPr>
        <w:spacing w:after="0" w:line="240" w:lineRule="auto"/>
        <w:jc w:val="both"/>
        <w:rPr>
          <w:rFonts w:ascii="Times New Roman" w:hAnsi="Times New Roman"/>
          <w:i/>
        </w:rPr>
      </w:pPr>
      <w:bookmarkStart w:id="4" w:name="2175220285"/>
      <w:r w:rsidRPr="00B26A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  <w:bookmarkEnd w:id="4"/>
    </w:p>
    <w:p w14:paraId="7C359F40" w14:textId="77777777" w:rsidR="00E42CEC" w:rsidRPr="00B26A18" w:rsidRDefault="00E42CEC" w:rsidP="004D29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6A18">
        <w:rPr>
          <w:rFonts w:ascii="Times New Roman" w:hAnsi="Times New Roman"/>
          <w:bCs/>
          <w:sz w:val="28"/>
          <w:szCs w:val="28"/>
        </w:rPr>
        <w:t>Одна доза (2 мл) содержит</w:t>
      </w:r>
    </w:p>
    <w:p w14:paraId="302B5549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bCs/>
          <w:i/>
          <w:sz w:val="28"/>
          <w:szCs w:val="28"/>
        </w:rPr>
        <w:t>активные вещества:</w:t>
      </w:r>
    </w:p>
    <w:p w14:paraId="09738EE4" w14:textId="253D3901" w:rsidR="00E42CEC" w:rsidRPr="00B26A18" w:rsidRDefault="00E42CEC" w:rsidP="00E42CE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  <w:lang w:val="en-US"/>
        </w:rPr>
        <w:t>G</w:t>
      </w:r>
      <w:r w:rsidRPr="00B26A18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B26A18">
        <w:rPr>
          <w:rFonts w:ascii="Times New Roman" w:hAnsi="Times New Roman"/>
          <w:sz w:val="28"/>
          <w:szCs w:val="28"/>
        </w:rPr>
        <w:t>Реассортант</w:t>
      </w:r>
      <w:proofErr w:type="spellEnd"/>
      <w:r w:rsidRPr="00B26A18">
        <w:rPr>
          <w:rFonts w:ascii="Times New Roman" w:hAnsi="Times New Roman"/>
          <w:sz w:val="28"/>
          <w:szCs w:val="28"/>
        </w:rPr>
        <w:t>*</w:t>
      </w:r>
      <w:r w:rsidRPr="00B26A18">
        <w:rPr>
          <w:rFonts w:ascii="Times New Roman" w:hAnsi="Times New Roman"/>
          <w:sz w:val="28"/>
          <w:szCs w:val="28"/>
        </w:rPr>
        <w:tab/>
        <w:t xml:space="preserve">    </w:t>
      </w:r>
      <w:r w:rsidR="00CD1BAC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z w:val="28"/>
          <w:szCs w:val="28"/>
        </w:rPr>
        <w:t xml:space="preserve">  </w:t>
      </w:r>
      <w:r w:rsidR="00CD1BAC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B26A18">
        <w:rPr>
          <w:rFonts w:ascii="Times New Roman" w:hAnsi="Times New Roman"/>
          <w:sz w:val="28"/>
          <w:szCs w:val="28"/>
        </w:rPr>
        <w:t>менее  2.21</w:t>
      </w:r>
      <w:proofErr w:type="gramEnd"/>
      <w:r w:rsidRPr="00B26A18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z w:val="28"/>
          <w:szCs w:val="28"/>
        </w:rPr>
        <w:sym w:font="Symbol" w:char="F0B4"/>
      </w:r>
      <w:r w:rsidRPr="00B26A18">
        <w:rPr>
          <w:rFonts w:ascii="Times New Roman" w:hAnsi="Times New Roman"/>
          <w:sz w:val="28"/>
          <w:szCs w:val="28"/>
        </w:rPr>
        <w:t xml:space="preserve"> 10</w:t>
      </w:r>
      <w:r w:rsidRPr="00B26A18">
        <w:rPr>
          <w:rFonts w:ascii="Times New Roman" w:hAnsi="Times New Roman"/>
          <w:sz w:val="28"/>
          <w:szCs w:val="28"/>
          <w:vertAlign w:val="superscript"/>
        </w:rPr>
        <w:t>6</w:t>
      </w:r>
      <w:r w:rsidRPr="00B26A18">
        <w:rPr>
          <w:rFonts w:ascii="Times New Roman" w:hAnsi="Times New Roman"/>
          <w:sz w:val="28"/>
          <w:szCs w:val="28"/>
        </w:rPr>
        <w:t xml:space="preserve"> ИЕ**/доза</w:t>
      </w:r>
    </w:p>
    <w:p w14:paraId="313D6B3D" w14:textId="2B6A39EE" w:rsidR="00E42CEC" w:rsidRPr="00B26A18" w:rsidRDefault="00E42CEC" w:rsidP="00E42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  <w:lang w:val="en-US"/>
        </w:rPr>
        <w:t>G</w:t>
      </w:r>
      <w:r w:rsidRPr="00B26A1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B26A18">
        <w:rPr>
          <w:rFonts w:ascii="Times New Roman" w:hAnsi="Times New Roman"/>
          <w:sz w:val="28"/>
          <w:szCs w:val="28"/>
        </w:rPr>
        <w:t>Реассортант</w:t>
      </w:r>
      <w:proofErr w:type="spellEnd"/>
      <w:r w:rsidRPr="00B26A18">
        <w:rPr>
          <w:rFonts w:ascii="Times New Roman" w:hAnsi="Times New Roman"/>
          <w:sz w:val="28"/>
          <w:szCs w:val="28"/>
        </w:rPr>
        <w:t>*</w:t>
      </w:r>
      <w:r w:rsidRPr="00B26A18">
        <w:rPr>
          <w:rFonts w:ascii="Times New Roman" w:hAnsi="Times New Roman"/>
          <w:sz w:val="28"/>
          <w:szCs w:val="28"/>
        </w:rPr>
        <w:tab/>
        <w:t xml:space="preserve">     </w:t>
      </w:r>
      <w:r w:rsidR="00CD1BAC">
        <w:rPr>
          <w:rFonts w:ascii="Times New Roman" w:hAnsi="Times New Roman"/>
          <w:sz w:val="28"/>
          <w:szCs w:val="28"/>
        </w:rPr>
        <w:t xml:space="preserve">  </w:t>
      </w:r>
      <w:r w:rsidRPr="00B26A18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B26A18">
        <w:rPr>
          <w:rFonts w:ascii="Times New Roman" w:hAnsi="Times New Roman"/>
          <w:sz w:val="28"/>
          <w:szCs w:val="28"/>
        </w:rPr>
        <w:t>менее  2.84</w:t>
      </w:r>
      <w:proofErr w:type="gramEnd"/>
      <w:r w:rsidRPr="00B26A18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z w:val="28"/>
          <w:szCs w:val="28"/>
        </w:rPr>
        <w:sym w:font="Symbol" w:char="F0B4"/>
      </w:r>
      <w:r w:rsidRPr="00B26A18">
        <w:rPr>
          <w:rFonts w:ascii="Times New Roman" w:hAnsi="Times New Roman"/>
          <w:sz w:val="28"/>
          <w:szCs w:val="28"/>
        </w:rPr>
        <w:t xml:space="preserve"> 10</w:t>
      </w:r>
      <w:r w:rsidRPr="00B26A18">
        <w:rPr>
          <w:rFonts w:ascii="Times New Roman" w:hAnsi="Times New Roman"/>
          <w:sz w:val="28"/>
          <w:szCs w:val="28"/>
          <w:vertAlign w:val="superscript"/>
        </w:rPr>
        <w:t>6</w:t>
      </w:r>
      <w:r w:rsidRPr="00B26A18">
        <w:rPr>
          <w:rFonts w:ascii="Times New Roman" w:hAnsi="Times New Roman"/>
          <w:sz w:val="28"/>
          <w:szCs w:val="28"/>
        </w:rPr>
        <w:t xml:space="preserve"> ИЕ**/доза</w:t>
      </w:r>
    </w:p>
    <w:p w14:paraId="631C4CF8" w14:textId="7791B218" w:rsidR="009C6C3F" w:rsidRPr="00B26A18" w:rsidRDefault="00E42CEC" w:rsidP="00E42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  <w:lang w:val="en-US"/>
        </w:rPr>
        <w:t>G</w:t>
      </w:r>
      <w:r w:rsidRPr="00B26A18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B26A18">
        <w:rPr>
          <w:rFonts w:ascii="Times New Roman" w:hAnsi="Times New Roman"/>
          <w:sz w:val="28"/>
          <w:szCs w:val="28"/>
        </w:rPr>
        <w:t>Реассортант</w:t>
      </w:r>
      <w:proofErr w:type="spellEnd"/>
      <w:r w:rsidRPr="00B26A18">
        <w:rPr>
          <w:rFonts w:ascii="Times New Roman" w:hAnsi="Times New Roman"/>
          <w:sz w:val="28"/>
          <w:szCs w:val="28"/>
        </w:rPr>
        <w:t>*</w:t>
      </w:r>
      <w:r w:rsidRPr="00B26A18">
        <w:rPr>
          <w:rFonts w:ascii="Times New Roman" w:hAnsi="Times New Roman"/>
          <w:sz w:val="28"/>
          <w:szCs w:val="28"/>
        </w:rPr>
        <w:tab/>
        <w:t xml:space="preserve">      </w:t>
      </w:r>
      <w:r w:rsidR="00CD1BAC">
        <w:rPr>
          <w:rFonts w:ascii="Times New Roman" w:hAnsi="Times New Roman"/>
          <w:sz w:val="28"/>
          <w:szCs w:val="28"/>
        </w:rPr>
        <w:t xml:space="preserve">  </w:t>
      </w:r>
      <w:r w:rsidRPr="00B26A1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B26A18">
        <w:rPr>
          <w:rFonts w:ascii="Times New Roman" w:hAnsi="Times New Roman"/>
          <w:sz w:val="28"/>
          <w:szCs w:val="28"/>
        </w:rPr>
        <w:t>менее  2.22</w:t>
      </w:r>
      <w:proofErr w:type="gramEnd"/>
      <w:r w:rsidRPr="00B26A18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z w:val="28"/>
          <w:szCs w:val="28"/>
        </w:rPr>
        <w:sym w:font="Symbol" w:char="F0B4"/>
      </w:r>
      <w:r w:rsidRPr="00B26A18">
        <w:rPr>
          <w:rFonts w:ascii="Times New Roman" w:hAnsi="Times New Roman"/>
          <w:sz w:val="28"/>
          <w:szCs w:val="28"/>
        </w:rPr>
        <w:t xml:space="preserve"> 10</w:t>
      </w:r>
      <w:r w:rsidRPr="00B26A18">
        <w:rPr>
          <w:rFonts w:ascii="Times New Roman" w:hAnsi="Times New Roman"/>
          <w:sz w:val="28"/>
          <w:szCs w:val="28"/>
          <w:vertAlign w:val="superscript"/>
        </w:rPr>
        <w:t>6</w:t>
      </w:r>
      <w:r w:rsidRPr="00B26A18">
        <w:rPr>
          <w:rFonts w:ascii="Times New Roman" w:hAnsi="Times New Roman"/>
          <w:sz w:val="28"/>
          <w:szCs w:val="28"/>
        </w:rPr>
        <w:t xml:space="preserve"> ИЕ**/доза</w:t>
      </w:r>
    </w:p>
    <w:p w14:paraId="1C47D5A9" w14:textId="2F0896E6" w:rsidR="00E42CEC" w:rsidRPr="00B26A18" w:rsidRDefault="00E42CEC" w:rsidP="00E42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  <w:lang w:val="en-US"/>
        </w:rPr>
        <w:t>G</w:t>
      </w:r>
      <w:r w:rsidRPr="00B26A18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B26A18">
        <w:rPr>
          <w:rFonts w:ascii="Times New Roman" w:hAnsi="Times New Roman"/>
          <w:sz w:val="28"/>
          <w:szCs w:val="28"/>
        </w:rPr>
        <w:t>Реассортант</w:t>
      </w:r>
      <w:proofErr w:type="spellEnd"/>
      <w:r w:rsidRPr="00B26A18">
        <w:rPr>
          <w:rFonts w:ascii="Times New Roman" w:hAnsi="Times New Roman"/>
          <w:sz w:val="28"/>
          <w:szCs w:val="28"/>
        </w:rPr>
        <w:t>*</w:t>
      </w:r>
      <w:r w:rsidRPr="00B26A18">
        <w:rPr>
          <w:rFonts w:ascii="Times New Roman" w:hAnsi="Times New Roman"/>
          <w:sz w:val="28"/>
          <w:szCs w:val="28"/>
        </w:rPr>
        <w:tab/>
        <w:t xml:space="preserve">     </w:t>
      </w:r>
      <w:r w:rsidR="00CD1BAC">
        <w:rPr>
          <w:rFonts w:ascii="Times New Roman" w:hAnsi="Times New Roman"/>
          <w:sz w:val="28"/>
          <w:szCs w:val="28"/>
        </w:rPr>
        <w:t xml:space="preserve">  </w:t>
      </w:r>
      <w:r w:rsidRPr="00B26A18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B26A18">
        <w:rPr>
          <w:rFonts w:ascii="Times New Roman" w:hAnsi="Times New Roman"/>
          <w:sz w:val="28"/>
          <w:szCs w:val="28"/>
        </w:rPr>
        <w:t>менее  2.04</w:t>
      </w:r>
      <w:proofErr w:type="gramEnd"/>
      <w:r w:rsidRPr="00B26A18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z w:val="28"/>
          <w:szCs w:val="28"/>
        </w:rPr>
        <w:sym w:font="Symbol" w:char="F0B4"/>
      </w:r>
      <w:r w:rsidRPr="00B26A18">
        <w:rPr>
          <w:rFonts w:ascii="Times New Roman" w:hAnsi="Times New Roman"/>
          <w:sz w:val="28"/>
          <w:szCs w:val="28"/>
        </w:rPr>
        <w:t xml:space="preserve"> 10</w:t>
      </w:r>
      <w:r w:rsidRPr="00B26A18">
        <w:rPr>
          <w:rFonts w:ascii="Times New Roman" w:hAnsi="Times New Roman"/>
          <w:sz w:val="28"/>
          <w:szCs w:val="28"/>
          <w:vertAlign w:val="superscript"/>
        </w:rPr>
        <w:t>6</w:t>
      </w:r>
      <w:r w:rsidRPr="00B26A18">
        <w:rPr>
          <w:rFonts w:ascii="Times New Roman" w:hAnsi="Times New Roman"/>
          <w:sz w:val="28"/>
          <w:szCs w:val="28"/>
        </w:rPr>
        <w:t xml:space="preserve"> ИЕ**/доза</w:t>
      </w:r>
    </w:p>
    <w:p w14:paraId="0ADC6759" w14:textId="77777777" w:rsidR="00E42CEC" w:rsidRPr="00B26A18" w:rsidRDefault="00E42CEC" w:rsidP="00E42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Р</w:t>
      </w:r>
      <w:proofErr w:type="gramStart"/>
      <w:r w:rsidRPr="00B26A18">
        <w:rPr>
          <w:rFonts w:ascii="Times New Roman" w:hAnsi="Times New Roman"/>
          <w:sz w:val="28"/>
          <w:szCs w:val="28"/>
        </w:rPr>
        <w:t>1</w:t>
      </w:r>
      <w:proofErr w:type="gramEnd"/>
      <w:r w:rsidRPr="00B26A18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hAnsi="Times New Roman"/>
          <w:sz w:val="28"/>
          <w:szCs w:val="28"/>
          <w:lang w:val="en-US"/>
        </w:rPr>
        <w:t>A</w:t>
      </w:r>
      <w:r w:rsidRPr="00B26A18">
        <w:rPr>
          <w:rFonts w:ascii="Times New Roman" w:hAnsi="Times New Roman"/>
          <w:sz w:val="28"/>
          <w:szCs w:val="28"/>
        </w:rPr>
        <w:t xml:space="preserve"> [8] </w:t>
      </w:r>
      <w:proofErr w:type="spellStart"/>
      <w:r w:rsidRPr="00B26A18">
        <w:rPr>
          <w:rFonts w:ascii="Times New Roman" w:hAnsi="Times New Roman"/>
          <w:sz w:val="28"/>
          <w:szCs w:val="28"/>
        </w:rPr>
        <w:t>Реассортант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  не менее  2.29 </w:t>
      </w:r>
      <w:r w:rsidRPr="00B26A18">
        <w:rPr>
          <w:rFonts w:ascii="Times New Roman" w:hAnsi="Times New Roman"/>
          <w:sz w:val="28"/>
          <w:szCs w:val="28"/>
        </w:rPr>
        <w:sym w:font="Symbol" w:char="F0B4"/>
      </w:r>
      <w:r w:rsidRPr="00B26A18">
        <w:rPr>
          <w:rFonts w:ascii="Times New Roman" w:hAnsi="Times New Roman"/>
          <w:sz w:val="28"/>
          <w:szCs w:val="28"/>
        </w:rPr>
        <w:t xml:space="preserve"> 10</w:t>
      </w:r>
      <w:r w:rsidRPr="00B26A18">
        <w:rPr>
          <w:rFonts w:ascii="Times New Roman" w:hAnsi="Times New Roman"/>
          <w:sz w:val="28"/>
          <w:szCs w:val="28"/>
          <w:vertAlign w:val="superscript"/>
        </w:rPr>
        <w:t>6</w:t>
      </w:r>
      <w:r w:rsidRPr="00B26A18">
        <w:rPr>
          <w:rFonts w:ascii="Times New Roman" w:hAnsi="Times New Roman"/>
          <w:sz w:val="28"/>
          <w:szCs w:val="28"/>
        </w:rPr>
        <w:t xml:space="preserve"> ИЕ**/доза</w:t>
      </w:r>
    </w:p>
    <w:p w14:paraId="2BF7CD25" w14:textId="3B695A45" w:rsidR="00FC00D6" w:rsidRPr="00B26A18" w:rsidRDefault="00E42CEC" w:rsidP="00E42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A18">
        <w:rPr>
          <w:rFonts w:ascii="Times New Roman" w:hAnsi="Times New Roman"/>
          <w:sz w:val="24"/>
          <w:szCs w:val="24"/>
        </w:rPr>
        <w:lastRenderedPageBreak/>
        <w:t xml:space="preserve">* </w:t>
      </w:r>
      <w:r w:rsidR="00FC00D6" w:rsidRPr="00B26A18">
        <w:rPr>
          <w:rFonts w:ascii="Times New Roman" w:hAnsi="Times New Roman"/>
          <w:sz w:val="24"/>
          <w:szCs w:val="24"/>
        </w:rPr>
        <w:t xml:space="preserve">живые </w:t>
      </w:r>
      <w:proofErr w:type="spellStart"/>
      <w:r w:rsidR="00FC00D6" w:rsidRPr="00B26A18">
        <w:rPr>
          <w:rFonts w:ascii="Times New Roman" w:hAnsi="Times New Roman"/>
          <w:sz w:val="24"/>
          <w:szCs w:val="24"/>
        </w:rPr>
        <w:t>реассортанты</w:t>
      </w:r>
      <w:proofErr w:type="spellEnd"/>
      <w:r w:rsidR="00FC00D6" w:rsidRPr="00B26A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00D6" w:rsidRPr="00B26A18">
        <w:rPr>
          <w:rFonts w:ascii="Times New Roman" w:hAnsi="Times New Roman"/>
          <w:sz w:val="24"/>
          <w:szCs w:val="24"/>
        </w:rPr>
        <w:t>человеческого</w:t>
      </w:r>
      <w:proofErr w:type="gramEnd"/>
      <w:r w:rsidR="00FC00D6" w:rsidRPr="00B26A18">
        <w:rPr>
          <w:rFonts w:ascii="Times New Roman" w:hAnsi="Times New Roman"/>
          <w:sz w:val="24"/>
          <w:szCs w:val="24"/>
        </w:rPr>
        <w:t xml:space="preserve"> и бычьего </w:t>
      </w:r>
      <w:proofErr w:type="spellStart"/>
      <w:r w:rsidR="00FC00D6" w:rsidRPr="00B26A18">
        <w:rPr>
          <w:rFonts w:ascii="Times New Roman" w:hAnsi="Times New Roman"/>
          <w:sz w:val="24"/>
          <w:szCs w:val="24"/>
        </w:rPr>
        <w:t>ротавирусов</w:t>
      </w:r>
      <w:proofErr w:type="spellEnd"/>
      <w:r w:rsidR="00FC00D6" w:rsidRPr="00B26A18">
        <w:rPr>
          <w:rFonts w:ascii="Times New Roman" w:hAnsi="Times New Roman"/>
          <w:sz w:val="24"/>
          <w:szCs w:val="24"/>
        </w:rPr>
        <w:t>,</w:t>
      </w:r>
      <w:r w:rsidR="00FC00D6" w:rsidRPr="00B26A18" w:rsidDel="0059250D">
        <w:rPr>
          <w:rFonts w:ascii="Times New Roman" w:hAnsi="Times New Roman"/>
          <w:sz w:val="24"/>
          <w:szCs w:val="24"/>
        </w:rPr>
        <w:t xml:space="preserve"> </w:t>
      </w:r>
      <w:r w:rsidR="00FC00D6" w:rsidRPr="00B26A18">
        <w:rPr>
          <w:rFonts w:ascii="Times New Roman" w:hAnsi="Times New Roman"/>
          <w:sz w:val="24"/>
          <w:szCs w:val="24"/>
        </w:rPr>
        <w:t xml:space="preserve">выращенные на культуре клеток </w:t>
      </w:r>
      <w:r w:rsidR="00FC00D6" w:rsidRPr="00B26A18">
        <w:rPr>
          <w:rFonts w:ascii="Times New Roman" w:hAnsi="Times New Roman"/>
          <w:sz w:val="24"/>
          <w:szCs w:val="24"/>
          <w:lang w:val="en-US"/>
        </w:rPr>
        <w:t>Vero</w:t>
      </w:r>
      <w:r w:rsidR="00FC00D6" w:rsidRPr="00B26A18" w:rsidDel="00FC00D6">
        <w:rPr>
          <w:rFonts w:ascii="Times New Roman" w:hAnsi="Times New Roman"/>
          <w:sz w:val="24"/>
          <w:szCs w:val="24"/>
        </w:rPr>
        <w:t xml:space="preserve"> </w:t>
      </w:r>
    </w:p>
    <w:p w14:paraId="6C05D8BA" w14:textId="7F20E4D5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A18">
        <w:rPr>
          <w:rFonts w:ascii="Times New Roman" w:hAnsi="Times New Roman"/>
          <w:sz w:val="24"/>
          <w:szCs w:val="24"/>
        </w:rPr>
        <w:t>** инфицирующих единиц</w:t>
      </w:r>
    </w:p>
    <w:p w14:paraId="37584989" w14:textId="1734CF0F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i/>
          <w:sz w:val="28"/>
          <w:szCs w:val="28"/>
        </w:rPr>
        <w:t xml:space="preserve">вспомогательные вещества: </w:t>
      </w:r>
      <w:r w:rsidRPr="00B26A18">
        <w:rPr>
          <w:rFonts w:ascii="Times New Roman" w:hAnsi="Times New Roman"/>
          <w:sz w:val="28"/>
          <w:szCs w:val="28"/>
        </w:rPr>
        <w:t xml:space="preserve">сахароза, натрия цитрат </w:t>
      </w:r>
      <w:proofErr w:type="spellStart"/>
      <w:r w:rsidRPr="00B26A18">
        <w:rPr>
          <w:rFonts w:ascii="Times New Roman" w:hAnsi="Times New Roman"/>
          <w:sz w:val="28"/>
          <w:szCs w:val="28"/>
        </w:rPr>
        <w:t>дигидрат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, натрия </w:t>
      </w:r>
      <w:proofErr w:type="spellStart"/>
      <w:r w:rsidR="009C6C3F" w:rsidRPr="00B26A18">
        <w:rPr>
          <w:rFonts w:ascii="Times New Roman" w:hAnsi="Times New Roman"/>
          <w:sz w:val="28"/>
          <w:szCs w:val="28"/>
        </w:rPr>
        <w:t>дигидро</w:t>
      </w:r>
      <w:r w:rsidRPr="00B26A18">
        <w:rPr>
          <w:rFonts w:ascii="Times New Roman" w:hAnsi="Times New Roman"/>
          <w:sz w:val="28"/>
          <w:szCs w:val="28"/>
        </w:rPr>
        <w:t>фосфат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 моногидрат, натрия гидроксид, </w:t>
      </w:r>
      <w:proofErr w:type="spellStart"/>
      <w:r w:rsidRPr="00B26A18">
        <w:rPr>
          <w:rFonts w:ascii="Times New Roman" w:hAnsi="Times New Roman"/>
          <w:sz w:val="28"/>
          <w:szCs w:val="28"/>
        </w:rPr>
        <w:t>полисорбат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 80, растворитель для </w:t>
      </w:r>
      <w:proofErr w:type="spellStart"/>
      <w:r w:rsidRPr="00B26A18">
        <w:rPr>
          <w:rFonts w:ascii="Times New Roman" w:hAnsi="Times New Roman"/>
          <w:sz w:val="28"/>
          <w:szCs w:val="28"/>
        </w:rPr>
        <w:t>ротавируса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, питательная среда </w:t>
      </w:r>
      <w:r w:rsidRPr="00B26A18">
        <w:rPr>
          <w:rFonts w:ascii="Times New Roman" w:hAnsi="Times New Roman"/>
          <w:sz w:val="28"/>
          <w:szCs w:val="28"/>
          <w:lang w:val="en-US"/>
        </w:rPr>
        <w:t>LKPM</w:t>
      </w:r>
      <w:r w:rsidRPr="00B26A18">
        <w:rPr>
          <w:rFonts w:ascii="Times New Roman" w:hAnsi="Times New Roman"/>
          <w:sz w:val="28"/>
          <w:szCs w:val="28"/>
        </w:rPr>
        <w:t>-3.</w:t>
      </w:r>
    </w:p>
    <w:p w14:paraId="0578EDFC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26A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0B4E85D6" w14:textId="491F3A81" w:rsidR="00E42CEC" w:rsidRPr="00B26A18" w:rsidRDefault="00E42CEC" w:rsidP="00E42CEC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A18">
        <w:rPr>
          <w:rFonts w:ascii="Times New Roman" w:hAnsi="Times New Roman"/>
          <w:sz w:val="28"/>
          <w:szCs w:val="28"/>
        </w:rPr>
        <w:t>Прозрачный раствор от бледно-желтого до бледно-желтого с розовым оттенком цвета</w:t>
      </w:r>
      <w:proofErr w:type="gramEnd"/>
    </w:p>
    <w:p w14:paraId="5E711970" w14:textId="77777777" w:rsidR="00E42CEC" w:rsidRPr="00B26A18" w:rsidRDefault="00E42CEC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3E9CE75" w14:textId="77777777" w:rsidR="00E42CEC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A18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2BA22025" w14:textId="3B669B40" w:rsidR="00E42CEC" w:rsidRPr="00B26A18" w:rsidRDefault="00E42CEC" w:rsidP="00E42CE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>По 2 мл в тубы для орального дозирования объемом 2-4 мл из полиэтилена низкой плотности (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Elenac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Lupolen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>® 1840H) с отвинчивающейся крышкой из полиэтилена высокой плотности (</w:t>
      </w:r>
      <w:proofErr w:type="spellStart"/>
      <w:r w:rsidRPr="00B26A18">
        <w:rPr>
          <w:rFonts w:ascii="Times New Roman" w:hAnsi="Times New Roman"/>
          <w:snapToGrid w:val="0"/>
          <w:sz w:val="28"/>
          <w:szCs w:val="28"/>
        </w:rPr>
        <w:t>Eraclene</w:t>
      </w:r>
      <w:proofErr w:type="spellEnd"/>
      <w:r w:rsidRPr="00B26A18">
        <w:rPr>
          <w:rFonts w:ascii="Times New Roman" w:hAnsi="Times New Roman"/>
          <w:snapToGrid w:val="0"/>
          <w:sz w:val="28"/>
          <w:szCs w:val="28"/>
        </w:rPr>
        <w:t xml:space="preserve"> MP90). По 1 или 10 туб, упакованных в отдельные мешочки, вместе с инструкцией по медицинскому применению на </w:t>
      </w:r>
      <w:r w:rsidR="00AE732B" w:rsidRPr="00B26A18">
        <w:rPr>
          <w:rFonts w:ascii="Times New Roman" w:hAnsi="Times New Roman"/>
          <w:snapToGrid w:val="0"/>
          <w:sz w:val="28"/>
          <w:szCs w:val="28"/>
        </w:rPr>
        <w:t>казахском</w:t>
      </w:r>
      <w:r w:rsidRPr="00B26A18">
        <w:rPr>
          <w:rFonts w:ascii="Times New Roman" w:hAnsi="Times New Roman"/>
          <w:snapToGrid w:val="0"/>
          <w:sz w:val="28"/>
          <w:szCs w:val="28"/>
        </w:rPr>
        <w:t xml:space="preserve"> и русском языках помещают в картонную пачку.</w:t>
      </w:r>
    </w:p>
    <w:p w14:paraId="05B7E36B" w14:textId="77777777" w:rsidR="00E42CEC" w:rsidRPr="00B26A18" w:rsidRDefault="00E42CEC" w:rsidP="00EA06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9C2748" w14:textId="77777777" w:rsidR="00EA06B1" w:rsidRPr="00B26A1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A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539BE3D3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2 года</w:t>
      </w:r>
    </w:p>
    <w:p w14:paraId="1E7FFA6F" w14:textId="0401651A" w:rsidR="00E42CEC" w:rsidRPr="00B26A18" w:rsidRDefault="00F614FD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Не применять по истечении срока годности!</w:t>
      </w:r>
    </w:p>
    <w:p w14:paraId="10395F15" w14:textId="77777777" w:rsidR="00803066" w:rsidRPr="00B26A18" w:rsidRDefault="00803066" w:rsidP="0080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  <w:shd w:val="clear" w:color="auto" w:fill="FFFFFF"/>
        </w:rPr>
        <w:t xml:space="preserve">Препарат </w:t>
      </w:r>
      <w:proofErr w:type="spellStart"/>
      <w:r w:rsidRPr="00B26A18">
        <w:rPr>
          <w:rFonts w:ascii="Times New Roman" w:hAnsi="Times New Roman"/>
          <w:sz w:val="28"/>
          <w:szCs w:val="28"/>
          <w:shd w:val="clear" w:color="auto" w:fill="FFFFFF"/>
        </w:rPr>
        <w:t>РотаТек</w:t>
      </w:r>
      <w:proofErr w:type="spellEnd"/>
      <w:r w:rsidRPr="00B26A1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26A18">
        <w:rPr>
          <w:rStyle w:val="af4"/>
          <w:rFonts w:ascii="Times New Roman" w:hAnsi="Times New Roman"/>
          <w:bCs/>
          <w:sz w:val="28"/>
          <w:szCs w:val="28"/>
          <w:shd w:val="clear" w:color="auto" w:fill="FFFFFF"/>
        </w:rPr>
        <w:t>следует вводить</w:t>
      </w:r>
      <w:r w:rsidRPr="00B26A18">
        <w:rPr>
          <w:rFonts w:ascii="Times New Roman" w:hAnsi="Times New Roman"/>
          <w:sz w:val="28"/>
          <w:szCs w:val="28"/>
          <w:shd w:val="clear" w:color="auto" w:fill="FFFFFF"/>
        </w:rPr>
        <w:t> как можно быстрее </w:t>
      </w:r>
      <w:r w:rsidRPr="00B26A18">
        <w:rPr>
          <w:rStyle w:val="af4"/>
          <w:rFonts w:ascii="Times New Roman" w:hAnsi="Times New Roman"/>
          <w:bCs/>
          <w:sz w:val="28"/>
          <w:szCs w:val="28"/>
          <w:shd w:val="clear" w:color="auto" w:fill="FFFFFF"/>
        </w:rPr>
        <w:t>после</w:t>
      </w:r>
      <w:r w:rsidRPr="00B26A18">
        <w:rPr>
          <w:rFonts w:ascii="Times New Roman" w:hAnsi="Times New Roman"/>
          <w:sz w:val="28"/>
          <w:szCs w:val="28"/>
          <w:shd w:val="clear" w:color="auto" w:fill="FFFFFF"/>
        </w:rPr>
        <w:t> извлечения из </w:t>
      </w:r>
      <w:r w:rsidRPr="00B26A18">
        <w:rPr>
          <w:rStyle w:val="af4"/>
          <w:rFonts w:ascii="Times New Roman" w:hAnsi="Times New Roman"/>
          <w:bCs/>
          <w:sz w:val="28"/>
          <w:szCs w:val="28"/>
          <w:shd w:val="clear" w:color="auto" w:fill="FFFFFF"/>
        </w:rPr>
        <w:t>холодильника</w:t>
      </w:r>
      <w:r w:rsidRPr="00B26A18">
        <w:rPr>
          <w:rStyle w:val="af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.</w:t>
      </w:r>
    </w:p>
    <w:p w14:paraId="454200D7" w14:textId="77777777" w:rsidR="00EA06B1" w:rsidRPr="004D296B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D296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102716AB" w14:textId="77777777" w:rsidR="00E42CEC" w:rsidRPr="00B26A18" w:rsidRDefault="00E42CEC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Хранить при температуре от +2</w:t>
      </w:r>
      <w:r w:rsidRPr="00B26A18">
        <w:rPr>
          <w:rFonts w:ascii="Times New Roman" w:hAnsi="Times New Roman"/>
          <w:sz w:val="28"/>
          <w:szCs w:val="28"/>
          <w:vertAlign w:val="superscript"/>
        </w:rPr>
        <w:t>о</w:t>
      </w:r>
      <w:r w:rsidRPr="00B26A18">
        <w:rPr>
          <w:rFonts w:ascii="Times New Roman" w:hAnsi="Times New Roman"/>
          <w:sz w:val="28"/>
          <w:szCs w:val="28"/>
        </w:rPr>
        <w:t>С до +8</w:t>
      </w:r>
      <w:r w:rsidRPr="00B26A18">
        <w:rPr>
          <w:rFonts w:ascii="Times New Roman" w:hAnsi="Times New Roman"/>
          <w:sz w:val="28"/>
          <w:szCs w:val="28"/>
          <w:vertAlign w:val="superscript"/>
        </w:rPr>
        <w:t>о</w:t>
      </w:r>
      <w:r w:rsidRPr="00B26A18">
        <w:rPr>
          <w:rFonts w:ascii="Times New Roman" w:hAnsi="Times New Roman"/>
          <w:sz w:val="28"/>
          <w:szCs w:val="28"/>
        </w:rPr>
        <w:t>С, в защищенном от света месте.</w:t>
      </w:r>
    </w:p>
    <w:p w14:paraId="469D5A70" w14:textId="77777777" w:rsidR="00E42CEC" w:rsidRPr="00B26A18" w:rsidRDefault="00E42CEC" w:rsidP="00E42CE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26A18">
        <w:rPr>
          <w:rFonts w:ascii="Times New Roman" w:hAnsi="Times New Roman"/>
          <w:snapToGrid w:val="0"/>
          <w:sz w:val="28"/>
          <w:szCs w:val="28"/>
        </w:rPr>
        <w:t>Хранить в недоступном для детей месте!</w:t>
      </w:r>
    </w:p>
    <w:p w14:paraId="1DA35CFF" w14:textId="77777777" w:rsidR="00E42CEC" w:rsidRDefault="00E42CEC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10A892B" w14:textId="77777777" w:rsidR="008C0321" w:rsidRDefault="008C0321" w:rsidP="008C03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аптек </w:t>
      </w:r>
    </w:p>
    <w:p w14:paraId="7E7CAE23" w14:textId="2366CFE6" w:rsidR="008C0321" w:rsidRDefault="00A81AA6" w:rsidP="00EA06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41C3">
        <w:rPr>
          <w:rFonts w:ascii="Times New Roman" w:hAnsi="Times New Roman"/>
          <w:bCs/>
          <w:sz w:val="28"/>
          <w:szCs w:val="28"/>
        </w:rPr>
        <w:t>Для  специальных  лечебных учреждений</w:t>
      </w:r>
    </w:p>
    <w:p w14:paraId="080AEF60" w14:textId="77777777" w:rsidR="0078632E" w:rsidRPr="00B26A18" w:rsidRDefault="0078632E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2B05DCF" w14:textId="17E7D1EF" w:rsidR="00F614FD" w:rsidRPr="00B26A18" w:rsidRDefault="008C0321" w:rsidP="00F6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</w:t>
      </w:r>
      <w:r w:rsidRPr="00B26A18">
        <w:rPr>
          <w:rFonts w:ascii="Times New Roman" w:hAnsi="Times New Roman"/>
          <w:b/>
          <w:sz w:val="28"/>
          <w:szCs w:val="28"/>
        </w:rPr>
        <w:t>п</w:t>
      </w:r>
      <w:r w:rsidR="00EA06B1" w:rsidRPr="00B26A18">
        <w:rPr>
          <w:rFonts w:ascii="Times New Roman" w:hAnsi="Times New Roman"/>
          <w:b/>
          <w:sz w:val="28"/>
          <w:szCs w:val="28"/>
        </w:rPr>
        <w:t>роизводител</w:t>
      </w:r>
      <w:r>
        <w:rPr>
          <w:rFonts w:ascii="Times New Roman" w:hAnsi="Times New Roman"/>
          <w:b/>
          <w:sz w:val="28"/>
          <w:szCs w:val="28"/>
        </w:rPr>
        <w:t>е</w:t>
      </w:r>
    </w:p>
    <w:p w14:paraId="11475385" w14:textId="5F5F363B" w:rsidR="00772065" w:rsidRPr="00B26A18" w:rsidRDefault="00F614FD" w:rsidP="00F6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Мерк Шарп и </w:t>
      </w:r>
      <w:proofErr w:type="spellStart"/>
      <w:r w:rsidRPr="00B26A18">
        <w:rPr>
          <w:rFonts w:ascii="Times New Roman" w:hAnsi="Times New Roman"/>
          <w:sz w:val="28"/>
          <w:szCs w:val="28"/>
        </w:rPr>
        <w:t>Доум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6A18">
        <w:rPr>
          <w:rFonts w:ascii="Times New Roman" w:hAnsi="Times New Roman"/>
          <w:sz w:val="28"/>
          <w:szCs w:val="28"/>
        </w:rPr>
        <w:t>Корп</w:t>
      </w:r>
      <w:proofErr w:type="spellEnd"/>
      <w:proofErr w:type="gramEnd"/>
      <w:r w:rsidRPr="00B26A18">
        <w:rPr>
          <w:rFonts w:ascii="Times New Roman" w:hAnsi="Times New Roman"/>
          <w:sz w:val="28"/>
          <w:szCs w:val="28"/>
        </w:rPr>
        <w:t xml:space="preserve">, </w:t>
      </w:r>
      <w:r w:rsidR="00772065" w:rsidRPr="00B26A18">
        <w:rPr>
          <w:rFonts w:ascii="Times New Roman" w:hAnsi="Times New Roman"/>
          <w:sz w:val="28"/>
          <w:szCs w:val="28"/>
        </w:rPr>
        <w:t>США</w:t>
      </w:r>
    </w:p>
    <w:p w14:paraId="785BC125" w14:textId="77777777" w:rsidR="00772065" w:rsidRPr="00B26A18" w:rsidRDefault="00772065" w:rsidP="00772065">
      <w:pPr>
        <w:spacing w:after="0" w:line="240" w:lineRule="auto"/>
        <w:ind w:right="78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 xml:space="preserve">770 </w:t>
      </w:r>
      <w:proofErr w:type="spellStart"/>
      <w:r w:rsidRPr="00B26A18">
        <w:rPr>
          <w:rFonts w:ascii="Times New Roman" w:hAnsi="Times New Roman"/>
          <w:sz w:val="28"/>
          <w:szCs w:val="28"/>
        </w:rPr>
        <w:t>Самнетаун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A18">
        <w:rPr>
          <w:rFonts w:ascii="Times New Roman" w:hAnsi="Times New Roman"/>
          <w:sz w:val="28"/>
          <w:szCs w:val="28"/>
        </w:rPr>
        <w:t>Пайк</w:t>
      </w:r>
      <w:proofErr w:type="spellEnd"/>
      <w:r w:rsidRPr="00B26A18">
        <w:rPr>
          <w:rFonts w:ascii="Times New Roman" w:hAnsi="Times New Roman"/>
          <w:sz w:val="28"/>
          <w:szCs w:val="28"/>
        </w:rPr>
        <w:t xml:space="preserve">, Вест </w:t>
      </w:r>
      <w:proofErr w:type="spellStart"/>
      <w:r w:rsidRPr="00B26A18">
        <w:rPr>
          <w:rFonts w:ascii="Times New Roman" w:hAnsi="Times New Roman"/>
          <w:sz w:val="28"/>
          <w:szCs w:val="28"/>
        </w:rPr>
        <w:t>Пойнт</w:t>
      </w:r>
      <w:proofErr w:type="spellEnd"/>
      <w:r w:rsidRPr="00B26A18">
        <w:rPr>
          <w:rFonts w:ascii="Times New Roman" w:hAnsi="Times New Roman"/>
          <w:sz w:val="28"/>
          <w:szCs w:val="28"/>
        </w:rPr>
        <w:t>, Пенсильвания, 19486 США</w:t>
      </w:r>
    </w:p>
    <w:p w14:paraId="730DB29B" w14:textId="77777777" w:rsidR="00772065" w:rsidRPr="00B26A18" w:rsidRDefault="00772065" w:rsidP="00772065">
      <w:pPr>
        <w:spacing w:after="0" w:line="240" w:lineRule="auto"/>
        <w:ind w:right="78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(252) 243-2011</w:t>
      </w:r>
    </w:p>
    <w:p w14:paraId="6F89E269" w14:textId="77777777" w:rsidR="00772065" w:rsidRPr="00B26A18" w:rsidRDefault="00772065" w:rsidP="00772065">
      <w:pPr>
        <w:spacing w:after="0" w:line="240" w:lineRule="auto"/>
        <w:ind w:right="78"/>
        <w:jc w:val="both"/>
        <w:rPr>
          <w:rFonts w:ascii="Times New Roman" w:hAnsi="Times New Roman"/>
          <w:sz w:val="28"/>
          <w:szCs w:val="28"/>
        </w:rPr>
      </w:pPr>
      <w:r w:rsidRPr="00B26A18">
        <w:rPr>
          <w:rFonts w:ascii="Times New Roman" w:hAnsi="Times New Roman"/>
          <w:sz w:val="28"/>
          <w:szCs w:val="28"/>
        </w:rPr>
        <w:t>  info@merck.com</w:t>
      </w:r>
    </w:p>
    <w:p w14:paraId="78A09796" w14:textId="77777777" w:rsidR="00B26A18" w:rsidRDefault="00B26A18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33D9F9BD" w14:textId="73900F1C" w:rsidR="00EA06B1" w:rsidRPr="00B26A18" w:rsidRDefault="00EA06B1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B26A18">
        <w:rPr>
          <w:rFonts w:ascii="Times New Roman" w:hAnsi="Times New Roman"/>
          <w:b/>
          <w:noProof/>
          <w:sz w:val="28"/>
          <w:szCs w:val="28"/>
        </w:rPr>
        <w:t>Держатель регистрационного удостоверения</w:t>
      </w:r>
    </w:p>
    <w:p w14:paraId="4C4E8E3E" w14:textId="477FC938" w:rsidR="00E42CEC" w:rsidRPr="00B26A18" w:rsidRDefault="00E42CEC" w:rsidP="00E42CEC">
      <w:pPr>
        <w:spacing w:after="0" w:line="240" w:lineRule="auto"/>
        <w:ind w:right="-20"/>
        <w:rPr>
          <w:rFonts w:ascii="Times New Roman" w:eastAsia="Microsoft Sans Serif" w:hAnsi="Times New Roman"/>
          <w:sz w:val="28"/>
          <w:szCs w:val="28"/>
          <w:lang w:bidi="ru-RU"/>
        </w:rPr>
      </w:pPr>
      <w:r w:rsidRPr="00B26A18">
        <w:rPr>
          <w:rFonts w:ascii="Times New Roman" w:eastAsia="Times New Roman" w:hAnsi="Times New Roman"/>
          <w:sz w:val="28"/>
          <w:szCs w:val="28"/>
        </w:rPr>
        <w:t>Шв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26A18">
        <w:rPr>
          <w:rFonts w:ascii="Times New Roman" w:eastAsia="Times New Roman" w:hAnsi="Times New Roman"/>
          <w:spacing w:val="1"/>
          <w:sz w:val="28"/>
          <w:szCs w:val="28"/>
        </w:rPr>
        <w:t>йц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B26A18">
        <w:rPr>
          <w:rFonts w:ascii="Times New Roman" w:eastAsia="Times New Roman" w:hAnsi="Times New Roman"/>
          <w:sz w:val="28"/>
          <w:szCs w:val="28"/>
        </w:rPr>
        <w:t>р</w:t>
      </w:r>
      <w:r w:rsidRPr="00B26A18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26A18">
        <w:rPr>
          <w:rFonts w:ascii="Times New Roman" w:eastAsia="Times New Roman" w:hAnsi="Times New Roman"/>
          <w:sz w:val="28"/>
          <w:szCs w:val="28"/>
        </w:rPr>
        <w:t>я</w:t>
      </w:r>
    </w:p>
    <w:p w14:paraId="1E2FAA09" w14:textId="77777777" w:rsidR="00950312" w:rsidRDefault="00E42CEC" w:rsidP="00E42CEC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26A18">
        <w:rPr>
          <w:rFonts w:ascii="Times New Roman" w:eastAsia="Times New Roman" w:hAnsi="Times New Roman"/>
          <w:sz w:val="28"/>
          <w:szCs w:val="28"/>
        </w:rPr>
        <w:t>Шери</w:t>
      </w:r>
      <w:r w:rsidRPr="00B26A18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26A18">
        <w:rPr>
          <w:rFonts w:ascii="Times New Roman" w:eastAsia="Times New Roman" w:hAnsi="Times New Roman"/>
          <w:sz w:val="28"/>
          <w:szCs w:val="28"/>
        </w:rPr>
        <w:t>г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-</w:t>
      </w:r>
      <w:r w:rsidRPr="00B26A18">
        <w:rPr>
          <w:rFonts w:ascii="Times New Roman" w:eastAsia="Times New Roman" w:hAnsi="Times New Roman"/>
          <w:sz w:val="28"/>
          <w:szCs w:val="28"/>
        </w:rPr>
        <w:t>Пл</w:t>
      </w:r>
      <w:r w:rsidRPr="00B26A18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B26A18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B26A1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proofErr w:type="spellStart"/>
      <w:r w:rsidRPr="00B26A18">
        <w:rPr>
          <w:rFonts w:ascii="Times New Roman" w:eastAsia="Times New Roman" w:hAnsi="Times New Roman"/>
          <w:sz w:val="28"/>
          <w:szCs w:val="28"/>
        </w:rPr>
        <w:t>С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26A18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26A18">
        <w:rPr>
          <w:rFonts w:ascii="Times New Roman" w:eastAsia="Times New Roman" w:hAnsi="Times New Roman"/>
          <w:sz w:val="28"/>
          <w:szCs w:val="28"/>
        </w:rPr>
        <w:t>тр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B26A18">
        <w:rPr>
          <w:rFonts w:ascii="Times New Roman" w:eastAsia="Times New Roman" w:hAnsi="Times New Roman"/>
          <w:sz w:val="28"/>
          <w:szCs w:val="28"/>
        </w:rPr>
        <w:t>л</w:t>
      </w:r>
      <w:proofErr w:type="spellEnd"/>
      <w:r w:rsidRPr="00B26A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6A18">
        <w:rPr>
          <w:rFonts w:ascii="Times New Roman" w:eastAsia="Times New Roman" w:hAnsi="Times New Roman"/>
          <w:sz w:val="28"/>
          <w:szCs w:val="28"/>
        </w:rPr>
        <w:t>И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B26A18">
        <w:rPr>
          <w:rFonts w:ascii="Times New Roman" w:eastAsia="Times New Roman" w:hAnsi="Times New Roman"/>
          <w:sz w:val="28"/>
          <w:szCs w:val="28"/>
        </w:rPr>
        <w:t>т</w:t>
      </w:r>
      <w:proofErr w:type="spellEnd"/>
      <w:proofErr w:type="gramEnd"/>
      <w:r w:rsidRPr="00B26A18">
        <w:rPr>
          <w:rFonts w:ascii="Times New Roman" w:eastAsia="Times New Roman" w:hAnsi="Times New Roman"/>
          <w:sz w:val="28"/>
          <w:szCs w:val="28"/>
        </w:rPr>
        <w:t xml:space="preserve"> АГ, </w:t>
      </w:r>
    </w:p>
    <w:p w14:paraId="7CB3BE68" w14:textId="259ACDEC" w:rsidR="00E42CEC" w:rsidRPr="00B26A18" w:rsidRDefault="00E42CEC" w:rsidP="00E42CEC">
      <w:pPr>
        <w:spacing w:after="0" w:line="240" w:lineRule="auto"/>
        <w:ind w:right="-20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proofErr w:type="spellStart"/>
      <w:r w:rsidRPr="00B26A18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B26A18">
        <w:rPr>
          <w:rFonts w:ascii="Times New Roman" w:eastAsia="Times New Roman" w:hAnsi="Times New Roman"/>
          <w:sz w:val="28"/>
          <w:szCs w:val="28"/>
        </w:rPr>
        <w:t>ейштра</w:t>
      </w:r>
      <w:r w:rsidRPr="00B26A18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B26A18">
        <w:rPr>
          <w:rFonts w:ascii="Times New Roman" w:eastAsia="Times New Roman" w:hAnsi="Times New Roman"/>
          <w:sz w:val="28"/>
          <w:szCs w:val="28"/>
        </w:rPr>
        <w:t>се</w:t>
      </w:r>
      <w:proofErr w:type="spellEnd"/>
      <w:r w:rsidRPr="00B26A18">
        <w:rPr>
          <w:rFonts w:ascii="Times New Roman" w:eastAsia="Times New Roman" w:hAnsi="Times New Roman"/>
          <w:sz w:val="28"/>
          <w:szCs w:val="28"/>
        </w:rPr>
        <w:t xml:space="preserve"> 20</w:t>
      </w:r>
      <w:r w:rsidRPr="00B26A18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proofErr w:type="spellStart"/>
      <w:r w:rsidRPr="00B26A18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B26A18">
        <w:rPr>
          <w:rFonts w:ascii="Times New Roman" w:eastAsia="Times New Roman" w:hAnsi="Times New Roman"/>
          <w:sz w:val="28"/>
          <w:szCs w:val="28"/>
        </w:rPr>
        <w:t>.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B26A18">
        <w:rPr>
          <w:rFonts w:ascii="Times New Roman" w:eastAsia="Times New Roman" w:hAnsi="Times New Roman"/>
          <w:sz w:val="28"/>
          <w:szCs w:val="28"/>
        </w:rPr>
        <w:t>.Бо</w:t>
      </w:r>
      <w:r w:rsidRPr="00B26A18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B26A18">
        <w:rPr>
          <w:rFonts w:ascii="Times New Roman" w:eastAsia="Times New Roman" w:hAnsi="Times New Roman"/>
          <w:sz w:val="28"/>
          <w:szCs w:val="28"/>
        </w:rPr>
        <w:t>с</w:t>
      </w:r>
      <w:proofErr w:type="spellEnd"/>
      <w:r w:rsidRPr="00B26A1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B26A18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26A18">
        <w:rPr>
          <w:rFonts w:ascii="Times New Roman" w:eastAsia="Times New Roman" w:hAnsi="Times New Roman"/>
          <w:spacing w:val="-4"/>
          <w:sz w:val="28"/>
          <w:szCs w:val="28"/>
        </w:rPr>
        <w:t>-</w:t>
      </w:r>
      <w:r w:rsidRPr="00B26A18">
        <w:rPr>
          <w:rFonts w:ascii="Times New Roman" w:eastAsia="Times New Roman" w:hAnsi="Times New Roman"/>
          <w:sz w:val="28"/>
          <w:szCs w:val="28"/>
        </w:rPr>
        <w:t xml:space="preserve">6000, 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="004D296B">
        <w:rPr>
          <w:rFonts w:ascii="Times New Roman" w:eastAsia="Times New Roman" w:hAnsi="Times New Roman"/>
          <w:sz w:val="28"/>
          <w:szCs w:val="28"/>
        </w:rPr>
        <w:t>юцерн 6</w:t>
      </w:r>
    </w:p>
    <w:p w14:paraId="169C8C7A" w14:textId="77777777" w:rsidR="00E42CEC" w:rsidRPr="00B26A18" w:rsidRDefault="00E42CEC" w:rsidP="00E42CEC">
      <w:pPr>
        <w:spacing w:after="0" w:line="240" w:lineRule="auto"/>
        <w:ind w:right="-20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B26A18">
        <w:rPr>
          <w:rFonts w:ascii="Times New Roman" w:eastAsia="Microsoft Sans Serif" w:hAnsi="Times New Roman"/>
          <w:sz w:val="28"/>
          <w:szCs w:val="28"/>
          <w:lang w:bidi="ru-RU"/>
        </w:rPr>
        <w:t>Тел:</w:t>
      </w:r>
      <w:r w:rsidRPr="00B26A18">
        <w:rPr>
          <w:rFonts w:ascii="Times New Roman" w:hAnsi="Times New Roman"/>
          <w:sz w:val="28"/>
          <w:szCs w:val="28"/>
        </w:rPr>
        <w:t xml:space="preserve"> </w:t>
      </w:r>
      <w:r w:rsidRPr="00B26A18">
        <w:rPr>
          <w:rFonts w:ascii="Times New Roman" w:eastAsia="Times New Roman" w:hAnsi="Times New Roman"/>
          <w:sz w:val="28"/>
          <w:szCs w:val="28"/>
        </w:rPr>
        <w:t>.</w:t>
      </w:r>
      <w:r w:rsidRPr="00B26A18">
        <w:rPr>
          <w:rFonts w:ascii="Times New Roman" w:eastAsia="Times New Roman" w:hAnsi="Times New Roman"/>
          <w:spacing w:val="-1"/>
          <w:sz w:val="28"/>
          <w:szCs w:val="28"/>
        </w:rPr>
        <w:t>+</w:t>
      </w:r>
      <w:r w:rsidRPr="00B26A18">
        <w:rPr>
          <w:rFonts w:ascii="Times New Roman" w:hAnsi="Times New Roman"/>
          <w:sz w:val="28"/>
          <w:szCs w:val="28"/>
        </w:rPr>
        <w:t xml:space="preserve"> 4141 4181719</w:t>
      </w:r>
    </w:p>
    <w:p w14:paraId="0EC5DEFE" w14:textId="77777777" w:rsidR="00E42CEC" w:rsidRPr="00B26A18" w:rsidRDefault="00E42CEC" w:rsidP="00E42CEC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B26A18">
        <w:rPr>
          <w:rFonts w:eastAsia="Microsoft Sans Serif"/>
          <w:sz w:val="28"/>
          <w:szCs w:val="28"/>
          <w:lang w:bidi="ru-RU"/>
        </w:rPr>
        <w:lastRenderedPageBreak/>
        <w:t>факс:</w:t>
      </w:r>
      <w:r w:rsidRPr="00B26A18">
        <w:rPr>
          <w:sz w:val="28"/>
          <w:szCs w:val="28"/>
        </w:rPr>
        <w:t xml:space="preserve"> + 4141 4181727</w:t>
      </w:r>
    </w:p>
    <w:p w14:paraId="5808725D" w14:textId="0D802A6B" w:rsidR="00E42CEC" w:rsidRPr="00BC1234" w:rsidRDefault="008A5AF4" w:rsidP="00E42CEC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hyperlink r:id="rId18" w:history="1">
        <w:r w:rsidR="00E42CEC" w:rsidRPr="00E93B6A">
          <w:rPr>
            <w:rStyle w:val="aa"/>
            <w:sz w:val="28"/>
            <w:szCs w:val="28"/>
          </w:rPr>
          <w:t xml:space="preserve"> </w:t>
        </w:r>
        <w:r w:rsidR="00E42CEC" w:rsidRPr="00E93B6A">
          <w:rPr>
            <w:rStyle w:val="aa"/>
            <w:spacing w:val="-1"/>
            <w:sz w:val="28"/>
            <w:szCs w:val="28"/>
            <w:lang w:val="en-US"/>
          </w:rPr>
          <w:t>info</w:t>
        </w:r>
        <w:r w:rsidR="00E42CEC" w:rsidRPr="00E93B6A">
          <w:rPr>
            <w:rStyle w:val="aa"/>
            <w:sz w:val="28"/>
            <w:szCs w:val="28"/>
          </w:rPr>
          <w:t>@</w:t>
        </w:r>
        <w:r w:rsidR="00E42CEC" w:rsidRPr="00E93B6A">
          <w:rPr>
            <w:rStyle w:val="aa"/>
            <w:spacing w:val="-3"/>
            <w:sz w:val="28"/>
            <w:szCs w:val="28"/>
          </w:rPr>
          <w:t>m</w:t>
        </w:r>
        <w:r w:rsidR="00E42CEC" w:rsidRPr="00E93B6A">
          <w:rPr>
            <w:rStyle w:val="aa"/>
            <w:sz w:val="28"/>
            <w:szCs w:val="28"/>
          </w:rPr>
          <w:t>e</w:t>
        </w:r>
        <w:r w:rsidR="00E42CEC" w:rsidRPr="00E93B6A">
          <w:rPr>
            <w:rStyle w:val="aa"/>
            <w:spacing w:val="1"/>
            <w:sz w:val="28"/>
            <w:szCs w:val="28"/>
          </w:rPr>
          <w:t>r</w:t>
        </w:r>
        <w:r w:rsidR="00E42CEC" w:rsidRPr="00E93B6A">
          <w:rPr>
            <w:rStyle w:val="aa"/>
            <w:sz w:val="28"/>
            <w:szCs w:val="28"/>
          </w:rPr>
          <w:t>c</w:t>
        </w:r>
        <w:r w:rsidR="00E42CEC" w:rsidRPr="00E93B6A">
          <w:rPr>
            <w:rStyle w:val="aa"/>
            <w:spacing w:val="-2"/>
            <w:sz w:val="28"/>
            <w:szCs w:val="28"/>
          </w:rPr>
          <w:t>k</w:t>
        </w:r>
        <w:r w:rsidR="00E42CEC" w:rsidRPr="00E93B6A">
          <w:rPr>
            <w:rStyle w:val="aa"/>
            <w:sz w:val="28"/>
            <w:szCs w:val="28"/>
          </w:rPr>
          <w:t>.c</w:t>
        </w:r>
        <w:r w:rsidR="00E42CEC" w:rsidRPr="00E93B6A">
          <w:rPr>
            <w:rStyle w:val="aa"/>
            <w:spacing w:val="3"/>
            <w:sz w:val="28"/>
            <w:szCs w:val="28"/>
          </w:rPr>
          <w:t>o</w:t>
        </w:r>
        <w:r w:rsidR="00E42CEC" w:rsidRPr="00F970B7">
          <w:rPr>
            <w:rStyle w:val="aa"/>
            <w:sz w:val="28"/>
            <w:szCs w:val="28"/>
          </w:rPr>
          <w:t>m</w:t>
        </w:r>
      </w:hyperlink>
    </w:p>
    <w:p w14:paraId="57184D8C" w14:textId="77777777" w:rsidR="00E42CEC" w:rsidRPr="00B62444" w:rsidRDefault="00E42CEC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5A63E60C" w14:textId="77777777" w:rsidR="00EA06B1" w:rsidRPr="008C0321" w:rsidRDefault="00EA06B1" w:rsidP="00EA06B1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de-DE"/>
        </w:rPr>
      </w:pPr>
      <w:r w:rsidRPr="007863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Наименование, адрес и контактные данные организации на территории Республики Казахстан, принимающей претензии (предложения) по качеству лекарственных средств от потребителей и </w:t>
      </w:r>
      <w:proofErr w:type="spellStart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>ответственной</w:t>
      </w:r>
      <w:proofErr w:type="spellEnd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>за</w:t>
      </w:r>
      <w:proofErr w:type="spellEnd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>наблюдение</w:t>
      </w:r>
      <w:proofErr w:type="spellEnd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>за</w:t>
      </w:r>
      <w:proofErr w:type="spellEnd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>безопасностью</w:t>
      </w:r>
      <w:proofErr w:type="spellEnd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>лекарственного</w:t>
      </w:r>
      <w:proofErr w:type="spellEnd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78632E">
        <w:rPr>
          <w:rFonts w:ascii="Times New Roman" w:hAnsi="Times New Roman"/>
          <w:b/>
          <w:bCs/>
          <w:iCs/>
          <w:sz w:val="28"/>
          <w:szCs w:val="28"/>
          <w:lang w:val="de-DE" w:eastAsia="de-DE"/>
        </w:rPr>
        <w:t>средства</w:t>
      </w:r>
      <w:proofErr w:type="spellEnd"/>
    </w:p>
    <w:p w14:paraId="457D53AB" w14:textId="77777777" w:rsidR="00EA06B1" w:rsidRPr="00B62444" w:rsidRDefault="00EA06B1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</w:rPr>
      </w:pPr>
      <w:proofErr w:type="spellStart"/>
      <w:r w:rsidRPr="00B62444">
        <w:rPr>
          <w:rStyle w:val="FontStyle26"/>
          <w:sz w:val="28"/>
          <w:szCs w:val="28"/>
        </w:rPr>
        <w:t>Шеринг-Плау</w:t>
      </w:r>
      <w:proofErr w:type="spellEnd"/>
      <w:r w:rsidRPr="00B62444">
        <w:rPr>
          <w:rStyle w:val="FontStyle26"/>
          <w:sz w:val="28"/>
          <w:szCs w:val="28"/>
        </w:rPr>
        <w:t xml:space="preserve"> </w:t>
      </w:r>
      <w:proofErr w:type="spellStart"/>
      <w:r w:rsidRPr="00B62444">
        <w:rPr>
          <w:rStyle w:val="FontStyle26"/>
          <w:sz w:val="28"/>
          <w:szCs w:val="28"/>
        </w:rPr>
        <w:t>Сентрал</w:t>
      </w:r>
      <w:proofErr w:type="spellEnd"/>
      <w:r w:rsidRPr="00B62444">
        <w:rPr>
          <w:rStyle w:val="FontStyle26"/>
          <w:sz w:val="28"/>
          <w:szCs w:val="28"/>
        </w:rPr>
        <w:t xml:space="preserve"> </w:t>
      </w:r>
      <w:proofErr w:type="spellStart"/>
      <w:proofErr w:type="gramStart"/>
      <w:r w:rsidRPr="00B62444">
        <w:rPr>
          <w:rStyle w:val="FontStyle26"/>
          <w:sz w:val="28"/>
          <w:szCs w:val="28"/>
        </w:rPr>
        <w:t>Ист</w:t>
      </w:r>
      <w:proofErr w:type="spellEnd"/>
      <w:proofErr w:type="gramEnd"/>
      <w:r w:rsidRPr="00B62444">
        <w:rPr>
          <w:rStyle w:val="FontStyle26"/>
          <w:sz w:val="28"/>
          <w:szCs w:val="28"/>
        </w:rPr>
        <w:t xml:space="preserve"> АГ в Казахстане</w:t>
      </w:r>
    </w:p>
    <w:p w14:paraId="73FFA3E1" w14:textId="77777777" w:rsidR="00EA06B1" w:rsidRPr="00B62444" w:rsidRDefault="00EA06B1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</w:rPr>
      </w:pPr>
      <w:r w:rsidRPr="00B62444">
        <w:rPr>
          <w:rStyle w:val="FontStyle26"/>
          <w:sz w:val="28"/>
          <w:szCs w:val="28"/>
        </w:rPr>
        <w:t xml:space="preserve">г. Алматы, пр. </w:t>
      </w:r>
      <w:proofErr w:type="spellStart"/>
      <w:r w:rsidRPr="00B62444">
        <w:rPr>
          <w:rStyle w:val="FontStyle26"/>
          <w:sz w:val="28"/>
          <w:szCs w:val="28"/>
        </w:rPr>
        <w:t>Достык</w:t>
      </w:r>
      <w:proofErr w:type="spellEnd"/>
      <w:r w:rsidRPr="00B62444">
        <w:rPr>
          <w:rStyle w:val="FontStyle26"/>
          <w:sz w:val="28"/>
          <w:szCs w:val="28"/>
        </w:rPr>
        <w:t>, 38, бизнес-центр «Кен</w:t>
      </w:r>
      <w:proofErr w:type="gramStart"/>
      <w:r w:rsidRPr="00B62444">
        <w:rPr>
          <w:rStyle w:val="FontStyle26"/>
          <w:sz w:val="28"/>
          <w:szCs w:val="28"/>
        </w:rPr>
        <w:t xml:space="preserve"> Д</w:t>
      </w:r>
      <w:proofErr w:type="gramEnd"/>
      <w:r w:rsidRPr="00B62444">
        <w:rPr>
          <w:rStyle w:val="FontStyle26"/>
          <w:sz w:val="28"/>
          <w:szCs w:val="28"/>
        </w:rPr>
        <w:t>ала», 3 этаж</w:t>
      </w:r>
    </w:p>
    <w:p w14:paraId="313EE9FF" w14:textId="77777777" w:rsidR="00EA06B1" w:rsidRPr="00B62444" w:rsidRDefault="00EA06B1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</w:rPr>
      </w:pPr>
      <w:r w:rsidRPr="00B62444">
        <w:rPr>
          <w:rStyle w:val="FontStyle26"/>
          <w:sz w:val="28"/>
          <w:szCs w:val="28"/>
        </w:rPr>
        <w:t>Тел</w:t>
      </w:r>
      <w:r w:rsidRPr="00B62444">
        <w:rPr>
          <w:rStyle w:val="FontStyle26"/>
          <w:sz w:val="28"/>
          <w:szCs w:val="28"/>
          <w:lang w:val="it-IT"/>
        </w:rPr>
        <w:t>. +7 (727) 330-42-66</w:t>
      </w:r>
      <w:r w:rsidRPr="00B62444">
        <w:rPr>
          <w:rStyle w:val="FontStyle26"/>
          <w:sz w:val="28"/>
          <w:szCs w:val="28"/>
        </w:rPr>
        <w:t>, +7 (727) 259-80-84</w:t>
      </w:r>
    </w:p>
    <w:p w14:paraId="55A3ADD5" w14:textId="77777777" w:rsidR="00EA06B1" w:rsidRPr="00B62444" w:rsidRDefault="00EA06B1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  <w:lang w:val="kk-KZ"/>
        </w:rPr>
      </w:pPr>
      <w:r w:rsidRPr="00B62444">
        <w:rPr>
          <w:rStyle w:val="FontStyle26"/>
          <w:sz w:val="28"/>
          <w:szCs w:val="28"/>
        </w:rPr>
        <w:t>Факс</w:t>
      </w:r>
      <w:r w:rsidRPr="00B62444">
        <w:rPr>
          <w:rStyle w:val="FontStyle26"/>
          <w:sz w:val="28"/>
          <w:szCs w:val="28"/>
          <w:lang w:val="it-IT"/>
        </w:rPr>
        <w:t xml:space="preserve"> +7 (727)</w:t>
      </w:r>
      <w:r w:rsidRPr="00B62444">
        <w:rPr>
          <w:rStyle w:val="FontStyle26"/>
          <w:sz w:val="28"/>
          <w:szCs w:val="28"/>
        </w:rPr>
        <w:t xml:space="preserve"> 259-80-</w:t>
      </w:r>
      <w:r w:rsidRPr="00B62444">
        <w:rPr>
          <w:rStyle w:val="FontStyle26"/>
          <w:sz w:val="28"/>
          <w:szCs w:val="28"/>
          <w:lang w:val="kk-KZ"/>
        </w:rPr>
        <w:t>90</w:t>
      </w:r>
    </w:p>
    <w:p w14:paraId="0350A830" w14:textId="11CC9A87" w:rsidR="00EA06B1" w:rsidRPr="00B62444" w:rsidRDefault="00EA06B1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sz w:val="28"/>
          <w:szCs w:val="28"/>
          <w:u w:val="single"/>
        </w:rPr>
      </w:pPr>
      <w:proofErr w:type="spellStart"/>
      <w:r w:rsidRPr="007320B5">
        <w:rPr>
          <w:sz w:val="28"/>
          <w:szCs w:val="28"/>
          <w:lang w:val="en-US"/>
        </w:rPr>
        <w:t>dpoccis</w:t>
      </w:r>
      <w:proofErr w:type="spellEnd"/>
      <w:r w:rsidRPr="002E6B9C">
        <w:rPr>
          <w:sz w:val="28"/>
          <w:szCs w:val="28"/>
        </w:rPr>
        <w:t>2@</w:t>
      </w:r>
      <w:proofErr w:type="spellStart"/>
      <w:r w:rsidRPr="002E6B9C">
        <w:rPr>
          <w:sz w:val="28"/>
          <w:szCs w:val="28"/>
          <w:lang w:val="en-US"/>
        </w:rPr>
        <w:t>merck</w:t>
      </w:r>
      <w:proofErr w:type="spellEnd"/>
      <w:r w:rsidRPr="00B62444">
        <w:rPr>
          <w:sz w:val="28"/>
          <w:szCs w:val="28"/>
        </w:rPr>
        <w:t>.</w:t>
      </w:r>
      <w:r w:rsidRPr="00B62444">
        <w:rPr>
          <w:sz w:val="28"/>
          <w:szCs w:val="28"/>
          <w:lang w:val="en-US"/>
        </w:rPr>
        <w:t>com</w:t>
      </w:r>
    </w:p>
    <w:p w14:paraId="4850EAD1" w14:textId="77777777" w:rsidR="00EA06B1" w:rsidRPr="00B62444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34D224D" w14:textId="77777777" w:rsidR="00E83BFA" w:rsidRDefault="00E83BFA"/>
    <w:sectPr w:rsidR="00E8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D4D7D" w14:textId="77777777" w:rsidR="008A5AF4" w:rsidRDefault="008A5AF4" w:rsidP="00EA06B1">
      <w:pPr>
        <w:spacing w:after="0" w:line="240" w:lineRule="auto"/>
      </w:pPr>
      <w:r>
        <w:separator/>
      </w:r>
    </w:p>
  </w:endnote>
  <w:endnote w:type="continuationSeparator" w:id="0">
    <w:p w14:paraId="05D77E4C" w14:textId="77777777" w:rsidR="008A5AF4" w:rsidRDefault="008A5AF4" w:rsidP="00EA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9B325" w14:textId="77777777" w:rsidR="008A5AF4" w:rsidRDefault="008A5AF4" w:rsidP="00EA06B1">
      <w:pPr>
        <w:spacing w:after="0" w:line="240" w:lineRule="auto"/>
      </w:pPr>
      <w:r>
        <w:separator/>
      </w:r>
    </w:p>
  </w:footnote>
  <w:footnote w:type="continuationSeparator" w:id="0">
    <w:p w14:paraId="070C1B06" w14:textId="77777777" w:rsidR="008A5AF4" w:rsidRDefault="008A5AF4" w:rsidP="00EA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945"/>
    <w:multiLevelType w:val="hybridMultilevel"/>
    <w:tmpl w:val="BB648514"/>
    <w:lvl w:ilvl="0" w:tplc="BCE0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E2423"/>
    <w:multiLevelType w:val="hybridMultilevel"/>
    <w:tmpl w:val="3DD0BF48"/>
    <w:lvl w:ilvl="0" w:tplc="33CA268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1456948"/>
    <w:multiLevelType w:val="hybridMultilevel"/>
    <w:tmpl w:val="2A86B8AE"/>
    <w:lvl w:ilvl="0" w:tplc="33CA2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64A63"/>
    <w:multiLevelType w:val="hybridMultilevel"/>
    <w:tmpl w:val="76BEE002"/>
    <w:lvl w:ilvl="0" w:tplc="A9C8F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4285C"/>
    <w:multiLevelType w:val="hybridMultilevel"/>
    <w:tmpl w:val="8204569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1"/>
    <w:rsid w:val="000947F4"/>
    <w:rsid w:val="000B0B2A"/>
    <w:rsid w:val="000B6D74"/>
    <w:rsid w:val="000F5825"/>
    <w:rsid w:val="00101E9E"/>
    <w:rsid w:val="0011596D"/>
    <w:rsid w:val="00122E03"/>
    <w:rsid w:val="001C57A0"/>
    <w:rsid w:val="00245944"/>
    <w:rsid w:val="00272654"/>
    <w:rsid w:val="00277DA2"/>
    <w:rsid w:val="00294E06"/>
    <w:rsid w:val="002B524C"/>
    <w:rsid w:val="002F2A16"/>
    <w:rsid w:val="002F2DBA"/>
    <w:rsid w:val="00331C15"/>
    <w:rsid w:val="00481907"/>
    <w:rsid w:val="004A6B8F"/>
    <w:rsid w:val="004A7F6F"/>
    <w:rsid w:val="004D296B"/>
    <w:rsid w:val="004E4C84"/>
    <w:rsid w:val="00561296"/>
    <w:rsid w:val="00580045"/>
    <w:rsid w:val="00593A02"/>
    <w:rsid w:val="00595611"/>
    <w:rsid w:val="005B3686"/>
    <w:rsid w:val="00605257"/>
    <w:rsid w:val="00640B9C"/>
    <w:rsid w:val="0064330B"/>
    <w:rsid w:val="00664B45"/>
    <w:rsid w:val="00674D9A"/>
    <w:rsid w:val="00772065"/>
    <w:rsid w:val="0078632E"/>
    <w:rsid w:val="007B6A8B"/>
    <w:rsid w:val="007C103C"/>
    <w:rsid w:val="007C2D20"/>
    <w:rsid w:val="007D0071"/>
    <w:rsid w:val="007D053C"/>
    <w:rsid w:val="007E0368"/>
    <w:rsid w:val="00803066"/>
    <w:rsid w:val="00853C1C"/>
    <w:rsid w:val="008642AF"/>
    <w:rsid w:val="008A5AF4"/>
    <w:rsid w:val="008C0321"/>
    <w:rsid w:val="00950312"/>
    <w:rsid w:val="0097464D"/>
    <w:rsid w:val="0098053F"/>
    <w:rsid w:val="009C6C3F"/>
    <w:rsid w:val="009D253D"/>
    <w:rsid w:val="009D6836"/>
    <w:rsid w:val="00A06FC6"/>
    <w:rsid w:val="00A3100C"/>
    <w:rsid w:val="00A5457F"/>
    <w:rsid w:val="00A81AA6"/>
    <w:rsid w:val="00AD3CB2"/>
    <w:rsid w:val="00AE732B"/>
    <w:rsid w:val="00AF6918"/>
    <w:rsid w:val="00B00874"/>
    <w:rsid w:val="00B26A18"/>
    <w:rsid w:val="00B7753D"/>
    <w:rsid w:val="00BA08A1"/>
    <w:rsid w:val="00CA4747"/>
    <w:rsid w:val="00CB2878"/>
    <w:rsid w:val="00CD1BAC"/>
    <w:rsid w:val="00CD383A"/>
    <w:rsid w:val="00D40389"/>
    <w:rsid w:val="00D44A03"/>
    <w:rsid w:val="00D47705"/>
    <w:rsid w:val="00D71BCB"/>
    <w:rsid w:val="00D733ED"/>
    <w:rsid w:val="00D91E47"/>
    <w:rsid w:val="00E42899"/>
    <w:rsid w:val="00E42CEC"/>
    <w:rsid w:val="00E75130"/>
    <w:rsid w:val="00E83BFA"/>
    <w:rsid w:val="00EA06B1"/>
    <w:rsid w:val="00EB724A"/>
    <w:rsid w:val="00EC4BC9"/>
    <w:rsid w:val="00EE7342"/>
    <w:rsid w:val="00EF01A9"/>
    <w:rsid w:val="00F52CDF"/>
    <w:rsid w:val="00F614FD"/>
    <w:rsid w:val="00FC00D6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FD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B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6B1"/>
  </w:style>
  <w:style w:type="paragraph" w:styleId="a5">
    <w:name w:val="footer"/>
    <w:basedOn w:val="a"/>
    <w:link w:val="a6"/>
    <w:uiPriority w:val="99"/>
    <w:unhideWhenUsed/>
    <w:rsid w:val="00EA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6B1"/>
  </w:style>
  <w:style w:type="paragraph" w:styleId="a7">
    <w:name w:val="No Spacing"/>
    <w:uiPriority w:val="1"/>
    <w:qFormat/>
    <w:rsid w:val="00EA06B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5">
    <w:name w:val="Style5"/>
    <w:basedOn w:val="a"/>
    <w:uiPriority w:val="99"/>
    <w:rsid w:val="00EA06B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A06B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EA06B1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E42CE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42CEC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E42CE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D9A"/>
    <w:rPr>
      <w:rFonts w:ascii="Segoe UI" w:eastAsia="Calibri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674D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4D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4D9A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4D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4D9A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Normal1">
    <w:name w:val="Normal1"/>
    <w:rsid w:val="00E75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Подпись к таблице_"/>
    <w:link w:val="af3"/>
    <w:locked/>
    <w:rsid w:val="008030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0306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 w:val="en-US"/>
    </w:rPr>
  </w:style>
  <w:style w:type="character" w:styleId="af4">
    <w:name w:val="Emphasis"/>
    <w:basedOn w:val="a0"/>
    <w:uiPriority w:val="20"/>
    <w:qFormat/>
    <w:rsid w:val="008030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B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6B1"/>
  </w:style>
  <w:style w:type="paragraph" w:styleId="a5">
    <w:name w:val="footer"/>
    <w:basedOn w:val="a"/>
    <w:link w:val="a6"/>
    <w:uiPriority w:val="99"/>
    <w:unhideWhenUsed/>
    <w:rsid w:val="00EA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6B1"/>
  </w:style>
  <w:style w:type="paragraph" w:styleId="a7">
    <w:name w:val="No Spacing"/>
    <w:uiPriority w:val="1"/>
    <w:qFormat/>
    <w:rsid w:val="00EA06B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5">
    <w:name w:val="Style5"/>
    <w:basedOn w:val="a"/>
    <w:uiPriority w:val="99"/>
    <w:rsid w:val="00EA06B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A06B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EA06B1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E42CE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42CEC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E42CE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D9A"/>
    <w:rPr>
      <w:rFonts w:ascii="Segoe UI" w:eastAsia="Calibri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674D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4D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4D9A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4D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4D9A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Normal1">
    <w:name w:val="Normal1"/>
    <w:rsid w:val="00E75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Подпись к таблице_"/>
    <w:link w:val="af3"/>
    <w:locked/>
    <w:rsid w:val="008030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0306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 w:val="en-US"/>
    </w:rPr>
  </w:style>
  <w:style w:type="character" w:styleId="af4">
    <w:name w:val="Emphasis"/>
    <w:basedOn w:val="a0"/>
    <w:uiPriority w:val="20"/>
    <w:qFormat/>
    <w:rsid w:val="00803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%20info@merck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ndda.k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B14B07499894289F4B4B4252F2BD9" ma:contentTypeVersion="9" ma:contentTypeDescription="Create a new document." ma:contentTypeScope="" ma:versionID="e8089c33eaec56637f8054ccd6499bed">
  <xsd:schema xmlns:xsd="http://www.w3.org/2001/XMLSchema" xmlns:xs="http://www.w3.org/2001/XMLSchema" xmlns:p="http://schemas.microsoft.com/office/2006/metadata/properties" xmlns:ns3="0f494e19-c9f3-445a-9ccc-193bcf21adb4" targetNamespace="http://schemas.microsoft.com/office/2006/metadata/properties" ma:root="true" ma:fieldsID="4404d25e88525214fb6048169b7852e0" ns3:_="">
    <xsd:import namespace="0f494e19-c9f3-445a-9ccc-193bcf21a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4e19-c9f3-445a-9ccc-193bcf21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F6DCFBA3-8C24-4776-A29D-C08A95CF1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A6336-B6E9-4E24-B43F-69199A9BB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84175-69AC-47AB-AEB0-098D16FE9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94e19-c9f3-445a-9ccc-193bcf21a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50B65-9F56-48BA-A096-31E565AF5A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2521</Words>
  <Characters>14371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Akzhanar, Nugozhina</dc:creator>
  <cp:lastModifiedBy>Тимур М. Жиенбаев</cp:lastModifiedBy>
  <cp:revision>2</cp:revision>
  <dcterms:created xsi:type="dcterms:W3CDTF">2020-06-08T16:13:00Z</dcterms:created>
  <dcterms:modified xsi:type="dcterms:W3CDTF">2020-06-08T16:13:00Z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c9788e4f-ef16-4473-ab3c-fa7590d128bd</vt:lpwstr>
  </property>
  <property fmtid="{D5CDD505-2E9C-101B-9397-08002B2CF9AE}" pid="3" name="bjSaver">
    <vt:lpwstr>2FkzoCcy+gJqJdU1umSnjsE+V8Lhk/yB</vt:lpwstr>
  </property>
  <property fmtid="{D5CDD505-2E9C-101B-9397-08002B2CF9AE}" pid="4" name="_AdHocReviewCycleID">
    <vt:i4>271886585</vt:i4>
  </property>
  <property fmtid="{D5CDD505-2E9C-101B-9397-08002B2CF9AE}" pid="5" name="_NewReviewCycle">
    <vt:lpwstr/>
  </property>
  <property fmtid="{D5CDD505-2E9C-101B-9397-08002B2CF9AE}" pid="6" name="_EmailSubject">
    <vt:lpwstr>РотаТек для специализированной экспертизы заявл 118690</vt:lpwstr>
  </property>
  <property fmtid="{D5CDD505-2E9C-101B-9397-08002B2CF9AE}" pid="7" name="_AuthorEmail">
    <vt:lpwstr>aizhan.ilyasova@merck.com</vt:lpwstr>
  </property>
  <property fmtid="{D5CDD505-2E9C-101B-9397-08002B2CF9AE}" pid="8" name="_AuthorEmailDisplayName">
    <vt:lpwstr>Ilyasova, Aizhan</vt:lpwstr>
  </property>
  <property fmtid="{D5CDD505-2E9C-101B-9397-08002B2CF9AE}" pid="9" name="_PreviousAdHocReviewCycleID">
    <vt:i4>-651155378</vt:i4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11" name="bjDocumentLabelXML-0">
    <vt:lpwstr>ames.com/2008/01/sie/internal/label"&gt;&lt;element uid="9920fcc9-9f43-4d43-9e3e-b98a219cfd55" value="" /&gt;&lt;/sisl&gt;</vt:lpwstr>
  </property>
  <property fmtid="{D5CDD505-2E9C-101B-9397-08002B2CF9AE}" pid="12" name="bjDocumentSecurityLabel">
    <vt:lpwstr>Not Classified</vt:lpwstr>
  </property>
  <property fmtid="{D5CDD505-2E9C-101B-9397-08002B2CF9AE}" pid="13" name="ContentTypeId">
    <vt:lpwstr>0x01010045AB14B07499894289F4B4B4252F2BD9</vt:lpwstr>
  </property>
  <property fmtid="{D5CDD505-2E9C-101B-9397-08002B2CF9AE}" pid="14" name="_ReviewingToolsShownOnce">
    <vt:lpwstr/>
  </property>
</Properties>
</file>