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16" w:type="dxa"/>
        <w:tblLayout w:type="fixed"/>
        <w:tblLook w:val="04A0" w:firstRow="1" w:lastRow="0" w:firstColumn="1" w:lastColumn="0" w:noHBand="0" w:noVBand="1"/>
      </w:tblPr>
      <w:tblGrid>
        <w:gridCol w:w="4786"/>
        <w:gridCol w:w="4394"/>
        <w:gridCol w:w="4536"/>
      </w:tblGrid>
      <w:tr w:rsidR="00523D82" w:rsidRPr="005C1C4E" w:rsidTr="002C3E84">
        <w:tc>
          <w:tcPr>
            <w:tcW w:w="4786" w:type="dxa"/>
            <w:hideMark/>
          </w:tcPr>
          <w:p w:rsidR="007E1D85" w:rsidRPr="008330E7" w:rsidRDefault="007E1D85" w:rsidP="008D2A27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hideMark/>
          </w:tcPr>
          <w:p w:rsidR="00523D82" w:rsidRPr="00746FF2" w:rsidRDefault="00523D82" w:rsidP="008D2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653617" w:rsidRPr="00746FF2" w:rsidRDefault="00523D82" w:rsidP="008D2A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 w:rsidR="004C4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:rsidR="00523D82" w:rsidRPr="00746FF2" w:rsidRDefault="007E702A" w:rsidP="008D2A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="00523D82"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</w:t>
            </w:r>
            <w:r w:rsidR="002C76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</w:t>
            </w:r>
            <w:r w:rsidR="00B608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608C1" w:rsidRPr="00B608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качества и безопасности</w:t>
            </w:r>
            <w:r w:rsidR="00B608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товаров и услуг</w:t>
            </w:r>
          </w:p>
          <w:p w:rsidR="00523D82" w:rsidRPr="00746FF2" w:rsidRDefault="00523D82" w:rsidP="008D2A2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523D82" w:rsidRPr="00746FF2" w:rsidRDefault="00523D82" w:rsidP="008D2A27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A26B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523D82" w:rsidRPr="00746FF2" w:rsidRDefault="00523D82" w:rsidP="008D2A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754390" w:rsidRPr="00E91E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754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91E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</w:t>
            </w:r>
            <w:r w:rsidR="00E91E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</w:t>
            </w:r>
            <w:r w:rsidRPr="00E91E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E91E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</w:t>
            </w:r>
            <w:r w:rsidR="00754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523D82" w:rsidRPr="00746FF2" w:rsidRDefault="00523D82" w:rsidP="008D2A27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</w:t>
            </w:r>
            <w:r w:rsidR="00D46B0B" w:rsidRPr="00746FF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4536" w:type="dxa"/>
          </w:tcPr>
          <w:p w:rsidR="00523D82" w:rsidRPr="00746FF2" w:rsidRDefault="00D46B0B" w:rsidP="008D2A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662F1" w:rsidRDefault="003662F1" w:rsidP="008D2A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844CE8" w:rsidRDefault="00D76048" w:rsidP="008D2A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D76048" w:rsidRPr="00844CE8" w:rsidRDefault="00D76048" w:rsidP="008D2A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:rsidR="002C76D7" w:rsidRPr="00844CE8" w:rsidRDefault="002C76D7" w:rsidP="008D2A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844CE8" w:rsidRDefault="00D76048" w:rsidP="008D2A2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D6625" w:rsidRPr="00754390" w:rsidRDefault="00B34C8D" w:rsidP="008D2A2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54390">
        <w:rPr>
          <w:rFonts w:ascii="Times New Roman" w:eastAsia="Times New Roman" w:hAnsi="Times New Roman"/>
          <w:sz w:val="28"/>
          <w:szCs w:val="28"/>
          <w:lang w:eastAsia="ru-RU"/>
        </w:rPr>
        <w:t>Тетраксим</w:t>
      </w:r>
      <w:proofErr w:type="spellEnd"/>
      <w:r w:rsidRPr="00754390">
        <w:rPr>
          <w:rFonts w:ascii="Times New Roman" w:eastAsia="Times New Roman" w:hAnsi="Times New Roman"/>
          <w:sz w:val="28"/>
          <w:szCs w:val="28"/>
          <w:lang w:eastAsia="ru-RU"/>
        </w:rPr>
        <w:t>, вакцина (адсорбированная) против дифтерии, столбняка, коклюша (бесклеточная) и полиомиелита (инактивированная)</w:t>
      </w:r>
      <w:proofErr w:type="gramEnd"/>
    </w:p>
    <w:p w:rsidR="00B34C8D" w:rsidRDefault="00B34C8D" w:rsidP="008D2A27">
      <w:pPr>
        <w:autoSpaceDE w:val="0"/>
        <w:autoSpaceDN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  <w:lang w:eastAsia="ru-RU"/>
        </w:rPr>
      </w:pPr>
    </w:p>
    <w:p w:rsidR="002C76D7" w:rsidRPr="00844CE8" w:rsidRDefault="00AE7922" w:rsidP="008D2A2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2C76D7" w:rsidRPr="00754390" w:rsidRDefault="00BD6625" w:rsidP="008D2A2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390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</w:p>
    <w:p w:rsidR="00BD6625" w:rsidRPr="00844CE8" w:rsidRDefault="00BD6625" w:rsidP="008D2A2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844CE8" w:rsidRDefault="002C76D7" w:rsidP="008D2A2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8D2A27">
        <w:rPr>
          <w:rFonts w:ascii="Times New Roman" w:eastAsia="Times New Roman" w:hAnsi="Times New Roman"/>
          <w:b/>
          <w:sz w:val="28"/>
          <w:szCs w:val="28"/>
          <w:lang w:eastAsia="ru-RU"/>
        </w:rPr>
        <w:t>дозировка</w:t>
      </w:r>
    </w:p>
    <w:p w:rsidR="00B01011" w:rsidRPr="00B34C8D" w:rsidRDefault="00BD6625" w:rsidP="008D2A2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C8D">
        <w:rPr>
          <w:rFonts w:ascii="Times New Roman" w:eastAsia="Times New Roman" w:hAnsi="Times New Roman"/>
          <w:sz w:val="28"/>
          <w:szCs w:val="28"/>
          <w:lang w:eastAsia="ru-RU"/>
        </w:rPr>
        <w:t xml:space="preserve">Суспензия для инъекций, </w:t>
      </w:r>
      <w:bookmarkStart w:id="0" w:name="_Hlk30683311"/>
      <w:r w:rsidRPr="00B34C8D">
        <w:rPr>
          <w:rFonts w:ascii="Times New Roman" w:eastAsia="Times New Roman" w:hAnsi="Times New Roman"/>
          <w:sz w:val="28"/>
          <w:szCs w:val="28"/>
          <w:lang w:eastAsia="ru-RU"/>
        </w:rPr>
        <w:t>0.5 мл</w:t>
      </w:r>
      <w:r w:rsidR="008D2A2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34C8D">
        <w:rPr>
          <w:rFonts w:ascii="Times New Roman" w:eastAsia="Times New Roman" w:hAnsi="Times New Roman"/>
          <w:sz w:val="28"/>
          <w:szCs w:val="28"/>
          <w:lang w:eastAsia="ru-RU"/>
        </w:rPr>
        <w:t>1 доза</w:t>
      </w:r>
      <w:bookmarkEnd w:id="0"/>
      <w:r w:rsidR="008D2A2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D6625" w:rsidRPr="00B34C8D" w:rsidRDefault="00BD6625" w:rsidP="008D2A2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660" w:rsidRPr="00B34C8D" w:rsidRDefault="00AE7922" w:rsidP="008D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1" w:name="OCRUncertain022"/>
      <w:r w:rsidRPr="00B34C8D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B34C8D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B34C8D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B34C8D" w:rsidRPr="00B34C8D" w:rsidRDefault="00B34C8D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34C8D">
        <w:rPr>
          <w:rFonts w:ascii="Times New Roman" w:hAnsi="Times New Roman"/>
          <w:sz w:val="28"/>
          <w:szCs w:val="28"/>
          <w:lang w:val="ru-RU"/>
        </w:rPr>
        <w:t>Противоинфекционные</w:t>
      </w:r>
      <w:proofErr w:type="spellEnd"/>
      <w:r w:rsidRPr="00B34C8D">
        <w:rPr>
          <w:rFonts w:ascii="Times New Roman" w:hAnsi="Times New Roman"/>
          <w:sz w:val="28"/>
          <w:szCs w:val="28"/>
          <w:lang w:val="ru-RU"/>
        </w:rPr>
        <w:t xml:space="preserve"> препараты для системного </w:t>
      </w:r>
      <w:r w:rsidR="002C3E84">
        <w:rPr>
          <w:rFonts w:ascii="Times New Roman" w:hAnsi="Times New Roman"/>
          <w:sz w:val="28"/>
          <w:szCs w:val="28"/>
          <w:lang w:val="ru-RU"/>
        </w:rPr>
        <w:t>использования</w:t>
      </w:r>
      <w:r w:rsidRPr="00B34C8D">
        <w:rPr>
          <w:rFonts w:ascii="Times New Roman" w:hAnsi="Times New Roman"/>
          <w:sz w:val="28"/>
          <w:szCs w:val="28"/>
          <w:lang w:val="ru-RU"/>
        </w:rPr>
        <w:t>. Вакцины. Бактериальные и вирусные вакцины</w:t>
      </w:r>
      <w:r w:rsidR="002C3E84">
        <w:rPr>
          <w:rFonts w:ascii="Times New Roman" w:hAnsi="Times New Roman"/>
          <w:sz w:val="28"/>
          <w:szCs w:val="28"/>
          <w:lang w:val="ru-RU"/>
        </w:rPr>
        <w:t>, комбинации</w:t>
      </w:r>
      <w:r w:rsidRPr="00B34C8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C3E84">
        <w:rPr>
          <w:rFonts w:ascii="Times New Roman" w:hAnsi="Times New Roman"/>
          <w:sz w:val="28"/>
          <w:szCs w:val="28"/>
          <w:lang w:val="ru-RU"/>
        </w:rPr>
        <w:t>Вакцина против дифтерии, коклюша, полиомиелита, столбняка</w:t>
      </w:r>
      <w:r w:rsidRPr="00B34C8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C3E84" w:rsidRDefault="00B34C8D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  <w:r w:rsidRPr="00B34C8D">
        <w:rPr>
          <w:rFonts w:ascii="Times New Roman" w:hAnsi="Times New Roman"/>
          <w:sz w:val="28"/>
          <w:szCs w:val="28"/>
          <w:lang w:val="ru-RU"/>
        </w:rPr>
        <w:t>код AT</w:t>
      </w:r>
      <w:proofErr w:type="gramStart"/>
      <w:r w:rsidRPr="00B34C8D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B34C8D">
        <w:rPr>
          <w:rFonts w:ascii="Times New Roman" w:hAnsi="Times New Roman"/>
          <w:sz w:val="28"/>
          <w:szCs w:val="28"/>
          <w:lang w:val="ru-RU"/>
        </w:rPr>
        <w:t>: J07CA02.</w:t>
      </w:r>
    </w:p>
    <w:p w:rsidR="002C3E84" w:rsidRDefault="002C3E84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C76D7" w:rsidRPr="002C3E84" w:rsidRDefault="005444B2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  <w:r w:rsidRPr="00B34C8D">
        <w:rPr>
          <w:rFonts w:ascii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B34C8D">
        <w:rPr>
          <w:rFonts w:ascii="Times New Roman" w:hAnsi="Times New Roman"/>
          <w:color w:val="000000"/>
          <w:sz w:val="28"/>
          <w:szCs w:val="28"/>
          <w:highlight w:val="cyan"/>
        </w:rPr>
        <w:t xml:space="preserve"> </w:t>
      </w:r>
    </w:p>
    <w:p w:rsidR="00B34C8D" w:rsidRPr="00B34C8D" w:rsidRDefault="00B34C8D" w:rsidP="008D2A27">
      <w:pPr>
        <w:pStyle w:val="AmmCorpsTexte"/>
        <w:spacing w:after="0"/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bookmarkStart w:id="2" w:name="_GoBack"/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Данная вакцина показана для комбинированной профилактики дифтерии, столбняка, коклюша и полиомиелита:</w:t>
      </w:r>
    </w:p>
    <w:p w:rsidR="00B34C8D" w:rsidRPr="00B34C8D" w:rsidRDefault="00B34C8D" w:rsidP="008D2A27">
      <w:pPr>
        <w:pStyle w:val="AmmListePuces1"/>
        <w:numPr>
          <w:ilvl w:val="0"/>
          <w:numId w:val="0"/>
        </w:numPr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- </w:t>
      </w:r>
      <w:r w:rsid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д</w:t>
      </w:r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ля первичной вакцинаци</w:t>
      </w:r>
      <w:r w:rsidR="002C3E84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и детей в возрасте от 2 месяцев</w:t>
      </w:r>
    </w:p>
    <w:p w:rsidR="00B34C8D" w:rsidRPr="00B34C8D" w:rsidRDefault="00B34C8D" w:rsidP="008D2A27">
      <w:pPr>
        <w:pStyle w:val="AmmListePuces1"/>
        <w:numPr>
          <w:ilvl w:val="0"/>
          <w:numId w:val="0"/>
        </w:numPr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- </w:t>
      </w:r>
      <w:r w:rsid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д</w:t>
      </w:r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ля </w:t>
      </w:r>
      <w:proofErr w:type="spellStart"/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бустерной</w:t>
      </w:r>
      <w:proofErr w:type="spellEnd"/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 вакцинации в возрасте 11 месяцев</w:t>
      </w:r>
    </w:p>
    <w:p w:rsidR="00B34C8D" w:rsidRPr="00B34C8D" w:rsidRDefault="00B34C8D" w:rsidP="008D2A27">
      <w:pPr>
        <w:pStyle w:val="AmmListePuces1"/>
        <w:numPr>
          <w:ilvl w:val="0"/>
          <w:numId w:val="0"/>
        </w:numPr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- </w:t>
      </w:r>
      <w:r w:rsid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д</w:t>
      </w:r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ля </w:t>
      </w:r>
      <w:proofErr w:type="spellStart"/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бустерной</w:t>
      </w:r>
      <w:proofErr w:type="spellEnd"/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 вакцинации в возрасте 6 лет.</w:t>
      </w:r>
    </w:p>
    <w:p w:rsidR="00B34C8D" w:rsidRPr="00B34C8D" w:rsidRDefault="00B34C8D" w:rsidP="008D2A27">
      <w:pPr>
        <w:pStyle w:val="af8"/>
        <w:rPr>
          <w:rFonts w:cs="Times New Roman"/>
          <w:color w:val="000000"/>
          <w:spacing w:val="-4"/>
          <w:sz w:val="28"/>
          <w:szCs w:val="28"/>
          <w:lang w:val="ru-RU" w:bidi="ar-SA"/>
        </w:rPr>
      </w:pPr>
      <w:r w:rsidRPr="00B34C8D">
        <w:rPr>
          <w:rFonts w:cs="Times New Roman"/>
          <w:color w:val="000000"/>
          <w:spacing w:val="-4"/>
          <w:sz w:val="28"/>
          <w:szCs w:val="28"/>
          <w:lang w:val="ru-RU" w:bidi="ar-SA"/>
        </w:rPr>
        <w:t xml:space="preserve">Для </w:t>
      </w:r>
      <w:proofErr w:type="spellStart"/>
      <w:r w:rsidRPr="00B34C8D">
        <w:rPr>
          <w:rFonts w:cs="Times New Roman"/>
          <w:color w:val="000000"/>
          <w:spacing w:val="-4"/>
          <w:sz w:val="28"/>
          <w:szCs w:val="28"/>
          <w:lang w:val="ru-RU" w:bidi="ar-SA"/>
        </w:rPr>
        <w:t>бустерной</w:t>
      </w:r>
      <w:proofErr w:type="spellEnd"/>
      <w:r w:rsidRPr="00B34C8D">
        <w:rPr>
          <w:rFonts w:cs="Times New Roman"/>
          <w:color w:val="000000"/>
          <w:spacing w:val="-4"/>
          <w:sz w:val="28"/>
          <w:szCs w:val="28"/>
          <w:lang w:val="ru-RU" w:bidi="ar-SA"/>
        </w:rPr>
        <w:t xml:space="preserve"> вакцинации в возрасте между 11 и 13 лет у детей, которые не получили вакцину, содержащую  бесклеточный коклюшный компонент с необходимым защитным уровнем в возрасте 6 лет.</w:t>
      </w:r>
    </w:p>
    <w:bookmarkEnd w:id="2"/>
    <w:p w:rsidR="00844CE8" w:rsidRPr="00844CE8" w:rsidRDefault="00844CE8" w:rsidP="008D2A2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Default="00DB406A" w:rsidP="008D2A2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:rsidR="008D2A27" w:rsidRPr="008D2A27" w:rsidRDefault="008D2A27" w:rsidP="008D2A2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D2A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:rsidR="00B34C8D" w:rsidRPr="00B34C8D" w:rsidRDefault="00B34C8D" w:rsidP="008D2A27">
      <w:pPr>
        <w:pStyle w:val="AmmListePuces1"/>
        <w:numPr>
          <w:ilvl w:val="0"/>
          <w:numId w:val="0"/>
        </w:numPr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- гиперчувствительность к любому из действующих веществ </w:t>
      </w:r>
      <w:r w:rsidRPr="00B34C8D">
        <w:rPr>
          <w:rFonts w:ascii="Times New Roman" w:hAnsi="Times New Roman"/>
          <w:color w:val="000000"/>
          <w:sz w:val="28"/>
          <w:szCs w:val="28"/>
        </w:rPr>
        <w:t>Тетраксим</w:t>
      </w:r>
    </w:p>
    <w:p w:rsidR="00B34C8D" w:rsidRPr="00B34C8D" w:rsidRDefault="00B34C8D" w:rsidP="008D2A27">
      <w:pPr>
        <w:pStyle w:val="AmmListePuces1"/>
        <w:numPr>
          <w:ilvl w:val="0"/>
          <w:numId w:val="0"/>
        </w:numPr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- гиперчувствительность к любому из вспомогательных веществ</w:t>
      </w:r>
    </w:p>
    <w:p w:rsidR="00B34C8D" w:rsidRPr="00B34C8D" w:rsidRDefault="00B34C8D" w:rsidP="008D2A27">
      <w:pPr>
        <w:pStyle w:val="AmmListePuces1"/>
        <w:numPr>
          <w:ilvl w:val="0"/>
          <w:numId w:val="0"/>
        </w:numPr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- гиперчувствительность к </w:t>
      </w:r>
      <w:proofErr w:type="spellStart"/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глютаральдегиду</w:t>
      </w:r>
      <w:proofErr w:type="spellEnd"/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, </w:t>
      </w:r>
      <w:proofErr w:type="spellStart"/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неомицину</w:t>
      </w:r>
      <w:proofErr w:type="spellEnd"/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, стрептомицину или </w:t>
      </w:r>
      <w:proofErr w:type="spellStart"/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полимиксину</w:t>
      </w:r>
      <w:proofErr w:type="spellEnd"/>
      <w:proofErr w:type="gramStart"/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 В</w:t>
      </w:r>
      <w:proofErr w:type="gramEnd"/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 (которые используются в процессе производства и могут присутствовать в следовых количествах)</w:t>
      </w:r>
    </w:p>
    <w:p w:rsidR="00B34C8D" w:rsidRPr="00B34C8D" w:rsidRDefault="00B34C8D" w:rsidP="008D2A27">
      <w:pPr>
        <w:pStyle w:val="AmmListePuces1"/>
        <w:numPr>
          <w:ilvl w:val="0"/>
          <w:numId w:val="0"/>
        </w:numPr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lastRenderedPageBreak/>
        <w:t>- гиперчувствительность к вакцине против коклюша (</w:t>
      </w:r>
      <w:proofErr w:type="spellStart"/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цельноклеточной</w:t>
      </w:r>
      <w:proofErr w:type="spellEnd"/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 или бесклеточной)</w:t>
      </w:r>
    </w:p>
    <w:p w:rsidR="00B34C8D" w:rsidRPr="00B34C8D" w:rsidRDefault="00B34C8D" w:rsidP="008D2A27">
      <w:pPr>
        <w:pStyle w:val="AmmListePuces1"/>
        <w:numPr>
          <w:ilvl w:val="0"/>
          <w:numId w:val="0"/>
        </w:numPr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- реакции, угрожающие жизни после предыдущего введения идентичной вакцины, или вакцины, содержащей те же компоненты</w:t>
      </w:r>
    </w:p>
    <w:p w:rsidR="00B34C8D" w:rsidRPr="00B34C8D" w:rsidRDefault="00B34C8D" w:rsidP="008D2A27">
      <w:pPr>
        <w:pStyle w:val="AmmListePuces1"/>
        <w:numPr>
          <w:ilvl w:val="0"/>
          <w:numId w:val="0"/>
        </w:numPr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- вакцинация должна быть отложена при остром заболевании или повышении температуры тела</w:t>
      </w:r>
    </w:p>
    <w:p w:rsidR="00B34C8D" w:rsidRPr="00B34C8D" w:rsidRDefault="00B34C8D" w:rsidP="008D2A27">
      <w:pPr>
        <w:pStyle w:val="AmmListePuces1"/>
        <w:numPr>
          <w:ilvl w:val="0"/>
          <w:numId w:val="0"/>
        </w:numPr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- прогрессирующая энцефалопатия</w:t>
      </w:r>
    </w:p>
    <w:p w:rsidR="00B34C8D" w:rsidRPr="00B34C8D" w:rsidRDefault="00B34C8D" w:rsidP="008D2A27">
      <w:pPr>
        <w:pStyle w:val="AmmListePuces1"/>
        <w:numPr>
          <w:ilvl w:val="0"/>
          <w:numId w:val="0"/>
        </w:numPr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- энцефалопатия, </w:t>
      </w:r>
      <w:proofErr w:type="spellStart"/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развившаяся</w:t>
      </w:r>
      <w:proofErr w:type="spellEnd"/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 в течение 7 дней после введения предыдущей дозы вакцины, содержащей антигены коклюша (</w:t>
      </w:r>
      <w:proofErr w:type="spellStart"/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цельноклеточные</w:t>
      </w:r>
      <w:proofErr w:type="spellEnd"/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 или бесклеточные вакцины).</w:t>
      </w:r>
    </w:p>
    <w:p w:rsidR="007D0E84" w:rsidRPr="00844CE8" w:rsidRDefault="007D0E84" w:rsidP="008D2A2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:rsidR="00B34C8D" w:rsidRPr="00754390" w:rsidRDefault="00B34C8D" w:rsidP="008D2A27">
      <w:pPr>
        <w:pStyle w:val="AmmListePuces1"/>
        <w:numPr>
          <w:ilvl w:val="0"/>
          <w:numId w:val="0"/>
        </w:numPr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Иммуногенность </w:t>
      </w:r>
      <w:r w:rsidRPr="00754390">
        <w:rPr>
          <w:rFonts w:ascii="Times New Roman" w:hAnsi="Times New Roman"/>
          <w:color w:val="000000"/>
          <w:sz w:val="28"/>
          <w:szCs w:val="28"/>
        </w:rPr>
        <w:t xml:space="preserve">Тетраксим </w:t>
      </w:r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может быть снижена при проведении </w:t>
      </w:r>
      <w:proofErr w:type="spellStart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иммуносуппрессивной</w:t>
      </w:r>
      <w:proofErr w:type="spellEnd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 терапии или при иммунодефиците. В этих случаях рекомендуется отложить вакцинацию до окончания лечения. Тем не менее, вакцинация лиц с хроническим иммунодефицитом, таким как ВИЧ-инфекция, </w:t>
      </w:r>
      <w:proofErr w:type="gramStart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рекомендована</w:t>
      </w:r>
      <w:proofErr w:type="gramEnd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 даже если иммунный ответ будет снижен.</w:t>
      </w:r>
    </w:p>
    <w:p w:rsidR="00B34C8D" w:rsidRPr="00754390" w:rsidRDefault="00B34C8D" w:rsidP="008D2A27">
      <w:pPr>
        <w:pStyle w:val="AmmListePuces1"/>
        <w:numPr>
          <w:ilvl w:val="0"/>
          <w:numId w:val="0"/>
        </w:numPr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Если после получения предыдущей вакцины, содержащей столбнячный анатоксин, развился синдром </w:t>
      </w:r>
      <w:proofErr w:type="spellStart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Гийена-Барре</w:t>
      </w:r>
      <w:proofErr w:type="spellEnd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 или плечевой неврит, решение о назначении любой вакцины, содержащей столбнячный анатоксин, должно основываться на тщательном рассмотрении потенциальных преимуществ и возможных рисков вакцинации. Вакцинация показана детям при незавершенном первичном курсе иммунизации, когда было введено менее трех доз.</w:t>
      </w:r>
    </w:p>
    <w:p w:rsidR="00B34C8D" w:rsidRPr="00754390" w:rsidRDefault="00B34C8D" w:rsidP="008D2A27">
      <w:pPr>
        <w:pStyle w:val="AmmListePuces1"/>
        <w:numPr>
          <w:ilvl w:val="0"/>
          <w:numId w:val="0"/>
        </w:numPr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bookmarkStart w:id="3" w:name="_Hlk27993364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Не вводить внутрисосудистым путем: необходимо убедиться, что игла не попала в кровеносный сосуд. </w:t>
      </w:r>
    </w:p>
    <w:bookmarkEnd w:id="3"/>
    <w:p w:rsidR="00B34C8D" w:rsidRPr="00754390" w:rsidRDefault="00B34C8D" w:rsidP="008D2A27">
      <w:pPr>
        <w:pStyle w:val="AmmListePuces1"/>
        <w:numPr>
          <w:ilvl w:val="0"/>
          <w:numId w:val="0"/>
        </w:numPr>
        <w:ind w:left="360" w:hanging="360"/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Не вводить </w:t>
      </w:r>
      <w:proofErr w:type="spellStart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внутрикожно</w:t>
      </w:r>
      <w:proofErr w:type="spellEnd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.</w:t>
      </w:r>
    </w:p>
    <w:p w:rsidR="00B34C8D" w:rsidRPr="00754390" w:rsidRDefault="00B34C8D" w:rsidP="008D2A27">
      <w:pPr>
        <w:pStyle w:val="AmmListePuces1"/>
        <w:numPr>
          <w:ilvl w:val="0"/>
          <w:numId w:val="0"/>
        </w:numPr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Как и в случае со всеми инъекционными вакцинами, </w:t>
      </w:r>
      <w:r w:rsidRPr="00754390">
        <w:rPr>
          <w:rFonts w:ascii="Times New Roman" w:hAnsi="Times New Roman"/>
          <w:color w:val="000000"/>
          <w:sz w:val="28"/>
          <w:szCs w:val="28"/>
        </w:rPr>
        <w:t xml:space="preserve">Тетраксим </w:t>
      </w:r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должен вводиться с осторожностью лицам с тромбоцитопенией или нарушением свертывания крови, т.к. при внутримышечном введении у данных лиц может возникнуть кровотечение.</w:t>
      </w:r>
    </w:p>
    <w:p w:rsidR="00B34C8D" w:rsidRPr="00754390" w:rsidRDefault="00B34C8D" w:rsidP="008D2A27">
      <w:pPr>
        <w:pStyle w:val="AmmListePuces1"/>
        <w:numPr>
          <w:ilvl w:val="0"/>
          <w:numId w:val="0"/>
        </w:numPr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Вакцинация должна предшествовать изучение истории развития (особенно в отношении истории вакцинации и любых случаев нежелательных реакций) и предварительный осмотр.</w:t>
      </w:r>
    </w:p>
    <w:p w:rsidR="00B34C8D" w:rsidRPr="00754390" w:rsidRDefault="00B34C8D" w:rsidP="008D2A27">
      <w:pPr>
        <w:pStyle w:val="AmmListePuces1"/>
        <w:numPr>
          <w:ilvl w:val="0"/>
          <w:numId w:val="0"/>
        </w:numPr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Если известно, что любой из следующих симптомов был связан по времени с получением вакцины, следует тщательно рассмотреть решение о предоставлении дополнительных доз вакцины, содержащей коклюш: </w:t>
      </w:r>
    </w:p>
    <w:p w:rsidR="00B34C8D" w:rsidRPr="00754390" w:rsidRDefault="00B34C8D" w:rsidP="008D2A27">
      <w:pPr>
        <w:pStyle w:val="AmmListePuces1"/>
        <w:numPr>
          <w:ilvl w:val="0"/>
          <w:numId w:val="27"/>
        </w:numPr>
        <w:ind w:left="567" w:hanging="283"/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лихорадка ≥ 40°C в течение 48 часов не по другой идентифицируемой причине,</w:t>
      </w:r>
    </w:p>
    <w:p w:rsidR="00B34C8D" w:rsidRPr="00754390" w:rsidRDefault="00B34C8D" w:rsidP="008D2A27">
      <w:pPr>
        <w:pStyle w:val="AmmListePuces1"/>
        <w:numPr>
          <w:ilvl w:val="0"/>
          <w:numId w:val="27"/>
        </w:numPr>
        <w:ind w:left="567" w:hanging="283"/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коллапс или шоковое состояние (гипотонический-</w:t>
      </w:r>
      <w:proofErr w:type="spellStart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гипореактивный</w:t>
      </w:r>
      <w:proofErr w:type="spellEnd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 эпизод) в течение 48 часов после вакцинации,</w:t>
      </w:r>
    </w:p>
    <w:p w:rsidR="00B34C8D" w:rsidRPr="00754390" w:rsidRDefault="00B34C8D" w:rsidP="008D2A27">
      <w:pPr>
        <w:pStyle w:val="AmmListePuces1"/>
        <w:numPr>
          <w:ilvl w:val="0"/>
          <w:numId w:val="27"/>
        </w:numPr>
        <w:ind w:left="567" w:hanging="283"/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постоянный, неутихающий плач, продолжающийся в течение ≥ 3 часов, возникший в течение 48 часов после вакцинации,</w:t>
      </w:r>
    </w:p>
    <w:p w:rsidR="00B34C8D" w:rsidRPr="00754390" w:rsidRDefault="00B34C8D" w:rsidP="008D2A27">
      <w:pPr>
        <w:pStyle w:val="AmmListePuces1"/>
        <w:numPr>
          <w:ilvl w:val="0"/>
          <w:numId w:val="27"/>
        </w:numPr>
        <w:ind w:left="567" w:hanging="283"/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судороги с лихорадкой или без, возникающие в течение 3 дней после вакцинации.</w:t>
      </w:r>
    </w:p>
    <w:p w:rsidR="00B34C8D" w:rsidRPr="00754390" w:rsidRDefault="00B34C8D" w:rsidP="008D2A27">
      <w:pPr>
        <w:pStyle w:val="AmmListePuces1"/>
        <w:numPr>
          <w:ilvl w:val="0"/>
          <w:numId w:val="0"/>
        </w:numPr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lastRenderedPageBreak/>
        <w:t>История фебрильных судорог, не связанных с введением предыдущей вакцины, не является противопоказанием к вакцинации. В этом отношении особенно важно контролировать температуру в течение 48 часов после вакцинации и регулярно принимать жаропонижающие меры в течение 48 часов.</w:t>
      </w:r>
    </w:p>
    <w:p w:rsidR="00B34C8D" w:rsidRPr="00754390" w:rsidRDefault="00B34C8D" w:rsidP="008D2A27">
      <w:pPr>
        <w:pStyle w:val="AmmListePuces1"/>
        <w:numPr>
          <w:ilvl w:val="0"/>
          <w:numId w:val="0"/>
        </w:numPr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Наличие в анамнезе пациента </w:t>
      </w:r>
      <w:proofErr w:type="spellStart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афебрильных</w:t>
      </w:r>
      <w:proofErr w:type="spellEnd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 судорог, не связанных с предыдущим введением вакцины, должно учитываться специалистом перед принятием решения о вакцинации.</w:t>
      </w:r>
    </w:p>
    <w:p w:rsidR="00B34C8D" w:rsidRPr="00754390" w:rsidRDefault="00B34C8D" w:rsidP="008D2A27">
      <w:pPr>
        <w:pStyle w:val="ac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hu-HU"/>
        </w:rPr>
      </w:pPr>
      <w:r w:rsidRPr="0075439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hu-HU"/>
        </w:rPr>
        <w:t xml:space="preserve">В случае имевшего место отека нижних конечностей после инъекции вакцины для профилактики инфекции </w:t>
      </w:r>
      <w:proofErr w:type="spellStart"/>
      <w:r w:rsidRPr="00754390">
        <w:rPr>
          <w:rFonts w:ascii="Times New Roman" w:eastAsia="Times New Roman" w:hAnsi="Times New Roman"/>
          <w:i/>
          <w:color w:val="000000"/>
          <w:spacing w:val="-4"/>
          <w:sz w:val="28"/>
          <w:szCs w:val="28"/>
          <w:lang w:eastAsia="hu-HU"/>
        </w:rPr>
        <w:t>Haemophilus</w:t>
      </w:r>
      <w:proofErr w:type="spellEnd"/>
      <w:r w:rsidRPr="00754390">
        <w:rPr>
          <w:rFonts w:ascii="Times New Roman" w:eastAsia="Times New Roman" w:hAnsi="Times New Roman"/>
          <w:i/>
          <w:color w:val="000000"/>
          <w:spacing w:val="-4"/>
          <w:sz w:val="28"/>
          <w:szCs w:val="28"/>
          <w:lang w:eastAsia="hu-HU"/>
        </w:rPr>
        <w:t xml:space="preserve"> </w:t>
      </w:r>
      <w:proofErr w:type="spellStart"/>
      <w:r w:rsidRPr="00754390">
        <w:rPr>
          <w:rFonts w:ascii="Times New Roman" w:eastAsia="Times New Roman" w:hAnsi="Times New Roman"/>
          <w:i/>
          <w:color w:val="000000"/>
          <w:spacing w:val="-4"/>
          <w:sz w:val="28"/>
          <w:szCs w:val="28"/>
          <w:lang w:eastAsia="hu-HU"/>
        </w:rPr>
        <w:t>influenzae</w:t>
      </w:r>
      <w:proofErr w:type="spellEnd"/>
      <w:r w:rsidRPr="0075439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hu-HU"/>
        </w:rPr>
        <w:t xml:space="preserve"> тип b, последующие дозы вакцины для профилактики инфекции, вызываемой </w:t>
      </w:r>
      <w:proofErr w:type="spellStart"/>
      <w:r w:rsidRPr="00754390">
        <w:rPr>
          <w:rFonts w:ascii="Times New Roman" w:eastAsia="Times New Roman" w:hAnsi="Times New Roman"/>
          <w:i/>
          <w:color w:val="000000"/>
          <w:spacing w:val="-4"/>
          <w:sz w:val="28"/>
          <w:szCs w:val="28"/>
          <w:lang w:eastAsia="hu-HU"/>
        </w:rPr>
        <w:t>Haemophilus</w:t>
      </w:r>
      <w:proofErr w:type="spellEnd"/>
      <w:r w:rsidRPr="00754390">
        <w:rPr>
          <w:rFonts w:ascii="Times New Roman" w:eastAsia="Times New Roman" w:hAnsi="Times New Roman"/>
          <w:i/>
          <w:color w:val="000000"/>
          <w:spacing w:val="-4"/>
          <w:sz w:val="28"/>
          <w:szCs w:val="28"/>
          <w:lang w:eastAsia="hu-HU"/>
        </w:rPr>
        <w:t xml:space="preserve"> </w:t>
      </w:r>
      <w:proofErr w:type="spellStart"/>
      <w:r w:rsidRPr="00754390">
        <w:rPr>
          <w:rFonts w:ascii="Times New Roman" w:eastAsia="Times New Roman" w:hAnsi="Times New Roman"/>
          <w:i/>
          <w:color w:val="000000"/>
          <w:spacing w:val="-4"/>
          <w:sz w:val="28"/>
          <w:szCs w:val="28"/>
          <w:lang w:eastAsia="hu-HU"/>
        </w:rPr>
        <w:t>influenzae</w:t>
      </w:r>
      <w:proofErr w:type="spellEnd"/>
      <w:r w:rsidRPr="0075439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hu-HU"/>
        </w:rPr>
        <w:t xml:space="preserve"> тип b и вакцины для профилактики дифтерии, столбняка, коклюша и полиомиелита необходимо вводить раздельно, в разные участки тела и в разные дни.</w:t>
      </w:r>
    </w:p>
    <w:p w:rsidR="00B34C8D" w:rsidRPr="00754390" w:rsidRDefault="00B34C8D" w:rsidP="008D2A27">
      <w:pPr>
        <w:pStyle w:val="AmmListePuces1"/>
        <w:numPr>
          <w:ilvl w:val="0"/>
          <w:numId w:val="0"/>
        </w:numPr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На случай развития анафилактической реакции после введения препарата требуется наличие соответствующих медикаментов и надлежащее наблюдение.</w:t>
      </w:r>
    </w:p>
    <w:p w:rsidR="00B34C8D" w:rsidRPr="00754390" w:rsidRDefault="00B34C8D" w:rsidP="008D2A27">
      <w:pPr>
        <w:pStyle w:val="AmmListePuces1"/>
        <w:numPr>
          <w:ilvl w:val="0"/>
          <w:numId w:val="0"/>
        </w:numPr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Потенциальный риск апноэ и необходимость наблюдения за дыханием на 48-72 часа следует учитывать при назначении первичной серии иммунизаций к </w:t>
      </w:r>
      <w:proofErr w:type="gramStart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очень недоношенным</w:t>
      </w:r>
      <w:proofErr w:type="gramEnd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 младенцам (рожденные ≤ 28 недель </w:t>
      </w:r>
      <w:proofErr w:type="spellStart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гестации</w:t>
      </w:r>
      <w:proofErr w:type="spellEnd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) и особенно для лиц с предшествующей историей незрелости дыхания. Т.к. польза вакцинации высока для данной группы младенцев, вакцинация не должна быть отложена или отсрочена.</w:t>
      </w:r>
    </w:p>
    <w:p w:rsidR="007D0E84" w:rsidRPr="00754390" w:rsidRDefault="007D0E84" w:rsidP="008D2A2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543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B34C8D" w:rsidRPr="00754390" w:rsidRDefault="00B34C8D" w:rsidP="008D2A27">
      <w:pPr>
        <w:pStyle w:val="af8"/>
        <w:jc w:val="both"/>
        <w:rPr>
          <w:rFonts w:cs="Times New Roman"/>
          <w:color w:val="000000"/>
          <w:spacing w:val="-4"/>
          <w:sz w:val="28"/>
          <w:szCs w:val="28"/>
          <w:lang w:val="ru-RU" w:bidi="ar-SA"/>
        </w:rPr>
      </w:pPr>
      <w:r w:rsidRPr="00754390">
        <w:rPr>
          <w:rFonts w:cs="Times New Roman"/>
          <w:color w:val="000000"/>
          <w:spacing w:val="-4"/>
          <w:sz w:val="28"/>
          <w:szCs w:val="28"/>
          <w:lang w:val="ru-RU" w:bidi="ar-SA"/>
        </w:rPr>
        <w:t xml:space="preserve">Данная вакцина может быть введена одновременно с вакциной против кори, краснухи и </w:t>
      </w:r>
      <w:proofErr w:type="spellStart"/>
      <w:r w:rsidRPr="00754390">
        <w:rPr>
          <w:rFonts w:cs="Times New Roman"/>
          <w:color w:val="000000"/>
          <w:spacing w:val="-4"/>
          <w:sz w:val="28"/>
          <w:szCs w:val="28"/>
          <w:lang w:val="ru-RU" w:bidi="ar-SA"/>
        </w:rPr>
        <w:t>эпидпаротита</w:t>
      </w:r>
      <w:proofErr w:type="spellEnd"/>
      <w:r w:rsidRPr="00754390">
        <w:rPr>
          <w:rFonts w:cs="Times New Roman"/>
          <w:color w:val="000000"/>
          <w:spacing w:val="-4"/>
          <w:sz w:val="28"/>
          <w:szCs w:val="28"/>
          <w:lang w:val="ru-RU" w:bidi="ar-SA"/>
        </w:rPr>
        <w:t xml:space="preserve"> или с вакциной против гепатита</w:t>
      </w:r>
      <w:proofErr w:type="gramStart"/>
      <w:r w:rsidRPr="00754390">
        <w:rPr>
          <w:rFonts w:cs="Times New Roman"/>
          <w:color w:val="000000"/>
          <w:spacing w:val="-4"/>
          <w:sz w:val="28"/>
          <w:szCs w:val="28"/>
          <w:lang w:val="ru-RU" w:bidi="ar-SA"/>
        </w:rPr>
        <w:t xml:space="preserve"> В</w:t>
      </w:r>
      <w:proofErr w:type="gramEnd"/>
      <w:r w:rsidRPr="00754390">
        <w:rPr>
          <w:rFonts w:cs="Times New Roman"/>
          <w:color w:val="000000"/>
          <w:spacing w:val="-4"/>
          <w:sz w:val="28"/>
          <w:szCs w:val="28"/>
          <w:lang w:val="ru-RU" w:bidi="ar-SA"/>
        </w:rPr>
        <w:t>, но в разные участки тела.</w:t>
      </w:r>
    </w:p>
    <w:p w:rsidR="00B34C8D" w:rsidRPr="00754390" w:rsidRDefault="00B34C8D" w:rsidP="008D2A27">
      <w:pPr>
        <w:pStyle w:val="af8"/>
        <w:jc w:val="both"/>
        <w:rPr>
          <w:rFonts w:cs="Times New Roman"/>
          <w:color w:val="000000"/>
          <w:spacing w:val="-4"/>
          <w:sz w:val="28"/>
          <w:szCs w:val="28"/>
          <w:lang w:val="ru-RU" w:bidi="ar-SA"/>
        </w:rPr>
      </w:pPr>
      <w:r w:rsidRPr="00754390">
        <w:rPr>
          <w:rFonts w:cs="Times New Roman"/>
          <w:color w:val="000000"/>
          <w:spacing w:val="-4"/>
          <w:sz w:val="28"/>
          <w:szCs w:val="28"/>
          <w:lang w:val="ru-RU" w:bidi="ar-SA"/>
        </w:rPr>
        <w:t xml:space="preserve">Данная вакцина может быть использована совместно или в комбинации с конъюгированной вакциной против </w:t>
      </w:r>
      <w:proofErr w:type="spellStart"/>
      <w:r w:rsidRPr="002C3E84">
        <w:rPr>
          <w:rFonts w:cs="Times New Roman"/>
          <w:i/>
          <w:color w:val="000000"/>
          <w:spacing w:val="-4"/>
          <w:sz w:val="28"/>
          <w:szCs w:val="28"/>
          <w:lang w:val="ru-RU" w:bidi="ar-SA"/>
        </w:rPr>
        <w:t>Haemophilus</w:t>
      </w:r>
      <w:proofErr w:type="spellEnd"/>
      <w:r w:rsidRPr="002C3E84">
        <w:rPr>
          <w:rFonts w:cs="Times New Roman"/>
          <w:i/>
          <w:color w:val="000000"/>
          <w:spacing w:val="-4"/>
          <w:sz w:val="28"/>
          <w:szCs w:val="28"/>
          <w:lang w:val="ru-RU" w:bidi="ar-SA"/>
        </w:rPr>
        <w:t xml:space="preserve"> </w:t>
      </w:r>
      <w:proofErr w:type="spellStart"/>
      <w:r w:rsidRPr="002C3E84">
        <w:rPr>
          <w:rFonts w:cs="Times New Roman"/>
          <w:i/>
          <w:color w:val="000000"/>
          <w:spacing w:val="-4"/>
          <w:sz w:val="28"/>
          <w:szCs w:val="28"/>
          <w:lang w:val="ru-RU" w:bidi="ar-SA"/>
        </w:rPr>
        <w:t>influenzae</w:t>
      </w:r>
      <w:proofErr w:type="spellEnd"/>
      <w:r w:rsidRPr="00754390">
        <w:rPr>
          <w:rFonts w:cs="Times New Roman"/>
          <w:color w:val="000000"/>
          <w:spacing w:val="-4"/>
          <w:sz w:val="28"/>
          <w:szCs w:val="28"/>
          <w:lang w:val="ru-RU" w:bidi="ar-SA"/>
        </w:rPr>
        <w:t xml:space="preserve"> </w:t>
      </w:r>
      <w:proofErr w:type="spellStart"/>
      <w:r w:rsidRPr="00754390">
        <w:rPr>
          <w:rFonts w:cs="Times New Roman"/>
          <w:color w:val="000000"/>
          <w:spacing w:val="-4"/>
          <w:sz w:val="28"/>
          <w:szCs w:val="28"/>
          <w:lang w:val="ru-RU" w:bidi="ar-SA"/>
        </w:rPr>
        <w:t>type</w:t>
      </w:r>
      <w:proofErr w:type="spellEnd"/>
      <w:r w:rsidRPr="00754390">
        <w:rPr>
          <w:rFonts w:cs="Times New Roman"/>
          <w:color w:val="000000"/>
          <w:spacing w:val="-4"/>
          <w:sz w:val="28"/>
          <w:szCs w:val="28"/>
          <w:lang w:val="ru-RU" w:bidi="ar-SA"/>
        </w:rPr>
        <w:t xml:space="preserve"> b (</w:t>
      </w:r>
      <w:proofErr w:type="spellStart"/>
      <w:r w:rsidRPr="00754390">
        <w:rPr>
          <w:rFonts w:cs="Times New Roman"/>
          <w:color w:val="000000"/>
          <w:spacing w:val="-4"/>
          <w:sz w:val="28"/>
          <w:szCs w:val="28"/>
          <w:lang w:val="ru-RU" w:bidi="ar-SA"/>
        </w:rPr>
        <w:t>Act-Хиб</w:t>
      </w:r>
      <w:proofErr w:type="spellEnd"/>
      <w:r w:rsidRPr="00754390">
        <w:rPr>
          <w:rFonts w:cs="Times New Roman"/>
          <w:color w:val="000000"/>
          <w:spacing w:val="-4"/>
          <w:sz w:val="28"/>
          <w:szCs w:val="28"/>
          <w:lang w:val="ru-RU" w:bidi="ar-SA"/>
        </w:rPr>
        <w:t>).</w:t>
      </w:r>
    </w:p>
    <w:p w:rsidR="00D43297" w:rsidRPr="00754390" w:rsidRDefault="00D43297" w:rsidP="008D2A2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543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D43297" w:rsidRPr="00754390" w:rsidRDefault="00D43297" w:rsidP="008D2A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54390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:rsidR="00B34C8D" w:rsidRPr="00754390" w:rsidRDefault="00B34C8D" w:rsidP="008D2A27">
      <w:pPr>
        <w:pStyle w:val="AmmCorpsTexte"/>
        <w:spacing w:after="0"/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Не применимо.</w:t>
      </w:r>
    </w:p>
    <w:p w:rsidR="00B34C8D" w:rsidRPr="00754390" w:rsidRDefault="00B34C8D" w:rsidP="008D2A27">
      <w:pPr>
        <w:pStyle w:val="AmmCorpsTexte"/>
        <w:spacing w:after="0"/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754390">
        <w:rPr>
          <w:rFonts w:ascii="Times New Roman" w:hAnsi="Times New Roman"/>
          <w:color w:val="000000"/>
          <w:sz w:val="28"/>
          <w:szCs w:val="28"/>
        </w:rPr>
        <w:t xml:space="preserve">Тетраксим </w:t>
      </w:r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предназначен только для педиатрического применения.</w:t>
      </w:r>
    </w:p>
    <w:p w:rsidR="00FA4F7C" w:rsidRPr="00754390" w:rsidRDefault="00FA4F7C" w:rsidP="008D2A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54390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B34C8D" w:rsidRPr="00754390" w:rsidRDefault="00B34C8D" w:rsidP="008D2A27">
      <w:pPr>
        <w:pStyle w:val="AmmCorpsTexte"/>
        <w:spacing w:after="0"/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754390">
        <w:rPr>
          <w:rFonts w:ascii="Times New Roman" w:hAnsi="Times New Roman"/>
          <w:color w:val="000000"/>
          <w:sz w:val="28"/>
          <w:szCs w:val="28"/>
        </w:rPr>
        <w:t xml:space="preserve">Тетраксим </w:t>
      </w:r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предназначен только для педиатрического применения.</w:t>
      </w:r>
    </w:p>
    <w:p w:rsidR="007D0E84" w:rsidRPr="00754390" w:rsidRDefault="007D0E84" w:rsidP="008D2A2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754390" w:rsidRDefault="00DB406A" w:rsidP="008D2A2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4390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:rsidR="005C4B12" w:rsidRPr="00754390" w:rsidRDefault="00DB406A" w:rsidP="008D2A2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4" w:name="2175220274"/>
      <w:r w:rsidRPr="007543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7543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B34C8D" w:rsidRPr="00754390" w:rsidRDefault="00B34C8D" w:rsidP="008D2A27">
      <w:pPr>
        <w:spacing w:after="0" w:line="240" w:lineRule="auto"/>
        <w:jc w:val="both"/>
        <w:outlineLvl w:val="2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5" w:name="bookmark18"/>
      <w:bookmarkStart w:id="6" w:name="2175220275"/>
      <w:bookmarkEnd w:id="4"/>
      <w:r w:rsidRPr="00754390">
        <w:rPr>
          <w:rFonts w:ascii="Times New Roman" w:eastAsia="Times New Roman" w:hAnsi="Times New Roman"/>
          <w:i/>
          <w:sz w:val="28"/>
          <w:szCs w:val="28"/>
          <w:lang w:eastAsia="ru-RU"/>
        </w:rPr>
        <w:t>Дети</w:t>
      </w:r>
    </w:p>
    <w:p w:rsidR="00B34C8D" w:rsidRPr="00754390" w:rsidRDefault="00B34C8D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 w:eastAsia="ru-RU"/>
        </w:rPr>
      </w:pPr>
      <w:r w:rsidRPr="00754390">
        <w:rPr>
          <w:rFonts w:ascii="Times New Roman" w:hAnsi="Times New Roman"/>
          <w:color w:val="000000"/>
          <w:sz w:val="28"/>
          <w:szCs w:val="28"/>
        </w:rPr>
        <w:t>Тетраксим</w:t>
      </w:r>
      <w:r w:rsidRPr="0075439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4390">
        <w:rPr>
          <w:rFonts w:ascii="Times New Roman" w:hAnsi="Times New Roman"/>
          <w:sz w:val="28"/>
          <w:szCs w:val="28"/>
          <w:lang w:val="ru-RU" w:eastAsia="ru-RU"/>
        </w:rPr>
        <w:t>должен вводиться в соответствии с действующими официальными рекомендациями.</w:t>
      </w:r>
    </w:p>
    <w:p w:rsidR="00B34C8D" w:rsidRPr="00754390" w:rsidRDefault="00B34C8D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 w:eastAsia="ru-RU"/>
        </w:rPr>
      </w:pPr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Первичная вакцинация: 2 инъекции с интервалом 2 месяца, одна в возрасте 2 месяцев и другая в возрасте 4 месяцев. </w:t>
      </w:r>
    </w:p>
    <w:p w:rsidR="00B34C8D" w:rsidRPr="00754390" w:rsidRDefault="00B34C8D" w:rsidP="008D2A27">
      <w:pPr>
        <w:pStyle w:val="AmmListePuces1"/>
        <w:numPr>
          <w:ilvl w:val="0"/>
          <w:numId w:val="0"/>
        </w:numPr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proofErr w:type="spellStart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Бустерная</w:t>
      </w:r>
      <w:proofErr w:type="spellEnd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 вакцинация: 1 инъекция в возрасте 11 месяцев. </w:t>
      </w:r>
    </w:p>
    <w:p w:rsidR="00B34C8D" w:rsidRPr="00754390" w:rsidRDefault="00B34C8D" w:rsidP="008D2A27">
      <w:pPr>
        <w:pStyle w:val="AmmListePuces1"/>
        <w:numPr>
          <w:ilvl w:val="0"/>
          <w:numId w:val="0"/>
        </w:numPr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lastRenderedPageBreak/>
        <w:t xml:space="preserve">Для первичной вакцинации и для первой </w:t>
      </w:r>
      <w:proofErr w:type="spellStart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бустерной</w:t>
      </w:r>
      <w:proofErr w:type="spellEnd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 дозы данная вакцина может вводиться путем восстановления конъюгированной вакцины </w:t>
      </w:r>
      <w:proofErr w:type="spellStart"/>
      <w:r w:rsidRPr="008D2A27">
        <w:rPr>
          <w:rFonts w:ascii="Times New Roman" w:hAnsi="Times New Roman"/>
          <w:i/>
          <w:color w:val="000000"/>
          <w:spacing w:val="-4"/>
          <w:sz w:val="28"/>
          <w:szCs w:val="28"/>
          <w:lang w:val="ru-RU" w:eastAsia="hu-HU"/>
        </w:rPr>
        <w:t>Haemophilus</w:t>
      </w:r>
      <w:proofErr w:type="spellEnd"/>
      <w:r w:rsidRPr="008D2A27">
        <w:rPr>
          <w:rFonts w:ascii="Times New Roman" w:hAnsi="Times New Roman"/>
          <w:i/>
          <w:color w:val="000000"/>
          <w:spacing w:val="-4"/>
          <w:sz w:val="28"/>
          <w:szCs w:val="28"/>
          <w:lang w:val="ru-RU" w:eastAsia="hu-HU"/>
        </w:rPr>
        <w:t xml:space="preserve"> </w:t>
      </w:r>
      <w:proofErr w:type="spellStart"/>
      <w:r w:rsidRPr="008D2A27">
        <w:rPr>
          <w:rFonts w:ascii="Times New Roman" w:hAnsi="Times New Roman"/>
          <w:i/>
          <w:color w:val="000000"/>
          <w:spacing w:val="-4"/>
          <w:sz w:val="28"/>
          <w:szCs w:val="28"/>
          <w:lang w:val="ru-RU" w:eastAsia="hu-HU"/>
        </w:rPr>
        <w:t>influenzae</w:t>
      </w:r>
      <w:proofErr w:type="spellEnd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 типа b (Акт-ХИБ) или вводиться одновременно с этой вакциной, но в два разных участка тела.</w:t>
      </w:r>
    </w:p>
    <w:p w:rsidR="00B34C8D" w:rsidRPr="00754390" w:rsidRDefault="00B34C8D" w:rsidP="008D2A27">
      <w:pPr>
        <w:pStyle w:val="AmmListePuces1"/>
        <w:numPr>
          <w:ilvl w:val="0"/>
          <w:numId w:val="0"/>
        </w:numPr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proofErr w:type="spellStart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Бустерная</w:t>
      </w:r>
      <w:proofErr w:type="spellEnd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 вакцинация в возрасте 6 лет: 1 инъекция.</w:t>
      </w:r>
    </w:p>
    <w:p w:rsidR="00B34C8D" w:rsidRPr="00754390" w:rsidRDefault="00B34C8D" w:rsidP="008D2A27">
      <w:pPr>
        <w:pStyle w:val="af8"/>
        <w:jc w:val="both"/>
        <w:rPr>
          <w:sz w:val="28"/>
          <w:szCs w:val="28"/>
          <w:lang w:val="ru-RU"/>
        </w:rPr>
      </w:pPr>
      <w:proofErr w:type="spellStart"/>
      <w:r w:rsidRPr="00754390">
        <w:rPr>
          <w:color w:val="000000"/>
          <w:spacing w:val="-4"/>
          <w:sz w:val="28"/>
          <w:szCs w:val="28"/>
          <w:lang w:val="ru-RU"/>
        </w:rPr>
        <w:t>Бустерная</w:t>
      </w:r>
      <w:proofErr w:type="spellEnd"/>
      <w:r w:rsidRPr="00754390">
        <w:rPr>
          <w:color w:val="000000"/>
          <w:spacing w:val="-4"/>
          <w:sz w:val="28"/>
          <w:szCs w:val="28"/>
          <w:lang w:val="ru-RU"/>
        </w:rPr>
        <w:t xml:space="preserve"> вакцинация детей в возрасте от 11 до 13 лет, не получавших вакцину, содержащую бесклеточный коклюшный компонент с необходимым защитным уровнем в возрасте 6 лет.</w:t>
      </w:r>
    </w:p>
    <w:bookmarkEnd w:id="5"/>
    <w:p w:rsidR="005C4B12" w:rsidRPr="00754390" w:rsidRDefault="00DB406A" w:rsidP="008D2A2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543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75439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34C8D" w:rsidRPr="00754390" w:rsidRDefault="00B34C8D" w:rsidP="008D2A2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7" w:name="2175220276"/>
      <w:bookmarkEnd w:id="6"/>
      <w:r w:rsidRPr="00754390">
        <w:rPr>
          <w:rFonts w:ascii="Times New Roman" w:hAnsi="Times New Roman"/>
          <w:color w:val="000000"/>
          <w:spacing w:val="-4"/>
          <w:sz w:val="28"/>
          <w:szCs w:val="28"/>
          <w:lang w:eastAsia="hu-HU"/>
        </w:rPr>
        <w:t>Вводить внутримышечно</w:t>
      </w:r>
      <w:r w:rsidRPr="007543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B34C8D" w:rsidRPr="00754390" w:rsidRDefault="00B34C8D" w:rsidP="008D2A27">
      <w:pPr>
        <w:pStyle w:val="AmmListePuces1"/>
        <w:numPr>
          <w:ilvl w:val="0"/>
          <w:numId w:val="0"/>
        </w:numPr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</w:pPr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У детей в возрасте до одного года предпочтительно введение в среднюю треть </w:t>
      </w:r>
      <w:proofErr w:type="spellStart"/>
      <w:proofErr w:type="gramStart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передне</w:t>
      </w:r>
      <w:proofErr w:type="spellEnd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>-боковой</w:t>
      </w:r>
      <w:proofErr w:type="gramEnd"/>
      <w:r w:rsidRPr="00754390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 поверхности бедра, у детей старшего возраста вакцина вводится в области дельтовидной мышцы плеча. </w:t>
      </w:r>
    </w:p>
    <w:bookmarkEnd w:id="7"/>
    <w:p w:rsidR="00A12563" w:rsidRDefault="00150E78" w:rsidP="008D2A2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2F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</w:p>
    <w:p w:rsidR="00150E78" w:rsidRDefault="00150E78" w:rsidP="008D2A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E78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0E7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зарегистрирована</w:t>
      </w:r>
    </w:p>
    <w:p w:rsidR="00150E78" w:rsidRPr="00150E78" w:rsidRDefault="00150E78" w:rsidP="008D2A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7AD" w:rsidRPr="00754390" w:rsidRDefault="001937AD" w:rsidP="008D2A2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8" w:name="2175220282"/>
      <w:r w:rsidRPr="00754390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7543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754390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p w:rsidR="00B34C8D" w:rsidRPr="00B34C8D" w:rsidRDefault="00B34C8D" w:rsidP="008D2A27">
      <w:pPr>
        <w:pStyle w:val="AmmCorpsTexte"/>
        <w:spacing w:after="0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B34C8D">
        <w:rPr>
          <w:rFonts w:ascii="Times New Roman" w:eastAsia="Calibri" w:hAnsi="Times New Roman"/>
          <w:sz w:val="28"/>
          <w:szCs w:val="28"/>
          <w:lang w:val="ru-RU" w:eastAsia="en-US"/>
        </w:rPr>
        <w:t xml:space="preserve">В клинических исследованиях у детей, получивших </w:t>
      </w:r>
      <w:r w:rsidRPr="00B34C8D">
        <w:rPr>
          <w:rFonts w:ascii="Times New Roman" w:hAnsi="Times New Roman"/>
          <w:color w:val="000000"/>
          <w:sz w:val="28"/>
          <w:szCs w:val="28"/>
        </w:rPr>
        <w:t xml:space="preserve">Тетраксим </w:t>
      </w:r>
      <w:r w:rsidRPr="00B34C8D">
        <w:rPr>
          <w:rFonts w:ascii="Times New Roman" w:eastAsia="Calibri" w:hAnsi="Times New Roman"/>
          <w:sz w:val="28"/>
          <w:szCs w:val="28"/>
          <w:lang w:val="ru-RU" w:eastAsia="en-US"/>
        </w:rPr>
        <w:t xml:space="preserve">в качестве первичной серии вакцинации, самостоятельной или в комбинации с вакциной Акт-ХИБ, самыми распространенными реакциями были локальные реакции в месте введения, аномальный плач, потеря аппетита и раздражительность. </w:t>
      </w:r>
    </w:p>
    <w:p w:rsidR="00B34C8D" w:rsidRPr="00B34C8D" w:rsidRDefault="00B34C8D" w:rsidP="008D2A27">
      <w:pPr>
        <w:pStyle w:val="AmmCorpsTexte"/>
        <w:spacing w:after="0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B34C8D">
        <w:rPr>
          <w:rFonts w:ascii="Times New Roman" w:eastAsia="Calibri" w:hAnsi="Times New Roman"/>
          <w:sz w:val="28"/>
          <w:szCs w:val="28"/>
          <w:lang w:val="ru-RU" w:eastAsia="en-US"/>
        </w:rPr>
        <w:t>Эти признаки и симптомы обычно возникают в течение 48 часов после вакцинации и могут продолжаться до 48-72 часов. Они проходят самостоятельно без необходимости в специфическом лечении.</w:t>
      </w:r>
    </w:p>
    <w:p w:rsidR="00B34C8D" w:rsidRPr="00B34C8D" w:rsidRDefault="00B34C8D" w:rsidP="008D2A27">
      <w:pPr>
        <w:pStyle w:val="AmmCorpsTexte"/>
        <w:spacing w:after="0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B34C8D">
        <w:rPr>
          <w:rFonts w:ascii="Times New Roman" w:eastAsia="Calibri" w:hAnsi="Times New Roman"/>
          <w:sz w:val="28"/>
          <w:szCs w:val="28"/>
          <w:lang w:val="ru-RU" w:eastAsia="en-US"/>
        </w:rPr>
        <w:t>Частота реакций в месте введения выявляется чаще при ревакцинации, по сравнению с частотой при первичной серии иммунизации.</w:t>
      </w:r>
    </w:p>
    <w:p w:rsidR="00B34C8D" w:rsidRPr="00B34C8D" w:rsidRDefault="00B34C8D" w:rsidP="008D2A27">
      <w:pPr>
        <w:pStyle w:val="AmmCorpsTexte"/>
        <w:spacing w:after="0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B34C8D">
        <w:rPr>
          <w:rFonts w:ascii="Times New Roman" w:eastAsia="Calibri" w:hAnsi="Times New Roman"/>
          <w:sz w:val="28"/>
          <w:szCs w:val="28"/>
          <w:lang w:val="ru-RU" w:eastAsia="en-US"/>
        </w:rPr>
        <w:t xml:space="preserve">Профиль безопасности вакцины </w:t>
      </w:r>
      <w:r w:rsidRPr="00B34C8D">
        <w:rPr>
          <w:rFonts w:ascii="Times New Roman" w:hAnsi="Times New Roman"/>
          <w:color w:val="000000"/>
          <w:sz w:val="28"/>
          <w:szCs w:val="28"/>
        </w:rPr>
        <w:t xml:space="preserve">Тетраксим </w:t>
      </w:r>
      <w:r w:rsidRPr="00B34C8D">
        <w:rPr>
          <w:rFonts w:ascii="Times New Roman" w:eastAsia="Calibri" w:hAnsi="Times New Roman"/>
          <w:sz w:val="28"/>
          <w:szCs w:val="28"/>
          <w:lang w:val="ru-RU" w:eastAsia="en-US"/>
        </w:rPr>
        <w:t>не имеет значительных отличий между возрастными группами. Однако некоторые реакции (миалгия, недомогание, головная боль) свойственны детям в возрасте от 2 лет и старше.</w:t>
      </w:r>
    </w:p>
    <w:p w:rsidR="00B34C8D" w:rsidRPr="00B34C8D" w:rsidRDefault="00B34C8D" w:rsidP="008D2A27">
      <w:pPr>
        <w:pStyle w:val="AmmCorpsTexte"/>
        <w:spacing w:after="0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B34C8D">
        <w:rPr>
          <w:rFonts w:ascii="Times New Roman" w:eastAsia="Calibri" w:hAnsi="Times New Roman"/>
          <w:sz w:val="28"/>
          <w:szCs w:val="28"/>
          <w:lang w:val="ru-RU" w:eastAsia="en-US"/>
        </w:rPr>
        <w:t xml:space="preserve">На основании полученных отчетов некоторые нежелательные явления регистрировались очень редко после применения вакцины </w:t>
      </w:r>
      <w:r w:rsidRPr="00B34C8D">
        <w:rPr>
          <w:rFonts w:ascii="Times New Roman" w:hAnsi="Times New Roman"/>
          <w:color w:val="000000"/>
          <w:sz w:val="28"/>
          <w:szCs w:val="28"/>
        </w:rPr>
        <w:t>Тетраксим</w:t>
      </w:r>
      <w:r w:rsidRPr="00B34C8D">
        <w:rPr>
          <w:rFonts w:ascii="Times New Roman" w:eastAsia="Calibri" w:hAnsi="Times New Roman"/>
          <w:sz w:val="28"/>
          <w:szCs w:val="28"/>
          <w:lang w:val="ru-RU" w:eastAsia="en-US"/>
        </w:rPr>
        <w:t xml:space="preserve">. Т.к. явления регистрировались добровольно из популяции неизвестной величины, не всегда возможно надежно оценить частоту их возникновения или установить причинно-следственную связь с вакциной. По этой причине эти нежелательные явления классифицируются как явления с «неизвестной» частотой. </w:t>
      </w:r>
    </w:p>
    <w:bookmarkEnd w:id="8"/>
    <w:p w:rsidR="001937AD" w:rsidRPr="00B34C8D" w:rsidRDefault="001937AD" w:rsidP="008D2A2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34C8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Очень часто </w:t>
      </w:r>
    </w:p>
    <w:p w:rsidR="00B34C8D" w:rsidRPr="00B34C8D" w:rsidRDefault="005C4B12" w:rsidP="008D2A27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C8D">
        <w:rPr>
          <w:rFonts w:ascii="Times New Roman" w:hAnsi="Times New Roman"/>
          <w:sz w:val="28"/>
          <w:szCs w:val="28"/>
        </w:rPr>
        <w:t xml:space="preserve">- </w:t>
      </w:r>
      <w:r w:rsidR="002C3E84">
        <w:rPr>
          <w:rFonts w:ascii="Times New Roman" w:hAnsi="Times New Roman"/>
          <w:sz w:val="28"/>
          <w:szCs w:val="28"/>
        </w:rPr>
        <w:t>п</w:t>
      </w:r>
      <w:r w:rsidR="00B34C8D" w:rsidRPr="00B34C8D">
        <w:rPr>
          <w:rFonts w:ascii="Times New Roman" w:hAnsi="Times New Roman"/>
          <w:sz w:val="28"/>
          <w:szCs w:val="28"/>
        </w:rPr>
        <w:t xml:space="preserve">отеря аппетита </w:t>
      </w:r>
    </w:p>
    <w:p w:rsidR="00B34C8D" w:rsidRPr="00B34C8D" w:rsidRDefault="002C3E84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</w:t>
      </w:r>
      <w:r w:rsidR="00B34C8D" w:rsidRPr="00B34C8D">
        <w:rPr>
          <w:rFonts w:ascii="Times New Roman" w:hAnsi="Times New Roman"/>
          <w:sz w:val="28"/>
          <w:szCs w:val="28"/>
          <w:lang w:val="ru-RU"/>
        </w:rPr>
        <w:t>ервозность, раздражительность</w:t>
      </w:r>
    </w:p>
    <w:p w:rsidR="00B34C8D" w:rsidRPr="00B34C8D" w:rsidRDefault="002C3E84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</w:t>
      </w:r>
      <w:r w:rsidR="00B34C8D" w:rsidRPr="00B34C8D">
        <w:rPr>
          <w:rFonts w:ascii="Times New Roman" w:hAnsi="Times New Roman"/>
          <w:sz w:val="28"/>
          <w:szCs w:val="28"/>
          <w:lang w:val="ru-RU"/>
        </w:rPr>
        <w:t>номальный плач</w:t>
      </w:r>
    </w:p>
    <w:p w:rsidR="00B34C8D" w:rsidRPr="00B34C8D" w:rsidRDefault="002C3E84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</w:t>
      </w:r>
      <w:r w:rsidR="00B34C8D" w:rsidRPr="00B34C8D">
        <w:rPr>
          <w:rFonts w:ascii="Times New Roman" w:hAnsi="Times New Roman"/>
          <w:sz w:val="28"/>
          <w:szCs w:val="28"/>
          <w:lang w:val="ru-RU"/>
        </w:rPr>
        <w:t>онливость</w:t>
      </w:r>
    </w:p>
    <w:p w:rsidR="00B34C8D" w:rsidRPr="00B34C8D" w:rsidRDefault="002C3E84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г</w:t>
      </w:r>
      <w:r w:rsidR="00B34C8D" w:rsidRPr="00B34C8D">
        <w:rPr>
          <w:rFonts w:ascii="Times New Roman" w:hAnsi="Times New Roman"/>
          <w:sz w:val="28"/>
          <w:szCs w:val="28"/>
          <w:lang w:val="ru-RU"/>
        </w:rPr>
        <w:t>оловная боль</w:t>
      </w:r>
    </w:p>
    <w:p w:rsidR="00B34C8D" w:rsidRPr="00B34C8D" w:rsidRDefault="002C3E84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</w:t>
      </w:r>
      <w:r w:rsidR="00B34C8D" w:rsidRPr="00B34C8D">
        <w:rPr>
          <w:rFonts w:ascii="Times New Roman" w:hAnsi="Times New Roman"/>
          <w:sz w:val="28"/>
          <w:szCs w:val="28"/>
          <w:lang w:val="ru-RU"/>
        </w:rPr>
        <w:t>вота</w:t>
      </w:r>
    </w:p>
    <w:p w:rsidR="00B34C8D" w:rsidRPr="00B34C8D" w:rsidRDefault="002C3E84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</w:t>
      </w:r>
      <w:r w:rsidR="00B34C8D" w:rsidRPr="00B34C8D">
        <w:rPr>
          <w:rFonts w:ascii="Times New Roman" w:hAnsi="Times New Roman"/>
          <w:sz w:val="28"/>
          <w:szCs w:val="28"/>
          <w:lang w:val="ru-RU"/>
        </w:rPr>
        <w:t>иалгия</w:t>
      </w:r>
    </w:p>
    <w:p w:rsidR="00B34C8D" w:rsidRPr="00B34C8D" w:rsidRDefault="002C3E84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="00B34C8D" w:rsidRPr="00B34C8D">
        <w:rPr>
          <w:rFonts w:ascii="Times New Roman" w:hAnsi="Times New Roman"/>
          <w:sz w:val="28"/>
          <w:szCs w:val="28"/>
          <w:lang w:val="ru-RU"/>
        </w:rPr>
        <w:t>окраснения в месте инъекции</w:t>
      </w:r>
    </w:p>
    <w:p w:rsidR="00B34C8D" w:rsidRPr="00B34C8D" w:rsidRDefault="002C3E84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б</w:t>
      </w:r>
      <w:r w:rsidR="00B34C8D" w:rsidRPr="00B34C8D">
        <w:rPr>
          <w:rFonts w:ascii="Times New Roman" w:hAnsi="Times New Roman"/>
          <w:sz w:val="28"/>
          <w:szCs w:val="28"/>
          <w:lang w:val="ru-RU"/>
        </w:rPr>
        <w:t>оль в месте инъекции</w:t>
      </w:r>
    </w:p>
    <w:p w:rsidR="00B34C8D" w:rsidRPr="00B34C8D" w:rsidRDefault="002C3E84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</w:t>
      </w:r>
      <w:r w:rsidR="00B34C8D" w:rsidRPr="00B34C8D">
        <w:rPr>
          <w:rFonts w:ascii="Times New Roman" w:hAnsi="Times New Roman"/>
          <w:sz w:val="28"/>
          <w:szCs w:val="28"/>
          <w:lang w:val="ru-RU"/>
        </w:rPr>
        <w:t>тек в месте инъекции</w:t>
      </w:r>
    </w:p>
    <w:p w:rsidR="00B34C8D" w:rsidRPr="00B34C8D" w:rsidRDefault="002C3E84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л</w:t>
      </w:r>
      <w:r w:rsidR="00B34C8D" w:rsidRPr="00B34C8D">
        <w:rPr>
          <w:rFonts w:ascii="Times New Roman" w:hAnsi="Times New Roman"/>
          <w:sz w:val="28"/>
          <w:szCs w:val="28"/>
          <w:lang w:val="ru-RU"/>
        </w:rPr>
        <w:t>ихорадка ≥38°</w:t>
      </w:r>
      <w:r w:rsidR="00B34C8D" w:rsidRPr="00B34C8D">
        <w:rPr>
          <w:rFonts w:ascii="Times New Roman" w:hAnsi="Times New Roman"/>
          <w:sz w:val="28"/>
          <w:szCs w:val="28"/>
          <w:lang w:val="en-GB"/>
        </w:rPr>
        <w:t>C</w:t>
      </w:r>
    </w:p>
    <w:p w:rsidR="00B34C8D" w:rsidRPr="00B34C8D" w:rsidRDefault="002C3E84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</w:t>
      </w:r>
      <w:r w:rsidR="00B34C8D" w:rsidRPr="00B34C8D">
        <w:rPr>
          <w:rFonts w:ascii="Times New Roman" w:hAnsi="Times New Roman"/>
          <w:sz w:val="28"/>
          <w:szCs w:val="28"/>
          <w:lang w:val="ru-RU"/>
        </w:rPr>
        <w:t>едомогание</w:t>
      </w:r>
    </w:p>
    <w:p w:rsidR="001937AD" w:rsidRPr="00B34C8D" w:rsidRDefault="001937AD" w:rsidP="008D2A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34C8D">
        <w:rPr>
          <w:rFonts w:ascii="Times New Roman" w:hAnsi="Times New Roman"/>
          <w:i/>
          <w:sz w:val="28"/>
          <w:szCs w:val="28"/>
        </w:rPr>
        <w:t xml:space="preserve">Часто </w:t>
      </w:r>
    </w:p>
    <w:p w:rsidR="00B34C8D" w:rsidRPr="00B34C8D" w:rsidRDefault="005C4B12" w:rsidP="008D2A27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34C8D">
        <w:rPr>
          <w:rFonts w:ascii="Times New Roman" w:hAnsi="Times New Roman"/>
          <w:sz w:val="28"/>
          <w:szCs w:val="28"/>
        </w:rPr>
        <w:t xml:space="preserve">- </w:t>
      </w:r>
      <w:r w:rsidR="002C3E84">
        <w:rPr>
          <w:rFonts w:ascii="Times New Roman" w:hAnsi="Times New Roman"/>
          <w:sz w:val="28"/>
          <w:szCs w:val="28"/>
        </w:rPr>
        <w:t>д</w:t>
      </w:r>
      <w:r w:rsidR="00B34C8D" w:rsidRPr="00B34C8D">
        <w:rPr>
          <w:rFonts w:ascii="Times New Roman" w:hAnsi="Times New Roman"/>
          <w:sz w:val="28"/>
          <w:szCs w:val="28"/>
        </w:rPr>
        <w:t>иарея</w:t>
      </w:r>
      <w:r w:rsidR="00B34C8D" w:rsidRPr="00B34C8D">
        <w:rPr>
          <w:rFonts w:ascii="Times New Roman" w:hAnsi="Times New Roman"/>
          <w:i/>
          <w:sz w:val="28"/>
          <w:szCs w:val="28"/>
        </w:rPr>
        <w:t xml:space="preserve"> </w:t>
      </w:r>
    </w:p>
    <w:p w:rsidR="00B34C8D" w:rsidRPr="00B34C8D" w:rsidRDefault="002C3E84" w:rsidP="008D2A27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B34C8D" w:rsidRPr="00B34C8D">
        <w:rPr>
          <w:rFonts w:ascii="Times New Roman" w:hAnsi="Times New Roman"/>
          <w:sz w:val="28"/>
          <w:szCs w:val="28"/>
        </w:rPr>
        <w:t>плотнение в месте инъекции.</w:t>
      </w:r>
    </w:p>
    <w:p w:rsidR="00F40388" w:rsidRPr="00B34C8D" w:rsidRDefault="00F40388" w:rsidP="008D2A27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34C8D">
        <w:rPr>
          <w:rFonts w:ascii="Times New Roman" w:hAnsi="Times New Roman"/>
          <w:i/>
          <w:sz w:val="28"/>
          <w:szCs w:val="28"/>
        </w:rPr>
        <w:t xml:space="preserve">Нечасто </w:t>
      </w:r>
    </w:p>
    <w:p w:rsidR="00B34C8D" w:rsidRPr="00B34C8D" w:rsidRDefault="005C4B12" w:rsidP="008D2A27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C8D">
        <w:rPr>
          <w:rFonts w:ascii="Times New Roman" w:hAnsi="Times New Roman"/>
          <w:sz w:val="28"/>
          <w:szCs w:val="28"/>
        </w:rPr>
        <w:t xml:space="preserve">- </w:t>
      </w:r>
      <w:r w:rsidR="002C3E84">
        <w:rPr>
          <w:rFonts w:ascii="Times New Roman" w:hAnsi="Times New Roman"/>
          <w:sz w:val="28"/>
          <w:szCs w:val="28"/>
        </w:rPr>
        <w:t>д</w:t>
      </w:r>
      <w:r w:rsidR="00B34C8D" w:rsidRPr="00B34C8D">
        <w:rPr>
          <w:rFonts w:ascii="Times New Roman" w:hAnsi="Times New Roman"/>
          <w:sz w:val="28"/>
          <w:szCs w:val="28"/>
        </w:rPr>
        <w:t>лительный, неутихающий плач</w:t>
      </w:r>
    </w:p>
    <w:p w:rsidR="00B34C8D" w:rsidRPr="00B34C8D" w:rsidRDefault="002C3E84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="00B34C8D" w:rsidRPr="00B34C8D">
        <w:rPr>
          <w:rFonts w:ascii="Times New Roman" w:hAnsi="Times New Roman"/>
          <w:sz w:val="28"/>
          <w:szCs w:val="28"/>
          <w:lang w:val="ru-RU"/>
        </w:rPr>
        <w:t>окраснение и отек в месте инъекции ≥5 см</w:t>
      </w:r>
    </w:p>
    <w:p w:rsidR="00B34C8D" w:rsidRPr="00B34C8D" w:rsidRDefault="002C3E84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л</w:t>
      </w:r>
      <w:r w:rsidR="00B34C8D" w:rsidRPr="00B34C8D">
        <w:rPr>
          <w:rFonts w:ascii="Times New Roman" w:hAnsi="Times New Roman"/>
          <w:sz w:val="28"/>
          <w:szCs w:val="28"/>
          <w:lang w:val="ru-RU"/>
        </w:rPr>
        <w:t>ихорадка ≥39°</w:t>
      </w:r>
      <w:r w:rsidR="00B34C8D" w:rsidRPr="00B34C8D">
        <w:rPr>
          <w:rFonts w:ascii="Times New Roman" w:hAnsi="Times New Roman"/>
          <w:sz w:val="28"/>
          <w:szCs w:val="28"/>
          <w:lang w:val="en-GB"/>
        </w:rPr>
        <w:t>C</w:t>
      </w:r>
    </w:p>
    <w:p w:rsidR="001937AD" w:rsidRPr="00B34C8D" w:rsidRDefault="00B34C8D" w:rsidP="008D2A27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B34C8D">
        <w:rPr>
          <w:rFonts w:ascii="Times New Roman" w:hAnsi="Times New Roman"/>
          <w:i/>
          <w:sz w:val="28"/>
          <w:szCs w:val="28"/>
        </w:rPr>
        <w:t xml:space="preserve"> </w:t>
      </w:r>
      <w:r w:rsidR="001937AD" w:rsidRPr="00B34C8D">
        <w:rPr>
          <w:rFonts w:ascii="Times New Roman" w:hAnsi="Times New Roman"/>
          <w:i/>
          <w:sz w:val="28"/>
          <w:szCs w:val="28"/>
        </w:rPr>
        <w:t xml:space="preserve">Редко </w:t>
      </w:r>
    </w:p>
    <w:p w:rsidR="00B34C8D" w:rsidRPr="00B34C8D" w:rsidRDefault="002C3E84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л</w:t>
      </w:r>
      <w:r w:rsidR="00B34C8D" w:rsidRPr="00B34C8D">
        <w:rPr>
          <w:rFonts w:ascii="Times New Roman" w:hAnsi="Times New Roman"/>
          <w:sz w:val="28"/>
          <w:szCs w:val="28"/>
          <w:lang w:val="ru-RU"/>
        </w:rPr>
        <w:t>ихорадка &gt;40°</w:t>
      </w:r>
      <w:r w:rsidR="00B34C8D" w:rsidRPr="00B34C8D">
        <w:rPr>
          <w:rFonts w:ascii="Times New Roman" w:hAnsi="Times New Roman"/>
          <w:sz w:val="28"/>
          <w:szCs w:val="28"/>
          <w:lang w:val="en-GB"/>
        </w:rPr>
        <w:t>C</w:t>
      </w:r>
    </w:p>
    <w:p w:rsidR="00B34C8D" w:rsidRPr="00B34C8D" w:rsidRDefault="00B34C8D" w:rsidP="008D2A27">
      <w:pPr>
        <w:pStyle w:val="AmmCorpsTexte"/>
        <w:spacing w:after="0"/>
        <w:rPr>
          <w:rFonts w:ascii="Times New Roman" w:hAnsi="Times New Roman"/>
          <w:i/>
          <w:sz w:val="28"/>
          <w:szCs w:val="28"/>
          <w:lang w:val="ru-RU"/>
        </w:rPr>
      </w:pPr>
      <w:r w:rsidRPr="00B34C8D">
        <w:rPr>
          <w:rFonts w:ascii="Times New Roman" w:hAnsi="Times New Roman"/>
          <w:i/>
          <w:sz w:val="28"/>
          <w:szCs w:val="28"/>
          <w:lang w:val="ru-RU"/>
        </w:rPr>
        <w:t>Общие реакции</w:t>
      </w:r>
    </w:p>
    <w:p w:rsidR="00B34C8D" w:rsidRPr="00B34C8D" w:rsidRDefault="002C3E84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б</w:t>
      </w:r>
      <w:r w:rsidR="00B34C8D" w:rsidRPr="00B34C8D">
        <w:rPr>
          <w:rFonts w:ascii="Times New Roman" w:hAnsi="Times New Roman"/>
          <w:sz w:val="28"/>
          <w:szCs w:val="28"/>
          <w:lang w:val="ru-RU"/>
        </w:rPr>
        <w:t>ессонница, нарушения сна</w:t>
      </w:r>
    </w:p>
    <w:p w:rsidR="007E1A7B" w:rsidRPr="00B34C8D" w:rsidRDefault="007E1A7B" w:rsidP="008D2A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34C8D">
        <w:rPr>
          <w:rFonts w:ascii="Times New Roman" w:hAnsi="Times New Roman"/>
          <w:i/>
          <w:sz w:val="28"/>
          <w:szCs w:val="28"/>
        </w:rPr>
        <w:t>Неизвестно (невозможно оценить на основании имеющихся данных)</w:t>
      </w:r>
    </w:p>
    <w:p w:rsidR="00B34C8D" w:rsidRPr="00B34C8D" w:rsidRDefault="002C3E84" w:rsidP="008D2A27">
      <w:pPr>
        <w:pStyle w:val="AmmCorpsTexte"/>
        <w:spacing w:after="0"/>
        <w:rPr>
          <w:rFonts w:ascii="Times New Roman" w:hAnsi="Times New Roman"/>
          <w:b/>
          <w:noProof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</w:t>
      </w:r>
      <w:r w:rsidR="00B34C8D" w:rsidRPr="00B34C8D">
        <w:rPr>
          <w:rFonts w:ascii="Times New Roman" w:hAnsi="Times New Roman"/>
          <w:sz w:val="28"/>
          <w:szCs w:val="28"/>
          <w:lang w:val="ru-RU"/>
        </w:rPr>
        <w:t>имфаденопатия</w:t>
      </w:r>
      <w:proofErr w:type="spellEnd"/>
    </w:p>
    <w:p w:rsidR="00B34C8D" w:rsidRPr="00B34C8D" w:rsidRDefault="00B34C8D" w:rsidP="008D2A27">
      <w:pPr>
        <w:pStyle w:val="af8"/>
        <w:rPr>
          <w:sz w:val="28"/>
          <w:szCs w:val="28"/>
          <w:lang w:val="ru-RU"/>
        </w:rPr>
      </w:pPr>
      <w:r w:rsidRPr="00B34C8D">
        <w:rPr>
          <w:sz w:val="28"/>
          <w:szCs w:val="28"/>
          <w:lang w:val="ru-RU"/>
        </w:rPr>
        <w:t xml:space="preserve">- </w:t>
      </w:r>
      <w:r w:rsidR="002C3E84">
        <w:rPr>
          <w:rFonts w:eastAsia="Calibri" w:cs="Times New Roman"/>
          <w:sz w:val="28"/>
          <w:szCs w:val="28"/>
          <w:lang w:val="ru-RU" w:eastAsia="en-US" w:bidi="ar-SA"/>
        </w:rPr>
        <w:t>р</w:t>
      </w:r>
      <w:r w:rsidRPr="00B34C8D">
        <w:rPr>
          <w:rFonts w:eastAsia="Calibri" w:cs="Times New Roman"/>
          <w:sz w:val="28"/>
          <w:szCs w:val="28"/>
          <w:lang w:val="ru-RU" w:eastAsia="en-US" w:bidi="ar-SA"/>
        </w:rPr>
        <w:t>еакции гиперчувствительности немедленного типа</w:t>
      </w:r>
      <w:r w:rsidRPr="00B34C8D">
        <w:rPr>
          <w:sz w:val="28"/>
          <w:szCs w:val="28"/>
          <w:lang w:val="ru-RU"/>
        </w:rPr>
        <w:t xml:space="preserve">, такие как отек лица, сосудистый отек, отек </w:t>
      </w:r>
      <w:proofErr w:type="spellStart"/>
      <w:r w:rsidRPr="00B34C8D">
        <w:rPr>
          <w:sz w:val="28"/>
          <w:szCs w:val="28"/>
          <w:lang w:val="ru-RU"/>
        </w:rPr>
        <w:t>Квинке</w:t>
      </w:r>
      <w:proofErr w:type="spellEnd"/>
      <w:r w:rsidRPr="00B34C8D">
        <w:rPr>
          <w:sz w:val="28"/>
          <w:szCs w:val="28"/>
          <w:lang w:val="ru-RU"/>
        </w:rPr>
        <w:t>, анафилактические реакции</w:t>
      </w:r>
    </w:p>
    <w:p w:rsidR="00B34C8D" w:rsidRPr="00B34C8D" w:rsidRDefault="002C3E84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</w:t>
      </w:r>
      <w:r w:rsidR="00B34C8D" w:rsidRPr="00B34C8D">
        <w:rPr>
          <w:rFonts w:ascii="Times New Roman" w:hAnsi="Times New Roman"/>
          <w:sz w:val="28"/>
          <w:szCs w:val="28"/>
          <w:lang w:val="ru-RU"/>
        </w:rPr>
        <w:t>удороги с лихорадкой или без</w:t>
      </w:r>
    </w:p>
    <w:p w:rsidR="00B34C8D" w:rsidRPr="00B34C8D" w:rsidRDefault="002C3E84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</w:t>
      </w:r>
      <w:r w:rsidR="00B34C8D" w:rsidRPr="00B34C8D">
        <w:rPr>
          <w:rFonts w:ascii="Times New Roman" w:hAnsi="Times New Roman"/>
          <w:sz w:val="28"/>
          <w:szCs w:val="28"/>
          <w:lang w:val="ru-RU"/>
        </w:rPr>
        <w:t>бморок</w:t>
      </w:r>
    </w:p>
    <w:p w:rsidR="00B34C8D" w:rsidRPr="00B34C8D" w:rsidRDefault="002C3E84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</w:t>
      </w:r>
      <w:r w:rsidR="00B34C8D" w:rsidRPr="00B34C8D">
        <w:rPr>
          <w:rFonts w:ascii="Times New Roman" w:hAnsi="Times New Roman"/>
          <w:sz w:val="28"/>
          <w:szCs w:val="28"/>
          <w:lang w:val="ru-RU"/>
        </w:rPr>
        <w:t>ыпь, покраснение, крапивница</w:t>
      </w:r>
    </w:p>
    <w:p w:rsidR="00B34C8D" w:rsidRPr="00B34C8D" w:rsidRDefault="002C3E84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</w:t>
      </w:r>
      <w:r w:rsidR="00B34C8D" w:rsidRPr="00B34C8D">
        <w:rPr>
          <w:rFonts w:ascii="Times New Roman" w:hAnsi="Times New Roman"/>
          <w:sz w:val="28"/>
          <w:szCs w:val="28"/>
          <w:lang w:val="ru-RU"/>
        </w:rPr>
        <w:t>бширные реакции в области инъекции (&gt; 50 мм), включая увеличение конечностей от места инъекции за пределы одного или двух суставов. Эти реакции начинаются в течение 24-72 часов после вакцинации и могут ассоциироваться с такими симптомами как покраснение, тепло, чувствительность или боль в месте инъекции. Они проходят спонтанно в течение 3-5 дней. Риск, по-видимому, зависит от количества предыдущих доз бесклеточных вакцин, содержащих коклюш, с большим риском после 4-й и 5-й доз.</w:t>
      </w:r>
    </w:p>
    <w:p w:rsidR="00B34C8D" w:rsidRPr="00B34C8D" w:rsidRDefault="002C3E84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</w:t>
      </w:r>
      <w:r w:rsidR="00B34C8D" w:rsidRPr="00B34C8D">
        <w:rPr>
          <w:rFonts w:ascii="Times New Roman" w:hAnsi="Times New Roman"/>
          <w:sz w:val="28"/>
          <w:szCs w:val="28"/>
          <w:lang w:val="ru-RU"/>
        </w:rPr>
        <w:t xml:space="preserve">ипотонические </w:t>
      </w:r>
      <w:proofErr w:type="spellStart"/>
      <w:r w:rsidR="00B34C8D" w:rsidRPr="00B34C8D">
        <w:rPr>
          <w:rFonts w:ascii="Times New Roman" w:hAnsi="Times New Roman"/>
          <w:sz w:val="28"/>
          <w:szCs w:val="28"/>
          <w:lang w:val="ru-RU"/>
        </w:rPr>
        <w:t>гипореактивные</w:t>
      </w:r>
      <w:proofErr w:type="spellEnd"/>
      <w:r w:rsidR="00B34C8D" w:rsidRPr="00B34C8D">
        <w:rPr>
          <w:rFonts w:ascii="Times New Roman" w:hAnsi="Times New Roman"/>
          <w:sz w:val="28"/>
          <w:szCs w:val="28"/>
          <w:lang w:val="ru-RU"/>
        </w:rPr>
        <w:t xml:space="preserve"> эпизоды были зарегистрированы после введения вакцин с содержанием коклюшного компонента.</w:t>
      </w:r>
    </w:p>
    <w:p w:rsidR="00B34C8D" w:rsidRPr="00B34C8D" w:rsidRDefault="002C3E84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</w:t>
      </w:r>
      <w:r w:rsidR="00B34C8D" w:rsidRPr="00B34C8D">
        <w:rPr>
          <w:rFonts w:ascii="Times New Roman" w:hAnsi="Times New Roman"/>
          <w:sz w:val="28"/>
          <w:szCs w:val="28"/>
          <w:lang w:val="ru-RU"/>
        </w:rPr>
        <w:t>теки одной или обеих нижних конечностей могут возникать после вакцинации конъюгированной вакциной</w:t>
      </w:r>
      <w:r w:rsidR="00B34C8D" w:rsidRPr="00B34C8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B34C8D" w:rsidRPr="00B34C8D">
        <w:rPr>
          <w:rFonts w:ascii="Times New Roman" w:hAnsi="Times New Roman"/>
          <w:i/>
          <w:sz w:val="28"/>
          <w:szCs w:val="28"/>
          <w:lang w:val="en-GB"/>
        </w:rPr>
        <w:t>Haemophilus</w:t>
      </w:r>
      <w:r w:rsidR="00B34C8D" w:rsidRPr="00B34C8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="00B34C8D" w:rsidRPr="00B34C8D">
        <w:rPr>
          <w:rFonts w:ascii="Times New Roman" w:hAnsi="Times New Roman"/>
          <w:i/>
          <w:sz w:val="28"/>
          <w:szCs w:val="28"/>
          <w:lang w:val="en-GB"/>
        </w:rPr>
        <w:t>influenzae</w:t>
      </w:r>
      <w:proofErr w:type="spellEnd"/>
      <w:r w:rsidR="00B34C8D" w:rsidRPr="00B34C8D">
        <w:rPr>
          <w:rFonts w:ascii="Times New Roman" w:hAnsi="Times New Roman"/>
          <w:sz w:val="28"/>
          <w:szCs w:val="28"/>
          <w:lang w:val="ru-RU"/>
        </w:rPr>
        <w:t xml:space="preserve"> типа </w:t>
      </w:r>
      <w:r w:rsidR="00B34C8D" w:rsidRPr="00B34C8D">
        <w:rPr>
          <w:rFonts w:ascii="Times New Roman" w:hAnsi="Times New Roman"/>
          <w:sz w:val="28"/>
          <w:szCs w:val="28"/>
          <w:lang w:val="en-GB"/>
        </w:rPr>
        <w:t>b</w:t>
      </w:r>
      <w:r w:rsidR="00B34C8D" w:rsidRPr="00B34C8D">
        <w:rPr>
          <w:rFonts w:ascii="Times New Roman" w:hAnsi="Times New Roman"/>
          <w:sz w:val="28"/>
          <w:szCs w:val="28"/>
          <w:lang w:val="ru-RU"/>
        </w:rPr>
        <w:t xml:space="preserve">. Эти реакции в основном возникают после первичных серий, в течение нескольких часов после вакцинации и проходят без осложнений в течение 24 часов. Эти реакции могут сопровождаться цианозом, покраснением, преходящей пурпурой и сильным плачем. Эти реакции могут наблюдаться при одновременном введении вакцины </w:t>
      </w:r>
      <w:proofErr w:type="spellStart"/>
      <w:r w:rsidR="00B34C8D" w:rsidRPr="00B34C8D">
        <w:rPr>
          <w:rFonts w:ascii="Times New Roman" w:hAnsi="Times New Roman"/>
          <w:color w:val="000000"/>
          <w:sz w:val="28"/>
          <w:szCs w:val="28"/>
        </w:rPr>
        <w:t>Тетраксим</w:t>
      </w:r>
      <w:proofErr w:type="spellEnd"/>
      <w:r w:rsidR="00B34C8D" w:rsidRPr="00B34C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4C8D" w:rsidRPr="00B34C8D">
        <w:rPr>
          <w:rFonts w:ascii="Times New Roman" w:hAnsi="Times New Roman"/>
          <w:sz w:val="28"/>
          <w:szCs w:val="28"/>
          <w:lang w:val="ru-RU"/>
        </w:rPr>
        <w:t xml:space="preserve">и конъюгированной вакцины </w:t>
      </w:r>
      <w:r w:rsidR="00B34C8D" w:rsidRPr="00B34C8D">
        <w:rPr>
          <w:rFonts w:ascii="Times New Roman" w:hAnsi="Times New Roman"/>
          <w:i/>
          <w:sz w:val="28"/>
          <w:szCs w:val="28"/>
          <w:lang w:val="en-GB"/>
        </w:rPr>
        <w:t>Haemophilus</w:t>
      </w:r>
      <w:r w:rsidR="00B34C8D" w:rsidRPr="00B34C8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="00B34C8D" w:rsidRPr="00B34C8D">
        <w:rPr>
          <w:rFonts w:ascii="Times New Roman" w:hAnsi="Times New Roman"/>
          <w:i/>
          <w:sz w:val="28"/>
          <w:szCs w:val="28"/>
          <w:lang w:val="en-GB"/>
        </w:rPr>
        <w:t>influenzae</w:t>
      </w:r>
      <w:proofErr w:type="spellEnd"/>
      <w:r w:rsidR="00B34C8D" w:rsidRPr="00B34C8D">
        <w:rPr>
          <w:rFonts w:ascii="Times New Roman" w:hAnsi="Times New Roman"/>
          <w:sz w:val="28"/>
          <w:szCs w:val="28"/>
          <w:lang w:val="ru-RU"/>
        </w:rPr>
        <w:t xml:space="preserve"> типа </w:t>
      </w:r>
      <w:r w:rsidR="00B34C8D" w:rsidRPr="00B34C8D">
        <w:rPr>
          <w:rFonts w:ascii="Times New Roman" w:hAnsi="Times New Roman"/>
          <w:sz w:val="28"/>
          <w:szCs w:val="28"/>
          <w:lang w:val="en-GB"/>
        </w:rPr>
        <w:t>b</w:t>
      </w:r>
      <w:r w:rsidR="00B34C8D" w:rsidRPr="00B34C8D">
        <w:rPr>
          <w:rFonts w:ascii="Times New Roman" w:hAnsi="Times New Roman"/>
          <w:sz w:val="28"/>
          <w:szCs w:val="28"/>
          <w:lang w:val="ru-RU"/>
        </w:rPr>
        <w:t>.</w:t>
      </w:r>
    </w:p>
    <w:p w:rsidR="00B34C8D" w:rsidRPr="00B34C8D" w:rsidRDefault="00B34C8D" w:rsidP="008D2A27">
      <w:pPr>
        <w:pStyle w:val="AmmCorpsTexte"/>
        <w:spacing w:after="0"/>
        <w:rPr>
          <w:rFonts w:ascii="Times New Roman" w:hAnsi="Times New Roman"/>
          <w:sz w:val="28"/>
          <w:szCs w:val="28"/>
          <w:lang w:val="ru-RU"/>
        </w:rPr>
      </w:pPr>
      <w:r w:rsidRPr="00B34C8D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Потенциальные нежелательные эффекты</w:t>
      </w:r>
      <w:r w:rsidRPr="00B34C8D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B34C8D">
        <w:rPr>
          <w:rFonts w:ascii="Times New Roman" w:hAnsi="Times New Roman"/>
          <w:sz w:val="28"/>
          <w:szCs w:val="28"/>
          <w:lang w:val="ru-RU"/>
        </w:rPr>
        <w:t>(т.</w:t>
      </w:r>
      <w:r w:rsidRPr="00B34C8D">
        <w:rPr>
          <w:rFonts w:ascii="Times New Roman" w:hAnsi="Times New Roman"/>
          <w:sz w:val="28"/>
          <w:szCs w:val="28"/>
          <w:lang w:val="en-GB"/>
        </w:rPr>
        <w:t>e</w:t>
      </w:r>
      <w:r w:rsidRPr="00B34C8D">
        <w:rPr>
          <w:rFonts w:ascii="Times New Roman" w:hAnsi="Times New Roman"/>
          <w:sz w:val="28"/>
          <w:szCs w:val="28"/>
          <w:lang w:val="ru-RU"/>
        </w:rPr>
        <w:t xml:space="preserve">. они не были зарегистрированы напрямую с вакциной </w:t>
      </w:r>
      <w:r w:rsidRPr="00B34C8D">
        <w:rPr>
          <w:rFonts w:ascii="Times New Roman" w:hAnsi="Times New Roman"/>
          <w:color w:val="000000"/>
          <w:sz w:val="28"/>
          <w:szCs w:val="28"/>
        </w:rPr>
        <w:t>Тетраксим</w:t>
      </w:r>
      <w:r w:rsidRPr="00B34C8D">
        <w:rPr>
          <w:rFonts w:ascii="Times New Roman" w:hAnsi="Times New Roman"/>
          <w:sz w:val="28"/>
          <w:szCs w:val="28"/>
          <w:lang w:val="ru-RU"/>
        </w:rPr>
        <w:t xml:space="preserve">, но отмечены при вакцинации с другими вакцинами, содержащими один или более антигенных компонента </w:t>
      </w:r>
      <w:r w:rsidRPr="00B34C8D">
        <w:rPr>
          <w:rFonts w:ascii="Times New Roman" w:hAnsi="Times New Roman"/>
          <w:color w:val="000000"/>
          <w:sz w:val="28"/>
          <w:szCs w:val="28"/>
        </w:rPr>
        <w:t>Тетраксим</w:t>
      </w:r>
      <w:r w:rsidRPr="00B34C8D">
        <w:rPr>
          <w:rFonts w:ascii="Times New Roman" w:hAnsi="Times New Roman"/>
          <w:sz w:val="28"/>
          <w:szCs w:val="28"/>
          <w:lang w:val="ru-RU"/>
        </w:rPr>
        <w:t>):</w:t>
      </w:r>
      <w:r w:rsidRPr="00B34C8D">
        <w:rPr>
          <w:sz w:val="28"/>
          <w:szCs w:val="28"/>
          <w:lang w:val="ru-RU"/>
        </w:rPr>
        <w:t xml:space="preserve"> </w:t>
      </w:r>
    </w:p>
    <w:p w:rsidR="00B34C8D" w:rsidRPr="00B34C8D" w:rsidRDefault="00B34C8D" w:rsidP="008D2A27">
      <w:pPr>
        <w:pStyle w:val="AmmCorpsTexte"/>
        <w:numPr>
          <w:ilvl w:val="0"/>
          <w:numId w:val="29"/>
        </w:numPr>
        <w:spacing w:after="0"/>
        <w:ind w:left="567" w:hanging="283"/>
        <w:rPr>
          <w:rFonts w:ascii="Times New Roman" w:hAnsi="Times New Roman"/>
          <w:i/>
          <w:sz w:val="28"/>
          <w:szCs w:val="28"/>
          <w:lang w:val="ru-RU"/>
        </w:rPr>
      </w:pPr>
      <w:r w:rsidRPr="00B34C8D">
        <w:rPr>
          <w:rFonts w:ascii="Times New Roman" w:hAnsi="Times New Roman"/>
          <w:sz w:val="28"/>
          <w:szCs w:val="28"/>
          <w:lang w:val="ru-RU"/>
        </w:rPr>
        <w:t xml:space="preserve">Синдром </w:t>
      </w:r>
      <w:proofErr w:type="spellStart"/>
      <w:r w:rsidRPr="00B34C8D">
        <w:rPr>
          <w:rFonts w:ascii="Times New Roman" w:hAnsi="Times New Roman"/>
          <w:sz w:val="28"/>
          <w:szCs w:val="28"/>
          <w:lang w:val="ru-RU"/>
        </w:rPr>
        <w:t>Гийена-Барре</w:t>
      </w:r>
      <w:proofErr w:type="spellEnd"/>
      <w:r w:rsidRPr="00B34C8D">
        <w:rPr>
          <w:rFonts w:ascii="Times New Roman" w:hAnsi="Times New Roman"/>
          <w:sz w:val="28"/>
          <w:szCs w:val="28"/>
          <w:lang w:val="ru-RU"/>
        </w:rPr>
        <w:t xml:space="preserve"> и плечевой неврит после введения вакцины, содержащей столбнячный анатоксин.</w:t>
      </w:r>
    </w:p>
    <w:p w:rsidR="00B34C8D" w:rsidRPr="00B34C8D" w:rsidRDefault="00B34C8D" w:rsidP="008D2A27">
      <w:pPr>
        <w:pStyle w:val="AmmCorpsTexte"/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B34C8D">
        <w:rPr>
          <w:rFonts w:ascii="Times New Roman" w:hAnsi="Times New Roman"/>
          <w:b/>
          <w:sz w:val="28"/>
          <w:szCs w:val="28"/>
          <w:lang w:val="ru-RU"/>
        </w:rPr>
        <w:t>Дополнительная информация, касающаяся отдельных популяций</w:t>
      </w:r>
    </w:p>
    <w:p w:rsidR="00B34C8D" w:rsidRPr="00B34C8D" w:rsidRDefault="00B34C8D" w:rsidP="008D2A27">
      <w:pPr>
        <w:pStyle w:val="AmmCorpsTexte"/>
        <w:spacing w:after="0"/>
        <w:rPr>
          <w:rFonts w:ascii="Times New Roman" w:hAnsi="Times New Roman"/>
          <w:sz w:val="24"/>
          <w:szCs w:val="24"/>
          <w:lang w:val="ru-RU"/>
        </w:rPr>
      </w:pPr>
      <w:r w:rsidRPr="00B34C8D">
        <w:rPr>
          <w:rFonts w:ascii="Times New Roman" w:hAnsi="Times New Roman"/>
          <w:sz w:val="28"/>
          <w:szCs w:val="28"/>
          <w:lang w:val="ru-RU"/>
        </w:rPr>
        <w:t xml:space="preserve">Апноэ у недоношенных младенцев (рожденные </w:t>
      </w:r>
      <w:r w:rsidRPr="00B34C8D">
        <w:rPr>
          <w:rFonts w:ascii="Times New Roman" w:hAnsi="Times New Roman"/>
          <w:color w:val="000000"/>
          <w:spacing w:val="-4"/>
          <w:sz w:val="28"/>
          <w:szCs w:val="28"/>
          <w:lang w:val="ru-RU" w:eastAsia="hu-HU"/>
        </w:rPr>
        <w:t xml:space="preserve">≤ </w:t>
      </w:r>
      <w:r w:rsidRPr="00B34C8D">
        <w:rPr>
          <w:rFonts w:ascii="Times New Roman" w:hAnsi="Times New Roman"/>
          <w:sz w:val="28"/>
          <w:szCs w:val="28"/>
          <w:lang w:val="ru-RU"/>
        </w:rPr>
        <w:t xml:space="preserve">28 недель </w:t>
      </w:r>
      <w:proofErr w:type="spellStart"/>
      <w:r w:rsidRPr="00B34C8D">
        <w:rPr>
          <w:rFonts w:ascii="Times New Roman" w:hAnsi="Times New Roman"/>
          <w:sz w:val="28"/>
          <w:szCs w:val="28"/>
          <w:lang w:val="ru-RU"/>
        </w:rPr>
        <w:t>гестации</w:t>
      </w:r>
      <w:proofErr w:type="spellEnd"/>
      <w:r w:rsidRPr="00B34C8D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1162E" w:rsidRPr="00B34C8D" w:rsidRDefault="0041162E" w:rsidP="008D2A27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BB2" w:rsidRPr="006703A5" w:rsidRDefault="00827BB2" w:rsidP="008D2A27">
      <w:pPr>
        <w:pStyle w:val="ac"/>
        <w:jc w:val="both"/>
        <w:rPr>
          <w:rFonts w:ascii="Times New Roman" w:hAnsi="Times New Roman"/>
          <w:i/>
          <w:color w:val="000000"/>
          <w:sz w:val="28"/>
        </w:rPr>
      </w:pPr>
      <w:r w:rsidRPr="00844CE8">
        <w:rPr>
          <w:rFonts w:ascii="Times New Roman" w:hAnsi="Times New Roman"/>
          <w:b/>
          <w:color w:val="000000"/>
          <w:sz w:val="28"/>
        </w:rPr>
        <w:t>П</w:t>
      </w:r>
      <w:r w:rsidR="00D93C80" w:rsidRPr="00844CE8">
        <w:rPr>
          <w:rFonts w:ascii="Times New Roman" w:hAnsi="Times New Roman"/>
          <w:b/>
          <w:color w:val="000000"/>
          <w:sz w:val="28"/>
        </w:rPr>
        <w:t xml:space="preserve">ри возникновении </w:t>
      </w:r>
      <w:r w:rsidR="006703A5">
        <w:rPr>
          <w:rFonts w:ascii="Times New Roman" w:hAnsi="Times New Roman"/>
          <w:b/>
          <w:color w:val="000000"/>
          <w:sz w:val="28"/>
        </w:rPr>
        <w:t>нежелательных</w:t>
      </w:r>
      <w:r w:rsidR="00D93C80" w:rsidRPr="00844CE8">
        <w:rPr>
          <w:rFonts w:ascii="Times New Roman" w:hAnsi="Times New Roman"/>
          <w:b/>
          <w:color w:val="000000"/>
          <w:sz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844CE8">
        <w:rPr>
          <w:rFonts w:ascii="Times New Roman" w:hAnsi="Times New Roman"/>
          <w:b/>
          <w:color w:val="000000"/>
          <w:sz w:val="28"/>
        </w:rPr>
        <w:t xml:space="preserve"> </w:t>
      </w:r>
    </w:p>
    <w:p w:rsidR="006703A5" w:rsidRPr="006C577B" w:rsidRDefault="006703A5" w:rsidP="008D2A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9DE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r w:rsidR="005779DE" w:rsidRPr="005779DE">
        <w:rPr>
          <w:rFonts w:ascii="Times New Roman" w:hAnsi="Times New Roman"/>
          <w:sz w:val="28"/>
          <w:szCs w:val="28"/>
        </w:rPr>
        <w:t>Комитет контроля качества и</w:t>
      </w:r>
      <w:r w:rsidR="005779DE">
        <w:rPr>
          <w:rFonts w:ascii="Times New Roman" w:hAnsi="Times New Roman"/>
          <w:sz w:val="28"/>
          <w:szCs w:val="28"/>
        </w:rPr>
        <w:t xml:space="preserve"> </w:t>
      </w:r>
      <w:r w:rsidR="005779DE" w:rsidRPr="005779DE">
        <w:rPr>
          <w:rFonts w:ascii="Times New Roman" w:hAnsi="Times New Roman"/>
          <w:sz w:val="28"/>
          <w:szCs w:val="28"/>
        </w:rPr>
        <w:t xml:space="preserve">безопасности товаров и услуг </w:t>
      </w:r>
      <w:r w:rsidRPr="006C577B">
        <w:rPr>
          <w:rFonts w:ascii="Times New Roman" w:hAnsi="Times New Roman"/>
          <w:sz w:val="28"/>
          <w:szCs w:val="28"/>
        </w:rPr>
        <w:t>Министерства здравоохранения Республики Казахстан</w:t>
      </w:r>
    </w:p>
    <w:p w:rsidR="006703A5" w:rsidRPr="006C577B" w:rsidRDefault="00B37937" w:rsidP="008D2A27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6703A5" w:rsidRPr="006C577B">
          <w:rPr>
            <w:rStyle w:val="af"/>
            <w:rFonts w:ascii="Times New Roman" w:hAnsi="Times New Roman"/>
            <w:sz w:val="28"/>
            <w:szCs w:val="28"/>
          </w:rPr>
          <w:t>://</w:t>
        </w:r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6703A5" w:rsidRPr="006C577B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6703A5" w:rsidRPr="006C577B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:rsidR="006703A5" w:rsidRDefault="006703A5" w:rsidP="008D2A27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2C4B" w:rsidRPr="00844CE8" w:rsidRDefault="000C2C4B" w:rsidP="008D2A27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6B7A90" w:rsidRPr="00844CE8" w:rsidRDefault="00844CE8" w:rsidP="008D2A27">
      <w:pPr>
        <w:spacing w:after="0" w:line="240" w:lineRule="auto"/>
        <w:jc w:val="both"/>
        <w:rPr>
          <w:rFonts w:ascii="Times New Roman" w:hAnsi="Times New Roman"/>
          <w:i/>
        </w:rPr>
      </w:pPr>
      <w:bookmarkStart w:id="9" w:name="2175220285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754390" w:rsidRPr="002C3E84" w:rsidRDefault="00754390" w:rsidP="008D2A27">
      <w:pPr>
        <w:pStyle w:val="ac"/>
        <w:rPr>
          <w:rFonts w:ascii="Times New Roman" w:hAnsi="Times New Roman"/>
          <w:sz w:val="28"/>
          <w:szCs w:val="28"/>
        </w:rPr>
      </w:pPr>
      <w:bookmarkStart w:id="10" w:name="2175220286"/>
      <w:bookmarkEnd w:id="9"/>
      <w:r w:rsidRPr="002C3E84">
        <w:rPr>
          <w:rFonts w:ascii="Times New Roman" w:hAnsi="Times New Roman"/>
          <w:sz w:val="28"/>
          <w:szCs w:val="28"/>
        </w:rPr>
        <w:t>0.5 мл (1 доза) суспензии содержит</w:t>
      </w:r>
    </w:p>
    <w:p w:rsidR="006B7A90" w:rsidRPr="002C3E84" w:rsidRDefault="00844CE8" w:rsidP="008D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  <w:lang w:val="uk-UA"/>
        </w:rPr>
      </w:pPr>
      <w:r w:rsidRPr="002C3E8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активн</w:t>
      </w:r>
      <w:r w:rsidR="002C3E8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ые</w:t>
      </w:r>
      <w:r w:rsidRPr="002C3E8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веществ</w:t>
      </w:r>
      <w:r w:rsidR="002C3E8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</w:t>
      </w:r>
      <w:r w:rsidRPr="002C3E8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- </w:t>
      </w:r>
    </w:p>
    <w:tbl>
      <w:tblPr>
        <w:tblW w:w="11141" w:type="dxa"/>
        <w:tblLook w:val="04A0" w:firstRow="1" w:lastRow="0" w:firstColumn="1" w:lastColumn="0" w:noHBand="0" w:noVBand="1"/>
      </w:tblPr>
      <w:tblGrid>
        <w:gridCol w:w="4644"/>
        <w:gridCol w:w="3119"/>
        <w:gridCol w:w="3378"/>
      </w:tblGrid>
      <w:tr w:rsidR="00754390" w:rsidRPr="0074436B" w:rsidTr="00754390">
        <w:tc>
          <w:tcPr>
            <w:tcW w:w="4644" w:type="dxa"/>
            <w:shd w:val="clear" w:color="auto" w:fill="auto"/>
          </w:tcPr>
          <w:p w:rsidR="00754390" w:rsidRPr="00754390" w:rsidRDefault="00754390" w:rsidP="008D2A27">
            <w:pPr>
              <w:pStyle w:val="ac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Анатоксина дифтерийного не менее</w:t>
            </w:r>
          </w:p>
        </w:tc>
        <w:tc>
          <w:tcPr>
            <w:tcW w:w="3119" w:type="dxa"/>
            <w:shd w:val="clear" w:color="auto" w:fill="auto"/>
          </w:tcPr>
          <w:p w:rsidR="00754390" w:rsidRPr="00754390" w:rsidRDefault="00754390" w:rsidP="008D2A27">
            <w:pPr>
              <w:pStyle w:val="ac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 30 МЕ</w:t>
            </w:r>
          </w:p>
        </w:tc>
        <w:tc>
          <w:tcPr>
            <w:tcW w:w="3378" w:type="dxa"/>
            <w:shd w:val="clear" w:color="auto" w:fill="auto"/>
          </w:tcPr>
          <w:p w:rsidR="00754390" w:rsidRPr="00754390" w:rsidRDefault="00754390" w:rsidP="008D2A27">
            <w:pPr>
              <w:pStyle w:val="ac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754390" w:rsidRPr="0074436B" w:rsidTr="00754390">
        <w:tc>
          <w:tcPr>
            <w:tcW w:w="4644" w:type="dxa"/>
            <w:shd w:val="clear" w:color="auto" w:fill="auto"/>
          </w:tcPr>
          <w:p w:rsidR="00754390" w:rsidRPr="00754390" w:rsidRDefault="00754390" w:rsidP="008D2A27">
            <w:pPr>
              <w:pStyle w:val="ac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Анатоксина столбнячного не менее</w:t>
            </w:r>
          </w:p>
        </w:tc>
        <w:tc>
          <w:tcPr>
            <w:tcW w:w="3119" w:type="dxa"/>
            <w:shd w:val="clear" w:color="auto" w:fill="auto"/>
          </w:tcPr>
          <w:p w:rsidR="00754390" w:rsidRPr="00754390" w:rsidRDefault="00754390" w:rsidP="008D2A27">
            <w:pPr>
              <w:pStyle w:val="ac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 40 МЕ</w:t>
            </w:r>
          </w:p>
        </w:tc>
        <w:tc>
          <w:tcPr>
            <w:tcW w:w="3378" w:type="dxa"/>
            <w:shd w:val="clear" w:color="auto" w:fill="auto"/>
          </w:tcPr>
          <w:p w:rsidR="00754390" w:rsidRPr="00754390" w:rsidRDefault="00754390" w:rsidP="008D2A27">
            <w:pPr>
              <w:pStyle w:val="ac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754390" w:rsidRPr="0074436B" w:rsidTr="00754390">
        <w:tc>
          <w:tcPr>
            <w:tcW w:w="4644" w:type="dxa"/>
            <w:shd w:val="clear" w:color="auto" w:fill="auto"/>
          </w:tcPr>
          <w:p w:rsidR="00754390" w:rsidRPr="00754390" w:rsidRDefault="00754390" w:rsidP="008D2A27">
            <w:pPr>
              <w:pStyle w:val="ac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Коклюшного анатоксина (КА)</w:t>
            </w:r>
          </w:p>
        </w:tc>
        <w:tc>
          <w:tcPr>
            <w:tcW w:w="3119" w:type="dxa"/>
            <w:shd w:val="clear" w:color="auto" w:fill="auto"/>
          </w:tcPr>
          <w:p w:rsidR="00754390" w:rsidRPr="00754390" w:rsidRDefault="00754390" w:rsidP="008D2A27">
            <w:pPr>
              <w:pStyle w:val="ac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 25.0 мкг</w:t>
            </w:r>
          </w:p>
        </w:tc>
        <w:tc>
          <w:tcPr>
            <w:tcW w:w="3378" w:type="dxa"/>
            <w:shd w:val="clear" w:color="auto" w:fill="auto"/>
          </w:tcPr>
          <w:p w:rsidR="00754390" w:rsidRPr="00754390" w:rsidRDefault="00754390" w:rsidP="008D2A27">
            <w:pPr>
              <w:pStyle w:val="ac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754390" w:rsidRPr="0074436B" w:rsidTr="00754390">
        <w:tc>
          <w:tcPr>
            <w:tcW w:w="4644" w:type="dxa"/>
            <w:shd w:val="clear" w:color="auto" w:fill="auto"/>
          </w:tcPr>
          <w:p w:rsidR="00754390" w:rsidRPr="00754390" w:rsidRDefault="00754390" w:rsidP="008D2A27">
            <w:pPr>
              <w:pStyle w:val="ac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Филаментозного</w:t>
            </w:r>
            <w:proofErr w:type="spellEnd"/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гемагглютинина (ФГА)</w:t>
            </w:r>
          </w:p>
        </w:tc>
        <w:tc>
          <w:tcPr>
            <w:tcW w:w="3119" w:type="dxa"/>
            <w:shd w:val="clear" w:color="auto" w:fill="auto"/>
          </w:tcPr>
          <w:p w:rsidR="00754390" w:rsidRPr="00754390" w:rsidRDefault="00754390" w:rsidP="008D2A27">
            <w:pPr>
              <w:pStyle w:val="ac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 25.0 мкг</w:t>
            </w:r>
          </w:p>
        </w:tc>
        <w:tc>
          <w:tcPr>
            <w:tcW w:w="3378" w:type="dxa"/>
            <w:shd w:val="clear" w:color="auto" w:fill="auto"/>
          </w:tcPr>
          <w:p w:rsidR="00754390" w:rsidRPr="00754390" w:rsidRDefault="00754390" w:rsidP="008D2A27">
            <w:pPr>
              <w:pStyle w:val="ac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754390" w:rsidRPr="00754390" w:rsidTr="00754390">
        <w:tc>
          <w:tcPr>
            <w:tcW w:w="4644" w:type="dxa"/>
            <w:shd w:val="clear" w:color="auto" w:fill="auto"/>
          </w:tcPr>
          <w:p w:rsidR="00754390" w:rsidRPr="00754390" w:rsidRDefault="00754390" w:rsidP="008D2A27">
            <w:pPr>
              <w:pStyle w:val="ac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Полиовируса</w:t>
            </w:r>
            <w:proofErr w:type="spellEnd"/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** (инактивированного)</w:t>
            </w:r>
          </w:p>
          <w:p w:rsidR="00754390" w:rsidRPr="00754390" w:rsidRDefault="00754390" w:rsidP="008D2A27">
            <w:pPr>
              <w:pStyle w:val="ac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Тип 1 (штамм </w:t>
            </w:r>
            <w:proofErr w:type="spellStart"/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Mahoney</w:t>
            </w:r>
            <w:proofErr w:type="spellEnd"/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)</w:t>
            </w:r>
          </w:p>
          <w:p w:rsidR="00754390" w:rsidRPr="00754390" w:rsidRDefault="00754390" w:rsidP="008D2A27">
            <w:pPr>
              <w:pStyle w:val="ac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Тип 2 (штамм MEF-1)</w:t>
            </w:r>
          </w:p>
          <w:p w:rsidR="00754390" w:rsidRPr="00754390" w:rsidRDefault="00754390" w:rsidP="008D2A27">
            <w:pPr>
              <w:pStyle w:val="ac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Тип 3 (штамм </w:t>
            </w:r>
            <w:proofErr w:type="spellStart"/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Saukett</w:t>
            </w:r>
            <w:proofErr w:type="spellEnd"/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754390" w:rsidRPr="00754390" w:rsidRDefault="00754390" w:rsidP="008D2A27">
            <w:pPr>
              <w:pStyle w:val="ac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754390" w:rsidRPr="00754390" w:rsidRDefault="00754390" w:rsidP="008D2A27">
            <w:pPr>
              <w:pStyle w:val="ac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 40 </w:t>
            </w:r>
            <w:proofErr w:type="spellStart"/>
            <w:proofErr w:type="gramStart"/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D антигена</w:t>
            </w:r>
          </w:p>
          <w:p w:rsidR="00754390" w:rsidRPr="00754390" w:rsidRDefault="00754390" w:rsidP="008D2A27">
            <w:pPr>
              <w:pStyle w:val="ac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 8   </w:t>
            </w:r>
            <w:proofErr w:type="spellStart"/>
            <w:proofErr w:type="gramStart"/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D антигена</w:t>
            </w:r>
          </w:p>
          <w:p w:rsidR="00754390" w:rsidRPr="00754390" w:rsidRDefault="00754390" w:rsidP="008D2A27">
            <w:pPr>
              <w:pStyle w:val="ac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 32 </w:t>
            </w:r>
            <w:proofErr w:type="spellStart"/>
            <w:proofErr w:type="gramStart"/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7543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D антигена</w:t>
            </w:r>
          </w:p>
        </w:tc>
        <w:tc>
          <w:tcPr>
            <w:tcW w:w="3378" w:type="dxa"/>
            <w:shd w:val="clear" w:color="auto" w:fill="auto"/>
          </w:tcPr>
          <w:p w:rsidR="00754390" w:rsidRPr="00754390" w:rsidRDefault="00754390" w:rsidP="008D2A27">
            <w:pPr>
              <w:pStyle w:val="ac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754390" w:rsidRPr="00754390" w:rsidRDefault="00754390" w:rsidP="008D2A27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 w:rsidRPr="00754390">
        <w:rPr>
          <w:rFonts w:ascii="Times New Roman" w:hAnsi="Times New Roman"/>
          <w:i/>
          <w:iCs/>
          <w:sz w:val="28"/>
          <w:szCs w:val="28"/>
        </w:rPr>
        <w:t>вспомогательн</w:t>
      </w:r>
      <w:r w:rsidR="002C3E84">
        <w:rPr>
          <w:rFonts w:ascii="Times New Roman" w:hAnsi="Times New Roman"/>
          <w:i/>
          <w:iCs/>
          <w:sz w:val="28"/>
          <w:szCs w:val="28"/>
        </w:rPr>
        <w:t>ые</w:t>
      </w:r>
      <w:r w:rsidRPr="00754390">
        <w:rPr>
          <w:rFonts w:ascii="Times New Roman" w:hAnsi="Times New Roman"/>
          <w:i/>
          <w:iCs/>
          <w:sz w:val="28"/>
          <w:szCs w:val="28"/>
        </w:rPr>
        <w:t xml:space="preserve"> веществ</w:t>
      </w:r>
      <w:r w:rsidR="002C3E84">
        <w:rPr>
          <w:rFonts w:ascii="Times New Roman" w:hAnsi="Times New Roman"/>
          <w:i/>
          <w:iCs/>
          <w:sz w:val="28"/>
          <w:szCs w:val="28"/>
        </w:rPr>
        <w:t>а</w:t>
      </w:r>
      <w:r w:rsidRPr="00754390">
        <w:rPr>
          <w:rFonts w:ascii="Times New Roman" w:hAnsi="Times New Roman"/>
          <w:i/>
          <w:iCs/>
          <w:sz w:val="28"/>
          <w:szCs w:val="28"/>
        </w:rPr>
        <w:t xml:space="preserve"> –</w:t>
      </w:r>
      <w:bookmarkStart w:id="11" w:name="_Hlk30684497"/>
      <w:r w:rsidRPr="00754390">
        <w:rPr>
          <w:rFonts w:ascii="Times New Roman" w:hAnsi="Times New Roman"/>
          <w:color w:val="000000"/>
          <w:sz w:val="28"/>
          <w:szCs w:val="28"/>
        </w:rPr>
        <w:t xml:space="preserve"> алюминия гидроксид (в пересчете на алюминий),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390">
        <w:rPr>
          <w:rFonts w:ascii="Times New Roman" w:hAnsi="Times New Roman"/>
          <w:color w:val="000000"/>
          <w:sz w:val="28"/>
          <w:szCs w:val="28"/>
        </w:rPr>
        <w:t xml:space="preserve">2-феноксиэтанол***, формальдегид, среда </w:t>
      </w:r>
      <w:proofErr w:type="spellStart"/>
      <w:r w:rsidRPr="00754390">
        <w:rPr>
          <w:rFonts w:ascii="Times New Roman" w:hAnsi="Times New Roman"/>
          <w:color w:val="000000"/>
          <w:sz w:val="28"/>
          <w:szCs w:val="28"/>
        </w:rPr>
        <w:t>Хэнкса</w:t>
      </w:r>
      <w:proofErr w:type="spellEnd"/>
      <w:r w:rsidRPr="00754390">
        <w:rPr>
          <w:rFonts w:ascii="Times New Roman" w:hAnsi="Times New Roman"/>
          <w:color w:val="000000"/>
          <w:sz w:val="28"/>
          <w:szCs w:val="28"/>
        </w:rPr>
        <w:t xml:space="preserve"> 199 (без фенола красного)****, вода для инъекций, кислота уксусная или натрия гидроксид</w:t>
      </w:r>
    </w:p>
    <w:p w:rsidR="00754390" w:rsidRPr="002C3E84" w:rsidRDefault="00754390" w:rsidP="008D2A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C3E84">
        <w:rPr>
          <w:rFonts w:ascii="Times New Roman" w:hAnsi="Times New Roman"/>
          <w:sz w:val="24"/>
          <w:szCs w:val="24"/>
        </w:rPr>
        <w:t xml:space="preserve">** номинальное количество </w:t>
      </w:r>
      <w:r w:rsidRPr="002C3E84">
        <w:rPr>
          <w:rFonts w:ascii="Times New Roman" w:hAnsi="Times New Roman"/>
          <w:sz w:val="24"/>
          <w:szCs w:val="24"/>
          <w:lang w:val="en-US"/>
        </w:rPr>
        <w:t>D</w:t>
      </w:r>
      <w:r w:rsidRPr="002C3E84">
        <w:rPr>
          <w:rFonts w:ascii="Times New Roman" w:hAnsi="Times New Roman"/>
          <w:sz w:val="24"/>
          <w:szCs w:val="24"/>
        </w:rPr>
        <w:t xml:space="preserve">-антигена каждого серотипа </w:t>
      </w:r>
      <w:proofErr w:type="spellStart"/>
      <w:r w:rsidRPr="002C3E84">
        <w:rPr>
          <w:rFonts w:ascii="Times New Roman" w:hAnsi="Times New Roman"/>
          <w:sz w:val="24"/>
          <w:szCs w:val="24"/>
        </w:rPr>
        <w:t>полиовируса</w:t>
      </w:r>
      <w:proofErr w:type="spellEnd"/>
      <w:r w:rsidRPr="002C3E84">
        <w:rPr>
          <w:rFonts w:ascii="Times New Roman" w:hAnsi="Times New Roman"/>
          <w:sz w:val="24"/>
          <w:szCs w:val="24"/>
        </w:rPr>
        <w:t xml:space="preserve"> (или эквивалентное количество антигена, определенного подходящим иммунохимическим методом)</w:t>
      </w:r>
    </w:p>
    <w:p w:rsidR="00754390" w:rsidRPr="002C3E84" w:rsidRDefault="00754390" w:rsidP="008D2A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C3E84">
        <w:rPr>
          <w:rFonts w:ascii="Times New Roman" w:hAnsi="Times New Roman"/>
          <w:sz w:val="24"/>
          <w:szCs w:val="24"/>
        </w:rPr>
        <w:t xml:space="preserve">***50 % раствор 2-феноксиэтанола в </w:t>
      </w:r>
      <w:r w:rsidRPr="002C3E84">
        <w:rPr>
          <w:rFonts w:ascii="Times New Roman" w:hAnsi="Times New Roman"/>
          <w:i/>
          <w:sz w:val="24"/>
          <w:szCs w:val="24"/>
        </w:rPr>
        <w:t>этаноле Р</w:t>
      </w:r>
      <w:r w:rsidRPr="002C3E84">
        <w:rPr>
          <w:rFonts w:ascii="Times New Roman" w:hAnsi="Times New Roman"/>
          <w:sz w:val="24"/>
          <w:szCs w:val="24"/>
        </w:rPr>
        <w:t>.</w:t>
      </w:r>
    </w:p>
    <w:p w:rsidR="00754390" w:rsidRPr="002C3E84" w:rsidRDefault="00754390" w:rsidP="008D2A27">
      <w:pPr>
        <w:pStyle w:val="ac"/>
        <w:jc w:val="both"/>
        <w:rPr>
          <w:sz w:val="24"/>
          <w:szCs w:val="24"/>
        </w:rPr>
      </w:pPr>
      <w:proofErr w:type="gramStart"/>
      <w:r w:rsidRPr="002C3E84">
        <w:rPr>
          <w:rFonts w:ascii="Times New Roman" w:hAnsi="Times New Roman"/>
          <w:sz w:val="24"/>
          <w:szCs w:val="24"/>
        </w:rPr>
        <w:t xml:space="preserve">****смесь аминокислот (включая </w:t>
      </w:r>
      <w:proofErr w:type="spellStart"/>
      <w:r w:rsidRPr="002C3E84">
        <w:rPr>
          <w:rFonts w:ascii="Times New Roman" w:hAnsi="Times New Roman"/>
          <w:sz w:val="24"/>
          <w:szCs w:val="24"/>
        </w:rPr>
        <w:t>фенилаланин</w:t>
      </w:r>
      <w:proofErr w:type="spellEnd"/>
      <w:r w:rsidRPr="002C3E84">
        <w:rPr>
          <w:rFonts w:ascii="Times New Roman" w:hAnsi="Times New Roman"/>
          <w:sz w:val="24"/>
          <w:szCs w:val="24"/>
        </w:rPr>
        <w:t xml:space="preserve">), минеральных солей, витаминов (аскорбиновая кислота, биотин, инозит, кальциферол, кальция </w:t>
      </w:r>
      <w:proofErr w:type="spellStart"/>
      <w:r w:rsidRPr="002C3E84">
        <w:rPr>
          <w:rFonts w:ascii="Times New Roman" w:hAnsi="Times New Roman"/>
          <w:sz w:val="24"/>
          <w:szCs w:val="24"/>
        </w:rPr>
        <w:t>пантотенат</w:t>
      </w:r>
      <w:proofErr w:type="spellEnd"/>
      <w:r w:rsidRPr="002C3E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3E84">
        <w:rPr>
          <w:rFonts w:ascii="Times New Roman" w:hAnsi="Times New Roman"/>
          <w:sz w:val="24"/>
          <w:szCs w:val="24"/>
        </w:rPr>
        <w:t>менадион</w:t>
      </w:r>
      <w:proofErr w:type="spellEnd"/>
      <w:r w:rsidRPr="002C3E84">
        <w:rPr>
          <w:rFonts w:ascii="Times New Roman" w:hAnsi="Times New Roman"/>
          <w:sz w:val="24"/>
          <w:szCs w:val="24"/>
        </w:rPr>
        <w:t xml:space="preserve">, никотиновая кислота, </w:t>
      </w:r>
      <w:proofErr w:type="spellStart"/>
      <w:r w:rsidRPr="002C3E84">
        <w:rPr>
          <w:rFonts w:ascii="Times New Roman" w:hAnsi="Times New Roman"/>
          <w:sz w:val="24"/>
          <w:szCs w:val="24"/>
        </w:rPr>
        <w:t>никотинамид</w:t>
      </w:r>
      <w:proofErr w:type="spellEnd"/>
      <w:r w:rsidRPr="002C3E84">
        <w:rPr>
          <w:rFonts w:ascii="Times New Roman" w:hAnsi="Times New Roman"/>
          <w:sz w:val="24"/>
          <w:szCs w:val="24"/>
        </w:rPr>
        <w:t xml:space="preserve">, парааминобензойная кислота, </w:t>
      </w:r>
      <w:proofErr w:type="spellStart"/>
      <w:r w:rsidRPr="002C3E84">
        <w:rPr>
          <w:rFonts w:ascii="Times New Roman" w:hAnsi="Times New Roman"/>
          <w:sz w:val="24"/>
          <w:szCs w:val="24"/>
        </w:rPr>
        <w:t>пиридоксаль</w:t>
      </w:r>
      <w:proofErr w:type="spellEnd"/>
      <w:r w:rsidRPr="002C3E84">
        <w:rPr>
          <w:rFonts w:ascii="Times New Roman" w:hAnsi="Times New Roman"/>
          <w:sz w:val="24"/>
          <w:szCs w:val="24"/>
        </w:rPr>
        <w:t xml:space="preserve"> гидрохлорид, пиридоксина гидрохлорид, </w:t>
      </w:r>
      <w:proofErr w:type="spellStart"/>
      <w:r w:rsidRPr="002C3E84">
        <w:rPr>
          <w:rFonts w:ascii="Times New Roman" w:hAnsi="Times New Roman"/>
          <w:sz w:val="24"/>
          <w:szCs w:val="24"/>
        </w:rPr>
        <w:t>ретинол</w:t>
      </w:r>
      <w:proofErr w:type="spellEnd"/>
      <w:r w:rsidRPr="002C3E84">
        <w:rPr>
          <w:rFonts w:ascii="Times New Roman" w:hAnsi="Times New Roman"/>
          <w:sz w:val="24"/>
          <w:szCs w:val="24"/>
        </w:rPr>
        <w:t>, рибофлавин, тиамина гидрохлорид, фолиевая кислота, холина хлорид) и других компонентов (</w:t>
      </w:r>
      <w:proofErr w:type="spellStart"/>
      <w:r w:rsidRPr="002C3E84">
        <w:rPr>
          <w:rFonts w:ascii="Times New Roman" w:hAnsi="Times New Roman"/>
          <w:sz w:val="24"/>
          <w:szCs w:val="24"/>
        </w:rPr>
        <w:t>адениловая</w:t>
      </w:r>
      <w:proofErr w:type="spellEnd"/>
      <w:r w:rsidRPr="002C3E84">
        <w:rPr>
          <w:rFonts w:ascii="Times New Roman" w:hAnsi="Times New Roman"/>
          <w:sz w:val="24"/>
          <w:szCs w:val="24"/>
        </w:rPr>
        <w:t xml:space="preserve"> кислота, </w:t>
      </w:r>
      <w:r w:rsidRPr="002C3E84">
        <w:rPr>
          <w:rFonts w:ascii="Times New Roman" w:hAnsi="Times New Roman"/>
          <w:sz w:val="24"/>
          <w:szCs w:val="24"/>
        </w:rPr>
        <w:lastRenderedPageBreak/>
        <w:t xml:space="preserve">аденозина </w:t>
      </w:r>
      <w:proofErr w:type="spellStart"/>
      <w:r w:rsidRPr="002C3E84">
        <w:rPr>
          <w:rFonts w:ascii="Times New Roman" w:hAnsi="Times New Roman"/>
          <w:sz w:val="24"/>
          <w:szCs w:val="24"/>
        </w:rPr>
        <w:t>трифосфат</w:t>
      </w:r>
      <w:proofErr w:type="spellEnd"/>
      <w:r w:rsidRPr="002C3E84">
        <w:rPr>
          <w:rFonts w:ascii="Times New Roman" w:hAnsi="Times New Roman"/>
          <w:sz w:val="24"/>
          <w:szCs w:val="24"/>
        </w:rPr>
        <w:t xml:space="preserve"> натрия, </w:t>
      </w:r>
      <w:proofErr w:type="spellStart"/>
      <w:r w:rsidRPr="002C3E84">
        <w:rPr>
          <w:rFonts w:ascii="Times New Roman" w:hAnsi="Times New Roman"/>
          <w:sz w:val="24"/>
          <w:szCs w:val="24"/>
        </w:rPr>
        <w:t>аденин</w:t>
      </w:r>
      <w:proofErr w:type="spellEnd"/>
      <w:r w:rsidRPr="002C3E84">
        <w:rPr>
          <w:rFonts w:ascii="Times New Roman" w:hAnsi="Times New Roman"/>
          <w:sz w:val="24"/>
          <w:szCs w:val="24"/>
        </w:rPr>
        <w:t xml:space="preserve"> сульфат, альфа - токоферола фосфат, </w:t>
      </w:r>
      <w:proofErr w:type="spellStart"/>
      <w:r w:rsidRPr="002C3E84">
        <w:rPr>
          <w:rFonts w:ascii="Times New Roman" w:hAnsi="Times New Roman"/>
          <w:sz w:val="24"/>
          <w:szCs w:val="24"/>
        </w:rPr>
        <w:t>деоксирибоза</w:t>
      </w:r>
      <w:proofErr w:type="spellEnd"/>
      <w:r w:rsidRPr="002C3E84">
        <w:rPr>
          <w:rFonts w:ascii="Times New Roman" w:hAnsi="Times New Roman"/>
          <w:sz w:val="24"/>
          <w:szCs w:val="24"/>
        </w:rPr>
        <w:t xml:space="preserve">, декстроза, </w:t>
      </w:r>
      <w:proofErr w:type="spellStart"/>
      <w:r w:rsidRPr="002C3E84">
        <w:rPr>
          <w:rFonts w:ascii="Times New Roman" w:hAnsi="Times New Roman"/>
          <w:sz w:val="24"/>
          <w:szCs w:val="24"/>
        </w:rPr>
        <w:t>глутатион</w:t>
      </w:r>
      <w:proofErr w:type="spellEnd"/>
      <w:r w:rsidRPr="002C3E84">
        <w:rPr>
          <w:rFonts w:ascii="Times New Roman" w:hAnsi="Times New Roman"/>
          <w:sz w:val="24"/>
          <w:szCs w:val="24"/>
        </w:rPr>
        <w:t xml:space="preserve">, гуанина гидрохлорид, гипоксантин, </w:t>
      </w:r>
      <w:proofErr w:type="spellStart"/>
      <w:r w:rsidRPr="002C3E84">
        <w:rPr>
          <w:rFonts w:ascii="Times New Roman" w:hAnsi="Times New Roman"/>
          <w:sz w:val="24"/>
          <w:szCs w:val="24"/>
        </w:rPr>
        <w:t>ксантин</w:t>
      </w:r>
      <w:proofErr w:type="spellEnd"/>
      <w:r w:rsidRPr="002C3E84">
        <w:rPr>
          <w:rFonts w:ascii="Times New Roman" w:hAnsi="Times New Roman"/>
          <w:sz w:val="24"/>
          <w:szCs w:val="24"/>
        </w:rPr>
        <w:t xml:space="preserve">, натрия ацетат, </w:t>
      </w:r>
      <w:proofErr w:type="spellStart"/>
      <w:r w:rsidRPr="002C3E84">
        <w:rPr>
          <w:rFonts w:ascii="Times New Roman" w:hAnsi="Times New Roman"/>
          <w:sz w:val="24"/>
          <w:szCs w:val="24"/>
        </w:rPr>
        <w:t>полисорбат</w:t>
      </w:r>
      <w:proofErr w:type="spellEnd"/>
      <w:r w:rsidRPr="002C3E84">
        <w:rPr>
          <w:rFonts w:ascii="Times New Roman" w:hAnsi="Times New Roman"/>
          <w:sz w:val="24"/>
          <w:szCs w:val="24"/>
        </w:rPr>
        <w:t xml:space="preserve"> 80, рибоза, </w:t>
      </w:r>
      <w:proofErr w:type="spellStart"/>
      <w:r w:rsidRPr="002C3E84">
        <w:rPr>
          <w:rFonts w:ascii="Times New Roman" w:hAnsi="Times New Roman"/>
          <w:sz w:val="24"/>
          <w:szCs w:val="24"/>
        </w:rPr>
        <w:t>тимин</w:t>
      </w:r>
      <w:proofErr w:type="spellEnd"/>
      <w:r w:rsidRPr="002C3E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3E84">
        <w:rPr>
          <w:rFonts w:ascii="Times New Roman" w:hAnsi="Times New Roman"/>
          <w:sz w:val="24"/>
          <w:szCs w:val="24"/>
        </w:rPr>
        <w:t>урацил</w:t>
      </w:r>
      <w:proofErr w:type="spellEnd"/>
      <w:r w:rsidRPr="002C3E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3E84">
        <w:rPr>
          <w:rFonts w:ascii="Times New Roman" w:hAnsi="Times New Roman"/>
          <w:sz w:val="24"/>
          <w:szCs w:val="24"/>
        </w:rPr>
        <w:t>холестерол</w:t>
      </w:r>
      <w:proofErr w:type="spellEnd"/>
      <w:proofErr w:type="gramEnd"/>
      <w:r w:rsidRPr="002C3E84">
        <w:rPr>
          <w:rFonts w:ascii="Times New Roman" w:hAnsi="Times New Roman"/>
          <w:sz w:val="24"/>
          <w:szCs w:val="24"/>
        </w:rPr>
        <w:t xml:space="preserve">), </w:t>
      </w:r>
      <w:proofErr w:type="gramStart"/>
      <w:r w:rsidRPr="002C3E84">
        <w:rPr>
          <w:rFonts w:ascii="Times New Roman" w:hAnsi="Times New Roman"/>
          <w:sz w:val="24"/>
          <w:szCs w:val="24"/>
        </w:rPr>
        <w:t>растворенных в воде для инъекций.</w:t>
      </w:r>
      <w:proofErr w:type="gramEnd"/>
    </w:p>
    <w:bookmarkEnd w:id="11"/>
    <w:p w:rsidR="006B7A90" w:rsidRPr="00844CE8" w:rsidRDefault="006B7A90" w:rsidP="008D2A2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10"/>
    <w:p w:rsidR="00754390" w:rsidRPr="00754390" w:rsidRDefault="00754390" w:rsidP="008D2A27">
      <w:pPr>
        <w:pStyle w:val="Default"/>
        <w:jc w:val="both"/>
        <w:rPr>
          <w:spacing w:val="-4"/>
          <w:sz w:val="28"/>
          <w:szCs w:val="28"/>
        </w:rPr>
      </w:pPr>
      <w:r w:rsidRPr="00754390">
        <w:rPr>
          <w:spacing w:val="-4"/>
          <w:sz w:val="28"/>
          <w:szCs w:val="28"/>
        </w:rPr>
        <w:t>Мутная суспензия, беловатого цвета.</w:t>
      </w:r>
    </w:p>
    <w:p w:rsidR="006B7A90" w:rsidRPr="00844CE8" w:rsidRDefault="006B7A90" w:rsidP="008D2A27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08C" w:rsidRDefault="002C3E84" w:rsidP="008D2A2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2" w:name="2175220287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выпуска </w:t>
      </w:r>
      <w:r w:rsidR="00C9308C">
        <w:rPr>
          <w:rFonts w:ascii="Times New Roman" w:eastAsia="Times New Roman" w:hAnsi="Times New Roman"/>
          <w:b/>
          <w:sz w:val="28"/>
          <w:szCs w:val="28"/>
          <w:lang w:eastAsia="ru-RU"/>
        </w:rPr>
        <w:t>и упаковка</w:t>
      </w:r>
    </w:p>
    <w:p w:rsidR="00754390" w:rsidRPr="00754390" w:rsidRDefault="00754390" w:rsidP="008D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390">
        <w:rPr>
          <w:rFonts w:ascii="Times New Roman" w:hAnsi="Times New Roman"/>
          <w:sz w:val="28"/>
          <w:szCs w:val="28"/>
        </w:rPr>
        <w:t xml:space="preserve">По 0.5 мл (1 доза) суспензии в шприцы из нейтрального стекла типа </w:t>
      </w:r>
      <w:r w:rsidRPr="00754390">
        <w:rPr>
          <w:rFonts w:ascii="Times New Roman" w:hAnsi="Times New Roman"/>
          <w:sz w:val="28"/>
          <w:szCs w:val="28"/>
          <w:lang w:val="en-US"/>
        </w:rPr>
        <w:t>I</w:t>
      </w:r>
      <w:r w:rsidRPr="00754390">
        <w:rPr>
          <w:rFonts w:ascii="Times New Roman" w:hAnsi="Times New Roman"/>
          <w:sz w:val="28"/>
          <w:szCs w:val="28"/>
        </w:rPr>
        <w:t xml:space="preserve"> с одной</w:t>
      </w:r>
      <w:r w:rsidR="002C3E84">
        <w:rPr>
          <w:rFonts w:ascii="Times New Roman" w:hAnsi="Times New Roman"/>
          <w:sz w:val="28"/>
          <w:szCs w:val="28"/>
        </w:rPr>
        <w:t xml:space="preserve">, с двумя иглами или без иглы. </w:t>
      </w:r>
      <w:r w:rsidRPr="00754390">
        <w:rPr>
          <w:rFonts w:ascii="Times New Roman" w:hAnsi="Times New Roman"/>
          <w:sz w:val="28"/>
          <w:szCs w:val="28"/>
        </w:rPr>
        <w:t>По 1 шприцу с вакциной вместе с инструкцией по медицинскому применению на казахском и русском языках помещают в картонную коробку.</w:t>
      </w:r>
    </w:p>
    <w:p w:rsidR="00754390" w:rsidRDefault="00754390" w:rsidP="008D2A2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4CE8" w:rsidRPr="00844CE8" w:rsidRDefault="00844CE8" w:rsidP="008D2A2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54390" w:rsidRPr="00754390" w:rsidRDefault="00754390" w:rsidP="008D2A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754390">
        <w:rPr>
          <w:rFonts w:ascii="Times New Roman" w:hAnsi="Times New Roman"/>
          <w:sz w:val="28"/>
          <w:szCs w:val="28"/>
          <w:lang w:bidi="ru-RU"/>
        </w:rPr>
        <w:t>3 года</w:t>
      </w:r>
    </w:p>
    <w:p w:rsidR="000E01AB" w:rsidRPr="00754390" w:rsidRDefault="00D14D61" w:rsidP="008D2A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390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754390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754390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754390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754390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0E01AB" w:rsidRPr="00754390" w:rsidRDefault="00D14D61" w:rsidP="008D2A2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3" w:name="2175220288"/>
      <w:bookmarkEnd w:id="12"/>
      <w:r w:rsidRPr="007543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bookmarkEnd w:id="13"/>
    <w:p w:rsidR="002C3E84" w:rsidRDefault="00754390" w:rsidP="008D2A27">
      <w:pPr>
        <w:pStyle w:val="ac"/>
        <w:rPr>
          <w:rFonts w:ascii="Times New Roman" w:hAnsi="Times New Roman"/>
          <w:sz w:val="28"/>
          <w:szCs w:val="28"/>
        </w:rPr>
      </w:pPr>
      <w:r w:rsidRPr="00754390">
        <w:rPr>
          <w:rFonts w:ascii="Times New Roman" w:hAnsi="Times New Roman"/>
          <w:sz w:val="28"/>
          <w:szCs w:val="28"/>
        </w:rPr>
        <w:t>При температуре от 2</w:t>
      </w:r>
      <w:proofErr w:type="gramStart"/>
      <w:r w:rsidRPr="00754390">
        <w:rPr>
          <w:rFonts w:ascii="Times New Roman" w:hAnsi="Times New Roman"/>
          <w:sz w:val="28"/>
          <w:szCs w:val="28"/>
        </w:rPr>
        <w:t xml:space="preserve"> ºС</w:t>
      </w:r>
      <w:proofErr w:type="gramEnd"/>
      <w:r w:rsidRPr="00754390">
        <w:rPr>
          <w:rFonts w:ascii="Times New Roman" w:hAnsi="Times New Roman"/>
          <w:sz w:val="28"/>
          <w:szCs w:val="28"/>
        </w:rPr>
        <w:t xml:space="preserve"> до 8 ºС, в защищенном от света месте. </w:t>
      </w:r>
    </w:p>
    <w:p w:rsidR="00754390" w:rsidRPr="00754390" w:rsidRDefault="00754390" w:rsidP="008D2A27">
      <w:pPr>
        <w:pStyle w:val="ac"/>
        <w:rPr>
          <w:rFonts w:ascii="Times New Roman" w:hAnsi="Times New Roman"/>
          <w:sz w:val="28"/>
          <w:szCs w:val="28"/>
        </w:rPr>
      </w:pPr>
      <w:r w:rsidRPr="00754390">
        <w:rPr>
          <w:rFonts w:ascii="Times New Roman" w:hAnsi="Times New Roman"/>
          <w:sz w:val="28"/>
          <w:szCs w:val="28"/>
        </w:rPr>
        <w:t xml:space="preserve">Не замораживать! Хранить в недоступном для детей месте. </w:t>
      </w:r>
    </w:p>
    <w:p w:rsidR="006B7A90" w:rsidRPr="00844CE8" w:rsidRDefault="006B7A90" w:rsidP="008D2A27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4390" w:rsidRDefault="006C6558" w:rsidP="008D2A2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6558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</w:t>
      </w:r>
      <w:r>
        <w:rPr>
          <w:rFonts w:ascii="Times New Roman" w:hAnsi="Times New Roman"/>
          <w:b/>
          <w:color w:val="000000"/>
          <w:sz w:val="28"/>
          <w:szCs w:val="28"/>
        </w:rPr>
        <w:t>аптек</w:t>
      </w:r>
    </w:p>
    <w:p w:rsidR="006C6558" w:rsidRDefault="008D2A27" w:rsidP="008D2A2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2A27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A27">
        <w:rPr>
          <w:rFonts w:ascii="Times New Roman" w:hAnsi="Times New Roman"/>
          <w:color w:val="000000"/>
          <w:sz w:val="28"/>
          <w:szCs w:val="28"/>
        </w:rPr>
        <w:t>специальных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A27">
        <w:rPr>
          <w:rFonts w:ascii="Times New Roman" w:hAnsi="Times New Roman"/>
          <w:color w:val="000000"/>
          <w:sz w:val="28"/>
          <w:szCs w:val="28"/>
        </w:rPr>
        <w:t>лечебных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A27">
        <w:rPr>
          <w:rFonts w:ascii="Times New Roman" w:hAnsi="Times New Roman"/>
          <w:color w:val="000000"/>
          <w:sz w:val="28"/>
          <w:szCs w:val="28"/>
        </w:rPr>
        <w:t>учреждений</w:t>
      </w:r>
    </w:p>
    <w:p w:rsidR="008D2A27" w:rsidRDefault="008D2A27" w:rsidP="008D2A2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90" w:rsidRPr="00844CE8" w:rsidRDefault="007C1693" w:rsidP="008D2A2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:rsidR="00B34C8D" w:rsidRPr="00B34C8D" w:rsidRDefault="00B34C8D" w:rsidP="008D2A27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proofErr w:type="spellStart"/>
      <w:r w:rsidRPr="00B34C8D">
        <w:rPr>
          <w:rFonts w:eastAsia="Microsoft Sans Serif"/>
          <w:sz w:val="28"/>
          <w:szCs w:val="28"/>
          <w:lang w:bidi="ru-RU"/>
        </w:rPr>
        <w:t>Санофи</w:t>
      </w:r>
      <w:proofErr w:type="spellEnd"/>
      <w:r w:rsidRPr="00B34C8D">
        <w:rPr>
          <w:rFonts w:eastAsia="Microsoft Sans Serif"/>
          <w:sz w:val="28"/>
          <w:szCs w:val="28"/>
          <w:lang w:bidi="ru-RU"/>
        </w:rPr>
        <w:t xml:space="preserve"> Пастер</w:t>
      </w:r>
    </w:p>
    <w:p w:rsidR="00B34C8D" w:rsidRPr="00754390" w:rsidRDefault="00B34C8D" w:rsidP="008D2A27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754390">
        <w:rPr>
          <w:rFonts w:eastAsia="Microsoft Sans Serif"/>
          <w:sz w:val="28"/>
          <w:szCs w:val="28"/>
          <w:lang w:bidi="ru-RU"/>
        </w:rPr>
        <w:t xml:space="preserve">14, </w:t>
      </w:r>
      <w:proofErr w:type="spellStart"/>
      <w:r w:rsidRPr="00754390">
        <w:rPr>
          <w:rFonts w:eastAsia="Microsoft Sans Serif"/>
          <w:sz w:val="28"/>
          <w:szCs w:val="28"/>
          <w:lang w:bidi="ru-RU"/>
        </w:rPr>
        <w:t>Эспас</w:t>
      </w:r>
      <w:proofErr w:type="spellEnd"/>
      <w:r w:rsidRPr="00754390">
        <w:rPr>
          <w:rFonts w:eastAsia="Microsoft Sans Serif"/>
          <w:sz w:val="28"/>
          <w:szCs w:val="28"/>
          <w:lang w:bidi="ru-RU"/>
        </w:rPr>
        <w:t xml:space="preserve"> Генри </w:t>
      </w:r>
      <w:proofErr w:type="spellStart"/>
      <w:r w:rsidRPr="00754390">
        <w:rPr>
          <w:rFonts w:eastAsia="Microsoft Sans Serif"/>
          <w:sz w:val="28"/>
          <w:szCs w:val="28"/>
          <w:lang w:bidi="ru-RU"/>
        </w:rPr>
        <w:t>Валле</w:t>
      </w:r>
      <w:proofErr w:type="spellEnd"/>
      <w:r w:rsidRPr="00754390">
        <w:rPr>
          <w:rFonts w:eastAsia="Microsoft Sans Serif"/>
          <w:sz w:val="28"/>
          <w:szCs w:val="28"/>
          <w:lang w:bidi="ru-RU"/>
        </w:rPr>
        <w:t>, 69007 Лион, Франция</w:t>
      </w:r>
    </w:p>
    <w:p w:rsidR="00754390" w:rsidRPr="00754390" w:rsidRDefault="00754390" w:rsidP="008D2A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754390">
        <w:rPr>
          <w:rFonts w:ascii="Times New Roman" w:hAnsi="Times New Roman"/>
          <w:sz w:val="28"/>
          <w:szCs w:val="28"/>
        </w:rPr>
        <w:t xml:space="preserve">тел: </w:t>
      </w:r>
      <w:r w:rsidRPr="00754390">
        <w:rPr>
          <w:rFonts w:ascii="Times New Roman" w:hAnsi="Times New Roman"/>
          <w:sz w:val="28"/>
          <w:szCs w:val="28"/>
          <w:lang w:val="kk-KZ"/>
        </w:rPr>
        <w:t>+33(0)437370100</w:t>
      </w:r>
      <w:r w:rsidRPr="00754390">
        <w:rPr>
          <w:rFonts w:ascii="Times New Roman" w:hAnsi="Times New Roman"/>
          <w:sz w:val="28"/>
          <w:szCs w:val="28"/>
        </w:rPr>
        <w:t>;</w:t>
      </w:r>
      <w:r w:rsidRPr="0075439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54390" w:rsidRPr="008D2A27" w:rsidRDefault="00754390" w:rsidP="008D2A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4390">
        <w:rPr>
          <w:rFonts w:ascii="Times New Roman" w:hAnsi="Times New Roman"/>
          <w:sz w:val="28"/>
          <w:szCs w:val="28"/>
        </w:rPr>
        <w:t>факс</w:t>
      </w:r>
      <w:r w:rsidRPr="008D2A27">
        <w:rPr>
          <w:rFonts w:ascii="Times New Roman" w:hAnsi="Times New Roman"/>
          <w:sz w:val="28"/>
          <w:szCs w:val="28"/>
        </w:rPr>
        <w:t xml:space="preserve">: </w:t>
      </w:r>
      <w:r w:rsidRPr="00754390">
        <w:rPr>
          <w:rFonts w:ascii="Times New Roman" w:hAnsi="Times New Roman"/>
          <w:sz w:val="28"/>
          <w:szCs w:val="28"/>
          <w:lang w:val="kk-KZ"/>
        </w:rPr>
        <w:t>+33(0)43737</w:t>
      </w:r>
      <w:r w:rsidRPr="008D2A27">
        <w:rPr>
          <w:rFonts w:ascii="Times New Roman" w:hAnsi="Times New Roman"/>
          <w:sz w:val="28"/>
          <w:szCs w:val="28"/>
        </w:rPr>
        <w:t>7737;</w:t>
      </w:r>
    </w:p>
    <w:p w:rsidR="00754390" w:rsidRPr="008D2A27" w:rsidRDefault="00754390" w:rsidP="008D2A2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proofErr w:type="gramStart"/>
      <w:r w:rsidRPr="00754390">
        <w:rPr>
          <w:rFonts w:ascii="Times New Roman" w:hAnsi="Times New Roman"/>
          <w:sz w:val="28"/>
          <w:szCs w:val="28"/>
          <w:lang w:val="en-US"/>
        </w:rPr>
        <w:t>e</w:t>
      </w:r>
      <w:r w:rsidRPr="008D2A27">
        <w:rPr>
          <w:rFonts w:ascii="Times New Roman" w:hAnsi="Times New Roman"/>
          <w:sz w:val="28"/>
          <w:szCs w:val="28"/>
        </w:rPr>
        <w:t>-</w:t>
      </w:r>
      <w:r w:rsidRPr="00754390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8D2A27">
        <w:rPr>
          <w:rFonts w:ascii="Times New Roman" w:hAnsi="Times New Roman"/>
          <w:sz w:val="28"/>
          <w:szCs w:val="28"/>
        </w:rPr>
        <w:t xml:space="preserve">: </w:t>
      </w:r>
      <w:r w:rsidRPr="00754390">
        <w:rPr>
          <w:rFonts w:ascii="Times New Roman" w:hAnsi="Times New Roman"/>
          <w:sz w:val="28"/>
          <w:szCs w:val="28"/>
          <w:lang w:val="en-US"/>
        </w:rPr>
        <w:t>www</w:t>
      </w:r>
      <w:r w:rsidRPr="008D2A27">
        <w:rPr>
          <w:rFonts w:ascii="Times New Roman" w:hAnsi="Times New Roman"/>
          <w:sz w:val="28"/>
          <w:szCs w:val="28"/>
        </w:rPr>
        <w:t>.</w:t>
      </w:r>
      <w:proofErr w:type="spellStart"/>
      <w:r w:rsidRPr="00754390">
        <w:rPr>
          <w:rFonts w:ascii="Times New Roman" w:hAnsi="Times New Roman"/>
          <w:sz w:val="28"/>
          <w:szCs w:val="28"/>
          <w:lang w:val="en-US"/>
        </w:rPr>
        <w:t>sanofipasteur</w:t>
      </w:r>
      <w:proofErr w:type="spellEnd"/>
      <w:r w:rsidRPr="00754390">
        <w:rPr>
          <w:rFonts w:ascii="Times New Roman" w:hAnsi="Times New Roman"/>
          <w:sz w:val="28"/>
          <w:szCs w:val="28"/>
          <w:lang w:val="kk-KZ"/>
        </w:rPr>
        <w:t>.com</w:t>
      </w:r>
    </w:p>
    <w:p w:rsidR="008D2A27" w:rsidRDefault="008D2A27" w:rsidP="008D2A2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76048" w:rsidRPr="00844CE8" w:rsidRDefault="005A3C81" w:rsidP="008D2A2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:rsidR="00DC726E" w:rsidRPr="00B34C8D" w:rsidRDefault="00DC726E" w:rsidP="008D2A27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proofErr w:type="spellStart"/>
      <w:r w:rsidRPr="00B34C8D">
        <w:rPr>
          <w:rFonts w:eastAsia="Microsoft Sans Serif"/>
          <w:sz w:val="28"/>
          <w:szCs w:val="28"/>
          <w:lang w:bidi="ru-RU"/>
        </w:rPr>
        <w:t>Санофи</w:t>
      </w:r>
      <w:proofErr w:type="spellEnd"/>
      <w:r w:rsidRPr="00B34C8D">
        <w:rPr>
          <w:rFonts w:eastAsia="Microsoft Sans Serif"/>
          <w:sz w:val="28"/>
          <w:szCs w:val="28"/>
          <w:lang w:bidi="ru-RU"/>
        </w:rPr>
        <w:t xml:space="preserve"> Пастер</w:t>
      </w:r>
    </w:p>
    <w:p w:rsidR="00DC726E" w:rsidRPr="00754390" w:rsidRDefault="00DC726E" w:rsidP="008D2A27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754390">
        <w:rPr>
          <w:rFonts w:eastAsia="Microsoft Sans Serif"/>
          <w:sz w:val="28"/>
          <w:szCs w:val="28"/>
          <w:lang w:bidi="ru-RU"/>
        </w:rPr>
        <w:t xml:space="preserve">14, </w:t>
      </w:r>
      <w:proofErr w:type="spellStart"/>
      <w:r w:rsidRPr="00754390">
        <w:rPr>
          <w:rFonts w:eastAsia="Microsoft Sans Serif"/>
          <w:sz w:val="28"/>
          <w:szCs w:val="28"/>
          <w:lang w:bidi="ru-RU"/>
        </w:rPr>
        <w:t>Эспас</w:t>
      </w:r>
      <w:proofErr w:type="spellEnd"/>
      <w:r w:rsidRPr="00754390">
        <w:rPr>
          <w:rFonts w:eastAsia="Microsoft Sans Serif"/>
          <w:sz w:val="28"/>
          <w:szCs w:val="28"/>
          <w:lang w:bidi="ru-RU"/>
        </w:rPr>
        <w:t xml:space="preserve"> Генри </w:t>
      </w:r>
      <w:proofErr w:type="spellStart"/>
      <w:r w:rsidRPr="00754390">
        <w:rPr>
          <w:rFonts w:eastAsia="Microsoft Sans Serif"/>
          <w:sz w:val="28"/>
          <w:szCs w:val="28"/>
          <w:lang w:bidi="ru-RU"/>
        </w:rPr>
        <w:t>Валле</w:t>
      </w:r>
      <w:proofErr w:type="spellEnd"/>
      <w:r w:rsidRPr="00754390">
        <w:rPr>
          <w:rFonts w:eastAsia="Microsoft Sans Serif"/>
          <w:sz w:val="28"/>
          <w:szCs w:val="28"/>
          <w:lang w:bidi="ru-RU"/>
        </w:rPr>
        <w:t>, 69007 Лион, Франция</w:t>
      </w:r>
    </w:p>
    <w:p w:rsidR="00DC726E" w:rsidRPr="00754390" w:rsidRDefault="00DC726E" w:rsidP="008D2A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754390">
        <w:rPr>
          <w:rFonts w:ascii="Times New Roman" w:hAnsi="Times New Roman"/>
          <w:sz w:val="28"/>
          <w:szCs w:val="28"/>
        </w:rPr>
        <w:t xml:space="preserve">тел: </w:t>
      </w:r>
      <w:r w:rsidRPr="00754390">
        <w:rPr>
          <w:rFonts w:ascii="Times New Roman" w:hAnsi="Times New Roman"/>
          <w:sz w:val="28"/>
          <w:szCs w:val="28"/>
          <w:lang w:val="kk-KZ"/>
        </w:rPr>
        <w:t>+33(0)437370100</w:t>
      </w:r>
      <w:r w:rsidRPr="00754390">
        <w:rPr>
          <w:rFonts w:ascii="Times New Roman" w:hAnsi="Times New Roman"/>
          <w:sz w:val="28"/>
          <w:szCs w:val="28"/>
        </w:rPr>
        <w:t>;</w:t>
      </w:r>
      <w:r w:rsidRPr="0075439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C726E" w:rsidRPr="00754390" w:rsidRDefault="00DC726E" w:rsidP="008D2A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4390">
        <w:rPr>
          <w:rFonts w:ascii="Times New Roman" w:hAnsi="Times New Roman"/>
          <w:sz w:val="28"/>
          <w:szCs w:val="28"/>
        </w:rPr>
        <w:t xml:space="preserve">факс: </w:t>
      </w:r>
      <w:r w:rsidRPr="00754390">
        <w:rPr>
          <w:rFonts w:ascii="Times New Roman" w:hAnsi="Times New Roman"/>
          <w:sz w:val="28"/>
          <w:szCs w:val="28"/>
          <w:lang w:val="kk-KZ"/>
        </w:rPr>
        <w:t>+33(0)43737</w:t>
      </w:r>
      <w:r w:rsidRPr="00754390">
        <w:rPr>
          <w:rFonts w:ascii="Times New Roman" w:hAnsi="Times New Roman"/>
          <w:sz w:val="28"/>
          <w:szCs w:val="28"/>
        </w:rPr>
        <w:t>7737;</w:t>
      </w:r>
    </w:p>
    <w:p w:rsidR="00DC726E" w:rsidRPr="00754390" w:rsidRDefault="00DC726E" w:rsidP="008D2A2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proofErr w:type="gramStart"/>
      <w:r w:rsidRPr="00754390">
        <w:rPr>
          <w:rFonts w:ascii="Times New Roman" w:hAnsi="Times New Roman"/>
          <w:sz w:val="28"/>
          <w:szCs w:val="28"/>
          <w:lang w:val="en-US"/>
        </w:rPr>
        <w:t>e</w:t>
      </w:r>
      <w:r w:rsidRPr="00754390">
        <w:rPr>
          <w:rFonts w:ascii="Times New Roman" w:hAnsi="Times New Roman"/>
          <w:sz w:val="28"/>
          <w:szCs w:val="28"/>
        </w:rPr>
        <w:t>-</w:t>
      </w:r>
      <w:r w:rsidRPr="00754390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754390">
        <w:rPr>
          <w:rFonts w:ascii="Times New Roman" w:hAnsi="Times New Roman"/>
          <w:sz w:val="28"/>
          <w:szCs w:val="28"/>
        </w:rPr>
        <w:t xml:space="preserve">: </w:t>
      </w:r>
      <w:r w:rsidRPr="00754390">
        <w:rPr>
          <w:rFonts w:ascii="Times New Roman" w:hAnsi="Times New Roman"/>
          <w:sz w:val="28"/>
          <w:szCs w:val="28"/>
          <w:lang w:val="en-US"/>
        </w:rPr>
        <w:t>www</w:t>
      </w:r>
      <w:r w:rsidRPr="00754390">
        <w:rPr>
          <w:rFonts w:ascii="Times New Roman" w:hAnsi="Times New Roman"/>
          <w:sz w:val="28"/>
          <w:szCs w:val="28"/>
        </w:rPr>
        <w:t>.</w:t>
      </w:r>
      <w:proofErr w:type="spellStart"/>
      <w:r w:rsidRPr="00754390">
        <w:rPr>
          <w:rFonts w:ascii="Times New Roman" w:hAnsi="Times New Roman"/>
          <w:sz w:val="28"/>
          <w:szCs w:val="28"/>
          <w:lang w:val="en-US"/>
        </w:rPr>
        <w:t>sanofipasteur</w:t>
      </w:r>
      <w:proofErr w:type="spellEnd"/>
      <w:r w:rsidRPr="00754390">
        <w:rPr>
          <w:rFonts w:ascii="Times New Roman" w:hAnsi="Times New Roman"/>
          <w:sz w:val="28"/>
          <w:szCs w:val="28"/>
          <w:lang w:val="kk-KZ"/>
        </w:rPr>
        <w:t>.com</w:t>
      </w:r>
    </w:p>
    <w:p w:rsidR="008D2A27" w:rsidRDefault="008D2A27" w:rsidP="008D2A27">
      <w:pPr>
        <w:pStyle w:val="21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891711" w:rsidRPr="00891711" w:rsidRDefault="00F8747E" w:rsidP="008D2A27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891711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(телефон, </w:t>
      </w:r>
      <w:r w:rsidR="002C3E84">
        <w:rPr>
          <w:rFonts w:ascii="Times New Roman" w:hAnsi="Times New Roman"/>
          <w:b/>
          <w:iCs/>
          <w:sz w:val="28"/>
          <w:szCs w:val="28"/>
          <w:lang w:val="kk-KZ"/>
        </w:rPr>
        <w:t xml:space="preserve">факс, электронная </w:t>
      </w:r>
      <w:r w:rsidRPr="00891711">
        <w:rPr>
          <w:rFonts w:ascii="Times New Roman" w:hAnsi="Times New Roman"/>
          <w:b/>
          <w:iCs/>
          <w:sz w:val="28"/>
          <w:szCs w:val="28"/>
          <w:lang w:val="kk-KZ"/>
        </w:rPr>
        <w:t xml:space="preserve">почта) организации </w:t>
      </w:r>
      <w:r w:rsidRPr="00891711">
        <w:rPr>
          <w:rFonts w:ascii="Times New Roman" w:hAnsi="Times New Roman"/>
          <w:b/>
          <w:iCs/>
          <w:sz w:val="28"/>
          <w:szCs w:val="28"/>
        </w:rPr>
        <w:t>на территории Республики Казахстан, прин</w:t>
      </w:r>
      <w:r w:rsidR="002C3E84">
        <w:rPr>
          <w:rFonts w:ascii="Times New Roman" w:hAnsi="Times New Roman"/>
          <w:b/>
          <w:iCs/>
          <w:sz w:val="28"/>
          <w:szCs w:val="28"/>
        </w:rPr>
        <w:t>имающей претензии (предложения) по качеству лекарственных средств от потребителей и</w:t>
      </w:r>
      <w:r w:rsidR="007E5B48" w:rsidRPr="00891711">
        <w:rPr>
          <w:rFonts w:ascii="Times New Roman" w:hAnsi="Times New Roman"/>
          <w:b/>
          <w:iCs/>
          <w:sz w:val="28"/>
          <w:szCs w:val="28"/>
          <w:lang w:eastAsia="de-DE"/>
        </w:rPr>
        <w:t xml:space="preserve"> </w:t>
      </w:r>
      <w:r w:rsidR="008250FA" w:rsidRPr="00891711">
        <w:rPr>
          <w:rFonts w:ascii="Times New Roman" w:hAnsi="Times New Roman"/>
          <w:b/>
          <w:iCs/>
          <w:sz w:val="28"/>
          <w:szCs w:val="28"/>
          <w:lang w:eastAsia="de-DE"/>
        </w:rPr>
        <w:t>ответственная</w:t>
      </w:r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средства</w:t>
      </w:r>
      <w:proofErr w:type="spellEnd"/>
      <w:r w:rsidR="00891711" w:rsidRPr="00891711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:rsidR="00B34C8D" w:rsidRPr="00B34C8D" w:rsidRDefault="00B34C8D" w:rsidP="008D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C8D">
        <w:rPr>
          <w:rFonts w:ascii="Times New Roman" w:hAnsi="Times New Roman"/>
          <w:sz w:val="28"/>
          <w:szCs w:val="28"/>
        </w:rPr>
        <w:t>ТОО «</w:t>
      </w:r>
      <w:proofErr w:type="spellStart"/>
      <w:r w:rsidRPr="00B34C8D">
        <w:rPr>
          <w:rFonts w:ascii="Times New Roman" w:hAnsi="Times New Roman"/>
          <w:sz w:val="28"/>
          <w:szCs w:val="28"/>
        </w:rPr>
        <w:t>Санофи-авентис</w:t>
      </w:r>
      <w:proofErr w:type="spellEnd"/>
      <w:r w:rsidRPr="00B34C8D">
        <w:rPr>
          <w:rFonts w:ascii="Times New Roman" w:hAnsi="Times New Roman"/>
          <w:sz w:val="28"/>
          <w:szCs w:val="28"/>
        </w:rPr>
        <w:t xml:space="preserve"> Казахстан»</w:t>
      </w:r>
    </w:p>
    <w:p w:rsidR="00B34C8D" w:rsidRPr="00B34C8D" w:rsidRDefault="00B34C8D" w:rsidP="008D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C8D">
        <w:rPr>
          <w:rFonts w:ascii="Times New Roman" w:hAnsi="Times New Roman"/>
          <w:sz w:val="28"/>
          <w:szCs w:val="28"/>
        </w:rPr>
        <w:t xml:space="preserve">050013, г. Алматы, пр. Н. Назарбаев, 187Б </w:t>
      </w:r>
    </w:p>
    <w:p w:rsidR="00B34C8D" w:rsidRPr="00B34C8D" w:rsidRDefault="00B34C8D" w:rsidP="008D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C8D">
        <w:rPr>
          <w:rFonts w:ascii="Times New Roman" w:hAnsi="Times New Roman"/>
          <w:sz w:val="28"/>
          <w:szCs w:val="28"/>
        </w:rPr>
        <w:lastRenderedPageBreak/>
        <w:t>Тел.: +7 (727) 244 50 96</w:t>
      </w:r>
    </w:p>
    <w:p w:rsidR="00B34C8D" w:rsidRPr="00B34C8D" w:rsidRDefault="00B34C8D" w:rsidP="008D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C8D">
        <w:rPr>
          <w:rFonts w:ascii="Times New Roman" w:hAnsi="Times New Roman"/>
          <w:sz w:val="28"/>
          <w:szCs w:val="28"/>
        </w:rPr>
        <w:t>Факс: +7 (727) 258 25 96</w:t>
      </w:r>
    </w:p>
    <w:p w:rsidR="00B34C8D" w:rsidRPr="00B34C8D" w:rsidRDefault="00B34C8D" w:rsidP="008D2A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4C8D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10" w:history="1">
        <w:r w:rsidRPr="00B34C8D">
          <w:rPr>
            <w:rStyle w:val="af"/>
            <w:rFonts w:ascii="Times New Roman" w:hAnsi="Times New Roman"/>
            <w:sz w:val="28"/>
            <w:szCs w:val="28"/>
          </w:rPr>
          <w:t>info.KZ@emailph4.aventis.com</w:t>
        </w:r>
      </w:hyperlink>
      <w:r w:rsidRPr="00B34C8D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B34C8D">
          <w:rPr>
            <w:rFonts w:ascii="Times New Roman" w:hAnsi="Times New Roman"/>
            <w:color w:val="0000FF"/>
            <w:sz w:val="28"/>
            <w:szCs w:val="28"/>
            <w:u w:val="single"/>
          </w:rPr>
          <w:t>Kazakhstan.Pharmacovigilance@sanofi.com</w:t>
        </w:r>
      </w:hyperlink>
      <w:r w:rsidRPr="00B34C8D"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</w:p>
    <w:sectPr w:rsidR="00B34C8D" w:rsidRPr="00B34C8D" w:rsidSect="00F97B57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937" w:rsidRDefault="00B37937" w:rsidP="00D275FC">
      <w:pPr>
        <w:spacing w:after="0" w:line="240" w:lineRule="auto"/>
      </w:pPr>
      <w:r>
        <w:separator/>
      </w:r>
    </w:p>
  </w:endnote>
  <w:endnote w:type="continuationSeparator" w:id="0">
    <w:p w:rsidR="00B37937" w:rsidRDefault="00B37937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937" w:rsidRDefault="00B37937" w:rsidP="00D275FC">
      <w:pPr>
        <w:spacing w:after="0" w:line="240" w:lineRule="auto"/>
      </w:pPr>
      <w:r>
        <w:separator/>
      </w:r>
    </w:p>
  </w:footnote>
  <w:footnote w:type="continuationSeparator" w:id="0">
    <w:p w:rsidR="00B37937" w:rsidRDefault="00B37937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FC" w:rsidRDefault="003D40D7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7006FF" wp14:editId="3EC938B5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0FB5"/>
    <w:multiLevelType w:val="hybridMultilevel"/>
    <w:tmpl w:val="9E5E1A42"/>
    <w:lvl w:ilvl="0" w:tplc="3BEE7F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24380B"/>
    <w:multiLevelType w:val="hybridMultilevel"/>
    <w:tmpl w:val="7A92C786"/>
    <w:lvl w:ilvl="0" w:tplc="E6A86796">
      <w:start w:val="1"/>
      <w:numFmt w:val="bullet"/>
      <w:pStyle w:val="AmmListePuces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452A3"/>
    <w:multiLevelType w:val="hybridMultilevel"/>
    <w:tmpl w:val="E1F65ED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AA3F16"/>
    <w:multiLevelType w:val="hybridMultilevel"/>
    <w:tmpl w:val="ED348D9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4"/>
  </w:num>
  <w:num w:numId="4">
    <w:abstractNumId w:val="23"/>
  </w:num>
  <w:num w:numId="5">
    <w:abstractNumId w:val="28"/>
  </w:num>
  <w:num w:numId="6">
    <w:abstractNumId w:val="8"/>
  </w:num>
  <w:num w:numId="7">
    <w:abstractNumId w:val="26"/>
  </w:num>
  <w:num w:numId="8">
    <w:abstractNumId w:val="11"/>
  </w:num>
  <w:num w:numId="9">
    <w:abstractNumId w:val="20"/>
  </w:num>
  <w:num w:numId="10">
    <w:abstractNumId w:val="12"/>
  </w:num>
  <w:num w:numId="11">
    <w:abstractNumId w:val="19"/>
  </w:num>
  <w:num w:numId="12">
    <w:abstractNumId w:val="22"/>
  </w:num>
  <w:num w:numId="13">
    <w:abstractNumId w:val="24"/>
  </w:num>
  <w:num w:numId="14">
    <w:abstractNumId w:val="16"/>
  </w:num>
  <w:num w:numId="15">
    <w:abstractNumId w:val="0"/>
  </w:num>
  <w:num w:numId="16">
    <w:abstractNumId w:val="27"/>
  </w:num>
  <w:num w:numId="17">
    <w:abstractNumId w:val="18"/>
  </w:num>
  <w:num w:numId="18">
    <w:abstractNumId w:val="17"/>
  </w:num>
  <w:num w:numId="19">
    <w:abstractNumId w:val="10"/>
  </w:num>
  <w:num w:numId="20">
    <w:abstractNumId w:val="1"/>
  </w:num>
  <w:num w:numId="21">
    <w:abstractNumId w:val="14"/>
  </w:num>
  <w:num w:numId="22">
    <w:abstractNumId w:val="7"/>
  </w:num>
  <w:num w:numId="23">
    <w:abstractNumId w:val="25"/>
  </w:num>
  <w:num w:numId="24">
    <w:abstractNumId w:val="15"/>
  </w:num>
  <w:num w:numId="25">
    <w:abstractNumId w:val="13"/>
  </w:num>
  <w:num w:numId="26">
    <w:abstractNumId w:val="3"/>
  </w:num>
  <w:num w:numId="27">
    <w:abstractNumId w:val="2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10371"/>
    <w:rsid w:val="000264BB"/>
    <w:rsid w:val="00033FC1"/>
    <w:rsid w:val="00034159"/>
    <w:rsid w:val="00042999"/>
    <w:rsid w:val="0006078E"/>
    <w:rsid w:val="000852A1"/>
    <w:rsid w:val="000972E6"/>
    <w:rsid w:val="000A0D71"/>
    <w:rsid w:val="000C2C4B"/>
    <w:rsid w:val="000C4C48"/>
    <w:rsid w:val="000E01AB"/>
    <w:rsid w:val="000E2683"/>
    <w:rsid w:val="000E49F0"/>
    <w:rsid w:val="000E6126"/>
    <w:rsid w:val="00100406"/>
    <w:rsid w:val="00107A8A"/>
    <w:rsid w:val="00111788"/>
    <w:rsid w:val="00132B9A"/>
    <w:rsid w:val="001368AE"/>
    <w:rsid w:val="001376F2"/>
    <w:rsid w:val="00144CCD"/>
    <w:rsid w:val="0014739A"/>
    <w:rsid w:val="00150E78"/>
    <w:rsid w:val="0015490C"/>
    <w:rsid w:val="001573E2"/>
    <w:rsid w:val="0016278D"/>
    <w:rsid w:val="001937AD"/>
    <w:rsid w:val="001A2CB2"/>
    <w:rsid w:val="001A5CCF"/>
    <w:rsid w:val="001B6AEC"/>
    <w:rsid w:val="001E6F4C"/>
    <w:rsid w:val="001F16AA"/>
    <w:rsid w:val="00203355"/>
    <w:rsid w:val="00211005"/>
    <w:rsid w:val="00217D41"/>
    <w:rsid w:val="00222CA6"/>
    <w:rsid w:val="00232642"/>
    <w:rsid w:val="00237697"/>
    <w:rsid w:val="00250EDB"/>
    <w:rsid w:val="00256E10"/>
    <w:rsid w:val="00260413"/>
    <w:rsid w:val="00260EBC"/>
    <w:rsid w:val="00264710"/>
    <w:rsid w:val="00267567"/>
    <w:rsid w:val="00270B0A"/>
    <w:rsid w:val="00281FBE"/>
    <w:rsid w:val="00290D2E"/>
    <w:rsid w:val="00292715"/>
    <w:rsid w:val="002A591C"/>
    <w:rsid w:val="002B3270"/>
    <w:rsid w:val="002C10E1"/>
    <w:rsid w:val="002C15EB"/>
    <w:rsid w:val="002C1660"/>
    <w:rsid w:val="002C35A2"/>
    <w:rsid w:val="002C3E84"/>
    <w:rsid w:val="002C5345"/>
    <w:rsid w:val="002C76D7"/>
    <w:rsid w:val="002D56B7"/>
    <w:rsid w:val="002E0BAD"/>
    <w:rsid w:val="002F4A14"/>
    <w:rsid w:val="00302607"/>
    <w:rsid w:val="003043BF"/>
    <w:rsid w:val="00320073"/>
    <w:rsid w:val="003262DF"/>
    <w:rsid w:val="003356B2"/>
    <w:rsid w:val="0036288F"/>
    <w:rsid w:val="00365B10"/>
    <w:rsid w:val="003662F1"/>
    <w:rsid w:val="00367BA7"/>
    <w:rsid w:val="003761C0"/>
    <w:rsid w:val="003812B2"/>
    <w:rsid w:val="00383CDB"/>
    <w:rsid w:val="00384F08"/>
    <w:rsid w:val="003879F9"/>
    <w:rsid w:val="003A035E"/>
    <w:rsid w:val="003B0285"/>
    <w:rsid w:val="003D40D7"/>
    <w:rsid w:val="003E13CF"/>
    <w:rsid w:val="003F5344"/>
    <w:rsid w:val="003F7EDC"/>
    <w:rsid w:val="00404548"/>
    <w:rsid w:val="0041162E"/>
    <w:rsid w:val="0042786D"/>
    <w:rsid w:val="00433C62"/>
    <w:rsid w:val="00434D01"/>
    <w:rsid w:val="00472EF5"/>
    <w:rsid w:val="0048687C"/>
    <w:rsid w:val="004A31B4"/>
    <w:rsid w:val="004C1922"/>
    <w:rsid w:val="004C462F"/>
    <w:rsid w:val="004D49E9"/>
    <w:rsid w:val="004F184E"/>
    <w:rsid w:val="005071DA"/>
    <w:rsid w:val="00512C02"/>
    <w:rsid w:val="00523D82"/>
    <w:rsid w:val="00541A00"/>
    <w:rsid w:val="005444B2"/>
    <w:rsid w:val="00552F8B"/>
    <w:rsid w:val="005545ED"/>
    <w:rsid w:val="00561963"/>
    <w:rsid w:val="00561FE7"/>
    <w:rsid w:val="00575348"/>
    <w:rsid w:val="005779DE"/>
    <w:rsid w:val="005869C5"/>
    <w:rsid w:val="005A3C81"/>
    <w:rsid w:val="005A5680"/>
    <w:rsid w:val="005A6639"/>
    <w:rsid w:val="005A6914"/>
    <w:rsid w:val="005B3FFE"/>
    <w:rsid w:val="005C1519"/>
    <w:rsid w:val="005C1C4E"/>
    <w:rsid w:val="005C4A16"/>
    <w:rsid w:val="005C4B12"/>
    <w:rsid w:val="005D68C6"/>
    <w:rsid w:val="005D7EE3"/>
    <w:rsid w:val="005E50DE"/>
    <w:rsid w:val="005F7097"/>
    <w:rsid w:val="0060364A"/>
    <w:rsid w:val="0061650D"/>
    <w:rsid w:val="00617843"/>
    <w:rsid w:val="00620F34"/>
    <w:rsid w:val="00624C1B"/>
    <w:rsid w:val="00625471"/>
    <w:rsid w:val="00627853"/>
    <w:rsid w:val="00634D0C"/>
    <w:rsid w:val="00652BCE"/>
    <w:rsid w:val="00652E29"/>
    <w:rsid w:val="00653617"/>
    <w:rsid w:val="006703A5"/>
    <w:rsid w:val="0067136B"/>
    <w:rsid w:val="00671C50"/>
    <w:rsid w:val="00691208"/>
    <w:rsid w:val="00693014"/>
    <w:rsid w:val="006A23C4"/>
    <w:rsid w:val="006A702E"/>
    <w:rsid w:val="006B7A90"/>
    <w:rsid w:val="006C577B"/>
    <w:rsid w:val="006C5F38"/>
    <w:rsid w:val="006C6558"/>
    <w:rsid w:val="006D7D5A"/>
    <w:rsid w:val="006E4305"/>
    <w:rsid w:val="006F5763"/>
    <w:rsid w:val="00700A13"/>
    <w:rsid w:val="00704BAB"/>
    <w:rsid w:val="007104D1"/>
    <w:rsid w:val="007135A6"/>
    <w:rsid w:val="00732F32"/>
    <w:rsid w:val="00733A73"/>
    <w:rsid w:val="00736B6C"/>
    <w:rsid w:val="00745CFF"/>
    <w:rsid w:val="00746FF2"/>
    <w:rsid w:val="00754390"/>
    <w:rsid w:val="00761133"/>
    <w:rsid w:val="00764E84"/>
    <w:rsid w:val="007762F8"/>
    <w:rsid w:val="00783520"/>
    <w:rsid w:val="007A02D3"/>
    <w:rsid w:val="007A18B1"/>
    <w:rsid w:val="007A7115"/>
    <w:rsid w:val="007C055A"/>
    <w:rsid w:val="007C1693"/>
    <w:rsid w:val="007D0E84"/>
    <w:rsid w:val="007D681B"/>
    <w:rsid w:val="007E1A7B"/>
    <w:rsid w:val="007E1D85"/>
    <w:rsid w:val="007E5B48"/>
    <w:rsid w:val="007E702A"/>
    <w:rsid w:val="007F086C"/>
    <w:rsid w:val="0081154A"/>
    <w:rsid w:val="00820B36"/>
    <w:rsid w:val="008250FA"/>
    <w:rsid w:val="00827BB2"/>
    <w:rsid w:val="008329DA"/>
    <w:rsid w:val="008330E7"/>
    <w:rsid w:val="008353A4"/>
    <w:rsid w:val="008358D9"/>
    <w:rsid w:val="008372C6"/>
    <w:rsid w:val="00844CE8"/>
    <w:rsid w:val="00847154"/>
    <w:rsid w:val="0086657B"/>
    <w:rsid w:val="008832E5"/>
    <w:rsid w:val="00891711"/>
    <w:rsid w:val="00897669"/>
    <w:rsid w:val="008C0181"/>
    <w:rsid w:val="008D2A27"/>
    <w:rsid w:val="008D4451"/>
    <w:rsid w:val="008D62B7"/>
    <w:rsid w:val="008E6895"/>
    <w:rsid w:val="00900B3C"/>
    <w:rsid w:val="00904FB5"/>
    <w:rsid w:val="0091136C"/>
    <w:rsid w:val="009157ED"/>
    <w:rsid w:val="00930D7D"/>
    <w:rsid w:val="0095047E"/>
    <w:rsid w:val="00956101"/>
    <w:rsid w:val="00962CD6"/>
    <w:rsid w:val="00993A60"/>
    <w:rsid w:val="00996F90"/>
    <w:rsid w:val="009B014E"/>
    <w:rsid w:val="009D71D5"/>
    <w:rsid w:val="009E2887"/>
    <w:rsid w:val="009E5CB9"/>
    <w:rsid w:val="009F31F2"/>
    <w:rsid w:val="009F45A5"/>
    <w:rsid w:val="00A01C2E"/>
    <w:rsid w:val="00A02BB2"/>
    <w:rsid w:val="00A04052"/>
    <w:rsid w:val="00A12563"/>
    <w:rsid w:val="00A216B2"/>
    <w:rsid w:val="00A26B70"/>
    <w:rsid w:val="00A8185B"/>
    <w:rsid w:val="00AA5E2F"/>
    <w:rsid w:val="00AA7317"/>
    <w:rsid w:val="00AC2C0B"/>
    <w:rsid w:val="00AC4905"/>
    <w:rsid w:val="00AE7922"/>
    <w:rsid w:val="00B01011"/>
    <w:rsid w:val="00B11878"/>
    <w:rsid w:val="00B34C8D"/>
    <w:rsid w:val="00B37937"/>
    <w:rsid w:val="00B46F30"/>
    <w:rsid w:val="00B608C1"/>
    <w:rsid w:val="00B60D3D"/>
    <w:rsid w:val="00B61D95"/>
    <w:rsid w:val="00B9187F"/>
    <w:rsid w:val="00BB3050"/>
    <w:rsid w:val="00BB7831"/>
    <w:rsid w:val="00BC31BC"/>
    <w:rsid w:val="00BC6167"/>
    <w:rsid w:val="00BD6625"/>
    <w:rsid w:val="00BE4435"/>
    <w:rsid w:val="00BE6B71"/>
    <w:rsid w:val="00C07BB3"/>
    <w:rsid w:val="00C2000E"/>
    <w:rsid w:val="00C379C9"/>
    <w:rsid w:val="00C422B8"/>
    <w:rsid w:val="00C566D6"/>
    <w:rsid w:val="00C839ED"/>
    <w:rsid w:val="00C84299"/>
    <w:rsid w:val="00C92F14"/>
    <w:rsid w:val="00C9308C"/>
    <w:rsid w:val="00C97365"/>
    <w:rsid w:val="00CC08BA"/>
    <w:rsid w:val="00CC330A"/>
    <w:rsid w:val="00CC5727"/>
    <w:rsid w:val="00CC7DBD"/>
    <w:rsid w:val="00CE38C0"/>
    <w:rsid w:val="00CF3849"/>
    <w:rsid w:val="00D0233C"/>
    <w:rsid w:val="00D066FC"/>
    <w:rsid w:val="00D11462"/>
    <w:rsid w:val="00D14D61"/>
    <w:rsid w:val="00D22A47"/>
    <w:rsid w:val="00D275FC"/>
    <w:rsid w:val="00D3576E"/>
    <w:rsid w:val="00D43297"/>
    <w:rsid w:val="00D46B0B"/>
    <w:rsid w:val="00D55ED8"/>
    <w:rsid w:val="00D70DB6"/>
    <w:rsid w:val="00D76048"/>
    <w:rsid w:val="00D93C80"/>
    <w:rsid w:val="00D96A8F"/>
    <w:rsid w:val="00DA4811"/>
    <w:rsid w:val="00DB406A"/>
    <w:rsid w:val="00DC726E"/>
    <w:rsid w:val="00DF11A7"/>
    <w:rsid w:val="00E03E8D"/>
    <w:rsid w:val="00E269E9"/>
    <w:rsid w:val="00E271CB"/>
    <w:rsid w:val="00E34FE3"/>
    <w:rsid w:val="00E55D6C"/>
    <w:rsid w:val="00E57396"/>
    <w:rsid w:val="00E81A1B"/>
    <w:rsid w:val="00E81A86"/>
    <w:rsid w:val="00E8607B"/>
    <w:rsid w:val="00E91073"/>
    <w:rsid w:val="00E91EB1"/>
    <w:rsid w:val="00E93583"/>
    <w:rsid w:val="00EA2F86"/>
    <w:rsid w:val="00EA6D39"/>
    <w:rsid w:val="00EB1D97"/>
    <w:rsid w:val="00EF4C53"/>
    <w:rsid w:val="00F006F1"/>
    <w:rsid w:val="00F07B7B"/>
    <w:rsid w:val="00F23B95"/>
    <w:rsid w:val="00F40388"/>
    <w:rsid w:val="00F63389"/>
    <w:rsid w:val="00F83669"/>
    <w:rsid w:val="00F8747E"/>
    <w:rsid w:val="00F91977"/>
    <w:rsid w:val="00F97B57"/>
    <w:rsid w:val="00FA4F7C"/>
    <w:rsid w:val="00FB0456"/>
    <w:rsid w:val="00FB47F4"/>
    <w:rsid w:val="00FD2B12"/>
    <w:rsid w:val="00FD2B9F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character" w:customStyle="1" w:styleId="s0">
    <w:name w:val="s0"/>
    <w:rsid w:val="00BD66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mmCorpsTexte">
    <w:name w:val="AmmCorpsTexte"/>
    <w:basedOn w:val="a"/>
    <w:link w:val="AmmCorpsTexteCar"/>
    <w:qFormat/>
    <w:rsid w:val="00BD6625"/>
    <w:pPr>
      <w:spacing w:after="120" w:line="240" w:lineRule="auto"/>
      <w:jc w:val="both"/>
    </w:pPr>
    <w:rPr>
      <w:rFonts w:ascii="Arial" w:eastAsia="Times New Roman" w:hAnsi="Arial"/>
      <w:sz w:val="20"/>
      <w:szCs w:val="20"/>
      <w:lang w:val="fr-FR" w:eastAsia="fr-FR"/>
    </w:rPr>
  </w:style>
  <w:style w:type="character" w:customStyle="1" w:styleId="AmmCorpsTexteCar">
    <w:name w:val="AmmCorpsTexte Car"/>
    <w:link w:val="AmmCorpsTexte"/>
    <w:rsid w:val="00BD6625"/>
    <w:rPr>
      <w:rFonts w:ascii="Arial" w:eastAsia="Times New Roman" w:hAnsi="Arial"/>
      <w:lang w:val="fr-FR" w:eastAsia="fr-FR"/>
    </w:rPr>
  </w:style>
  <w:style w:type="paragraph" w:customStyle="1" w:styleId="AmmListePuces1">
    <w:name w:val="AmmListePuces1"/>
    <w:basedOn w:val="AmmCorpsTexte"/>
    <w:rsid w:val="00BD6625"/>
    <w:pPr>
      <w:numPr>
        <w:numId w:val="26"/>
      </w:numPr>
      <w:tabs>
        <w:tab w:val="num" w:pos="360"/>
      </w:tabs>
      <w:spacing w:after="0"/>
      <w:ind w:left="0" w:firstLine="0"/>
    </w:pPr>
  </w:style>
  <w:style w:type="paragraph" w:customStyle="1" w:styleId="Style5">
    <w:name w:val="Style5"/>
    <w:basedOn w:val="a"/>
    <w:uiPriority w:val="99"/>
    <w:rsid w:val="00B34C8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character" w:customStyle="1" w:styleId="s0">
    <w:name w:val="s0"/>
    <w:rsid w:val="00BD66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mmCorpsTexte">
    <w:name w:val="AmmCorpsTexte"/>
    <w:basedOn w:val="a"/>
    <w:link w:val="AmmCorpsTexteCar"/>
    <w:qFormat/>
    <w:rsid w:val="00BD6625"/>
    <w:pPr>
      <w:spacing w:after="120" w:line="240" w:lineRule="auto"/>
      <w:jc w:val="both"/>
    </w:pPr>
    <w:rPr>
      <w:rFonts w:ascii="Arial" w:eastAsia="Times New Roman" w:hAnsi="Arial"/>
      <w:sz w:val="20"/>
      <w:szCs w:val="20"/>
      <w:lang w:val="fr-FR" w:eastAsia="fr-FR"/>
    </w:rPr>
  </w:style>
  <w:style w:type="character" w:customStyle="1" w:styleId="AmmCorpsTexteCar">
    <w:name w:val="AmmCorpsTexte Car"/>
    <w:link w:val="AmmCorpsTexte"/>
    <w:rsid w:val="00BD6625"/>
    <w:rPr>
      <w:rFonts w:ascii="Arial" w:eastAsia="Times New Roman" w:hAnsi="Arial"/>
      <w:lang w:val="fr-FR" w:eastAsia="fr-FR"/>
    </w:rPr>
  </w:style>
  <w:style w:type="paragraph" w:customStyle="1" w:styleId="AmmListePuces1">
    <w:name w:val="AmmListePuces1"/>
    <w:basedOn w:val="AmmCorpsTexte"/>
    <w:rsid w:val="00BD6625"/>
    <w:pPr>
      <w:numPr>
        <w:numId w:val="26"/>
      </w:numPr>
      <w:tabs>
        <w:tab w:val="num" w:pos="360"/>
      </w:tabs>
      <w:spacing w:after="0"/>
      <w:ind w:left="0" w:firstLine="0"/>
    </w:pPr>
  </w:style>
  <w:style w:type="paragraph" w:customStyle="1" w:styleId="Style5">
    <w:name w:val="Style5"/>
    <w:basedOn w:val="a"/>
    <w:uiPriority w:val="99"/>
    <w:rsid w:val="00B34C8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zakhstan.Pharmacovigilance@sanofi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.KZ@emailph4.aventi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069D-2C48-40AB-9263-7D06BE19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2129</Words>
  <Characters>12141</Characters>
  <Application>Microsoft Office Word</Application>
  <DocSecurity>0</DocSecurity>
  <Lines>101</Lines>
  <Paragraphs>28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JSC Farmak</Company>
  <LinksUpToDate>false</LinksUpToDate>
  <CharactersWithSpaces>14242</CharactersWithSpaces>
  <SharedDoc>false</SharedDoc>
  <HLinks>
    <vt:vector size="18" baseType="variant">
      <vt:variant>
        <vt:i4>1769579</vt:i4>
      </vt:variant>
      <vt:variant>
        <vt:i4>6</vt:i4>
      </vt:variant>
      <vt:variant>
        <vt:i4>0</vt:i4>
      </vt:variant>
      <vt:variant>
        <vt:i4>5</vt:i4>
      </vt:variant>
      <vt:variant>
        <vt:lpwstr>mailto:Kazakhstan.Pharmacovigilance@sanofi.com</vt:lpwstr>
      </vt:variant>
      <vt:variant>
        <vt:lpwstr/>
      </vt:variant>
      <vt:variant>
        <vt:i4>2555968</vt:i4>
      </vt:variant>
      <vt:variant>
        <vt:i4>3</vt:i4>
      </vt:variant>
      <vt:variant>
        <vt:i4>0</vt:i4>
      </vt:variant>
      <vt:variant>
        <vt:i4>5</vt:i4>
      </vt:variant>
      <vt:variant>
        <vt:lpwstr>mailto:info.KZ@emailph4.aventis.com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Тимур М. Жиенбаев</cp:lastModifiedBy>
  <cp:revision>2</cp:revision>
  <cp:lastPrinted>2018-03-22T06:08:00Z</cp:lastPrinted>
  <dcterms:created xsi:type="dcterms:W3CDTF">2020-06-08T16:03:00Z</dcterms:created>
  <dcterms:modified xsi:type="dcterms:W3CDTF">2020-06-08T16:03:00Z</dcterms:modified>
</cp:coreProperties>
</file>