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bookmarkStart w:id="0" w:name="_GoBack"/>
      <w:bookmarkEnd w:id="0"/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УТВЕРЖДЕНА</w:t>
      </w:r>
    </w:p>
    <w:p w:rsidR="004F21E2" w:rsidRP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>
        <w:rPr>
          <w:rFonts w:ascii="Times New Roman" w:eastAsia="Times New Roman" w:hAnsi="Times New Roman"/>
          <w:snapToGrid w:val="0"/>
          <w:sz w:val="28"/>
          <w:szCs w:val="20"/>
        </w:rPr>
        <w:t xml:space="preserve">Приказом председателя </w:t>
      </w:r>
    </w:p>
    <w:p w:rsid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Комитета </w:t>
      </w:r>
      <w:r>
        <w:rPr>
          <w:rFonts w:ascii="Times New Roman" w:eastAsia="Times New Roman" w:hAnsi="Times New Roman"/>
          <w:snapToGrid w:val="0"/>
          <w:sz w:val="28"/>
          <w:szCs w:val="20"/>
        </w:rPr>
        <w:t>фармации</w:t>
      </w: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</w:p>
    <w:p w:rsid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Министерства здравоохранения 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Республики Казахстан</w:t>
      </w:r>
    </w:p>
    <w:p w:rsidR="004F21E2" w:rsidRPr="00211454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от «</w:t>
      </w:r>
      <w:r w:rsidRPr="00211454">
        <w:rPr>
          <w:rFonts w:ascii="Times New Roman" w:eastAsia="Times New Roman" w:hAnsi="Times New Roman"/>
          <w:snapToGrid w:val="0"/>
          <w:sz w:val="28"/>
          <w:szCs w:val="20"/>
        </w:rPr>
        <w:t>_____»_______20</w:t>
      </w:r>
      <w:r w:rsidR="00861C31">
        <w:rPr>
          <w:rFonts w:ascii="Times New Roman" w:eastAsia="Times New Roman" w:hAnsi="Times New Roman"/>
          <w:snapToGrid w:val="0"/>
          <w:sz w:val="28"/>
          <w:szCs w:val="20"/>
        </w:rPr>
        <w:t>___</w:t>
      </w:r>
      <w:r w:rsidRPr="00211454">
        <w:rPr>
          <w:rFonts w:ascii="Times New Roman" w:eastAsia="Times New Roman" w:hAnsi="Times New Roman"/>
          <w:snapToGrid w:val="0"/>
          <w:sz w:val="28"/>
          <w:szCs w:val="20"/>
        </w:rPr>
        <w:t>г.</w:t>
      </w:r>
    </w:p>
    <w:p w:rsidR="00A95467" w:rsidRDefault="004F21E2" w:rsidP="004F21E2">
      <w:pPr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F43E9">
        <w:rPr>
          <w:rFonts w:ascii="Times New Roman" w:eastAsia="Times New Roman" w:hAnsi="Times New Roman"/>
          <w:bCs/>
          <w:sz w:val="28"/>
          <w:szCs w:val="24"/>
          <w:lang w:eastAsia="ru-RU"/>
        </w:rPr>
        <w:t>№</w:t>
      </w:r>
      <w:r w:rsidRPr="004F21E2"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F21E2" w:rsidRP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лекарственного средства</w:t>
      </w:r>
    </w:p>
    <w:p w:rsidR="00861C31" w:rsidRDefault="00861C31" w:rsidP="00861C31">
      <w:pPr>
        <w:autoSpaceDE w:val="0"/>
        <w:autoSpaceDN w:val="0"/>
        <w:adjustRightInd w:val="0"/>
        <w:spacing w:after="0" w:line="240" w:lineRule="auto"/>
        <w:ind w:left="156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4F21E2" w:rsidRPr="003F43E9">
        <w:rPr>
          <w:rFonts w:ascii="Times New Roman" w:hAnsi="Times New Roman"/>
          <w:b/>
          <w:sz w:val="28"/>
          <w:szCs w:val="28"/>
        </w:rPr>
        <w:t>Рекомбивакс</w:t>
      </w:r>
      <w:proofErr w:type="spellEnd"/>
      <w:r w:rsidR="004F21E2" w:rsidRPr="003F43E9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  <w:lang w:val="en-US"/>
        </w:rPr>
        <w:t>HB</w:t>
      </w:r>
      <w:r w:rsidR="004F21E2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Pr="003F43E9" w:rsidRDefault="006F60AB" w:rsidP="00861C31">
      <w:pPr>
        <w:autoSpaceDE w:val="0"/>
        <w:autoSpaceDN w:val="0"/>
        <w:adjustRightInd w:val="0"/>
        <w:spacing w:after="0" w:line="240" w:lineRule="auto"/>
        <w:ind w:left="156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F21E2" w:rsidRPr="003F43E9">
        <w:rPr>
          <w:rFonts w:ascii="Times New Roman" w:hAnsi="Times New Roman"/>
          <w:b/>
          <w:sz w:val="28"/>
          <w:szCs w:val="28"/>
        </w:rPr>
        <w:t>вакцина против</w:t>
      </w:r>
      <w:r w:rsidR="00861C31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</w:rPr>
        <w:t>гепатита</w:t>
      </w:r>
      <w:proofErr w:type="gramStart"/>
      <w:r w:rsidR="004F21E2" w:rsidRPr="00ED5D98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F21E2" w:rsidRPr="003F43E9">
        <w:rPr>
          <w:rFonts w:ascii="Times New Roman" w:hAnsi="Times New Roman"/>
          <w:b/>
          <w:sz w:val="28"/>
          <w:szCs w:val="28"/>
        </w:rPr>
        <w:t>, рекомбинантная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Торговое название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>, вакцина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>, рекомбинантная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Международное непатентованное название</w:t>
      </w:r>
    </w:p>
    <w:p w:rsidR="004F21E2" w:rsidRP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Нет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Лекарственная форма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Суспензия для инъекций, 5 мкг/0.5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мл, 10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мкг/1.0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 xml:space="preserve">мл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Состав: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Одна доза вакцины содержит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активное вещество</w:t>
      </w:r>
      <w:r w:rsidR="00861C31">
        <w:rPr>
          <w:rFonts w:ascii="Times New Roman" w:hAnsi="Times New Roman"/>
          <w:i/>
          <w:sz w:val="28"/>
          <w:szCs w:val="28"/>
        </w:rPr>
        <w:t xml:space="preserve"> </w:t>
      </w:r>
      <w:r w:rsidRPr="003F43E9">
        <w:rPr>
          <w:rFonts w:ascii="Times New Roman" w:hAnsi="Times New Roman"/>
          <w:i/>
          <w:sz w:val="28"/>
          <w:szCs w:val="28"/>
        </w:rPr>
        <w:t>-</w:t>
      </w:r>
      <w:r w:rsidRPr="003F43E9">
        <w:rPr>
          <w:rFonts w:ascii="Times New Roman" w:hAnsi="Times New Roman"/>
          <w:sz w:val="28"/>
          <w:szCs w:val="28"/>
        </w:rPr>
        <w:t xml:space="preserve"> поверхностный антиген вируса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5.0 мкг в 0.5 мл или 10.0 мкг в 1.0 мл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вспомогательные вещества</w:t>
      </w:r>
      <w:r>
        <w:rPr>
          <w:rFonts w:ascii="Times New Roman" w:hAnsi="Times New Roman"/>
          <w:i/>
          <w:sz w:val="28"/>
          <w:szCs w:val="28"/>
        </w:rPr>
        <w:t>:</w:t>
      </w:r>
      <w:r w:rsidRPr="003F43E9">
        <w:rPr>
          <w:rFonts w:ascii="Times New Roman" w:hAnsi="Times New Roman"/>
          <w:sz w:val="28"/>
          <w:szCs w:val="28"/>
        </w:rPr>
        <w:t xml:space="preserve"> алюминия </w:t>
      </w:r>
      <w:proofErr w:type="spellStart"/>
      <w:r w:rsidRPr="003F43E9">
        <w:rPr>
          <w:rFonts w:ascii="Times New Roman" w:hAnsi="Times New Roman"/>
          <w:sz w:val="28"/>
          <w:szCs w:val="28"/>
        </w:rPr>
        <w:t>гидроксифосфат</w:t>
      </w:r>
      <w:proofErr w:type="spellEnd"/>
      <w:r w:rsidRPr="003F43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аморфный, натрия хлорид, натрия борат, вода для инъекций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Описание</w:t>
      </w:r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Белый непрозрачный раствор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Фармакотерапевтическая группа</w:t>
      </w:r>
    </w:p>
    <w:p w:rsidR="004F21E2" w:rsidRPr="00D32A24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Противоинфекционные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препараты для системного применения. Вакцины. Вакцины вирусные.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Противогепатитные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вакцины. Вирус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– очищенный антиген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Код АТХ </w:t>
      </w:r>
      <w:r w:rsidRPr="003F43E9">
        <w:rPr>
          <w:rFonts w:ascii="Times New Roman" w:hAnsi="Times New Roman"/>
          <w:sz w:val="28"/>
          <w:szCs w:val="28"/>
          <w:lang w:eastAsia="ru-RU"/>
        </w:rPr>
        <w:t>J07BC01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Фармакологические свойства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F43E9">
        <w:rPr>
          <w:rFonts w:ascii="Times New Roman" w:hAnsi="Times New Roman"/>
          <w:b/>
          <w:i/>
          <w:sz w:val="28"/>
          <w:szCs w:val="28"/>
        </w:rPr>
        <w:t>Фармакокинетика</w:t>
      </w:r>
      <w:proofErr w:type="spellEnd"/>
      <w:r w:rsidRPr="003F43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Для вакцин не требуется проведение фармакокинетических исследований.</w:t>
      </w:r>
      <w:r w:rsidRPr="004F21E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F43E9">
        <w:rPr>
          <w:rFonts w:ascii="Times New Roman" w:hAnsi="Times New Roman"/>
          <w:b/>
          <w:i/>
          <w:sz w:val="28"/>
          <w:szCs w:val="28"/>
        </w:rPr>
        <w:t>Фармакодинамика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924D27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D27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924D27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</w:t>
      </w:r>
      <w:r w:rsidRPr="00924D27">
        <w:rPr>
          <w:rFonts w:ascii="Times New Roman" w:hAnsi="Times New Roman"/>
          <w:sz w:val="28"/>
          <w:szCs w:val="28"/>
          <w:lang w:val="en-US"/>
        </w:rPr>
        <w:t>HB</w:t>
      </w:r>
      <w:r w:rsidRPr="00924D27">
        <w:rPr>
          <w:rFonts w:ascii="Times New Roman" w:hAnsi="Times New Roman"/>
          <w:sz w:val="28"/>
          <w:szCs w:val="28"/>
        </w:rPr>
        <w:t xml:space="preserve"> представляет собой неинфекционную субъединичную вирусную вакцину, содержащую поверхностный антиген </w:t>
      </w:r>
      <w:r w:rsidRPr="00924D27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или австралийский антиген) вируса гепатита</w:t>
      </w:r>
      <w:proofErr w:type="gramStart"/>
      <w:r w:rsidRPr="00924D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4D27">
        <w:rPr>
          <w:rFonts w:ascii="Times New Roman" w:hAnsi="Times New Roman"/>
          <w:sz w:val="28"/>
          <w:szCs w:val="28"/>
        </w:rPr>
        <w:t xml:space="preserve"> (ВГВ), выращенный в дрожжевых клетках. Часть гена ВГВ, кодирующая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>, выращивается в дрожжевых грибах. Вакцина против гепатита</w:t>
      </w:r>
      <w:proofErr w:type="gramStart"/>
      <w:r w:rsidRPr="00924D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4D27">
        <w:rPr>
          <w:rFonts w:ascii="Times New Roman" w:hAnsi="Times New Roman"/>
          <w:sz w:val="28"/>
          <w:szCs w:val="28"/>
        </w:rPr>
        <w:t xml:space="preserve"> производится из культур рекомбинантного штамма дрожжевых грибов согласно методикам, разработанными исследовательской лабораторией компании Мерк.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D27">
        <w:rPr>
          <w:rFonts w:ascii="Times New Roman" w:hAnsi="Times New Roman"/>
          <w:sz w:val="28"/>
          <w:szCs w:val="28"/>
        </w:rPr>
        <w:t xml:space="preserve">Антиген выделяется и очищается от культур рекомбинантного штамма дрожжевых грибов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Saccharomyces</w:t>
      </w:r>
      <w:proofErr w:type="spellEnd"/>
      <w:r w:rsidRPr="00924D2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cerevisiae</w:t>
      </w:r>
      <w:proofErr w:type="spellEnd"/>
      <w:r w:rsidRPr="00924D2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24D27">
        <w:rPr>
          <w:rFonts w:ascii="Times New Roman" w:hAnsi="Times New Roman"/>
          <w:sz w:val="28"/>
          <w:szCs w:val="28"/>
        </w:rPr>
        <w:t xml:space="preserve">содержащих ген, кодирующий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adw</w:t>
      </w:r>
      <w:proofErr w:type="spellEnd"/>
      <w:r w:rsidRPr="00924D27">
        <w:rPr>
          <w:rFonts w:ascii="Times New Roman" w:hAnsi="Times New Roman"/>
          <w:iCs/>
          <w:sz w:val="28"/>
          <w:szCs w:val="28"/>
        </w:rPr>
        <w:t>-</w:t>
      </w:r>
      <w:r w:rsidRPr="00924D27">
        <w:rPr>
          <w:rFonts w:ascii="Times New Roman" w:hAnsi="Times New Roman"/>
          <w:sz w:val="28"/>
          <w:szCs w:val="28"/>
        </w:rPr>
        <w:t xml:space="preserve">подтип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. Белок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выделяется из дрожжевых клеток путем их разрушения и очистки с помощью серии физических и химических методов. Каждая доза вакцины содержит менее 1 % белковых фракций дрожжевых грибов. Очищенный белок обрабатывается фосфатным буфером с формальдегидом, а затем осаждается алюминием (калия алюминия сульфат) для формирования основного состава вакцины с адъювантом в виде аморфного алюминия </w:t>
      </w:r>
      <w:proofErr w:type="spellStart"/>
      <w:r w:rsidRPr="00924D27">
        <w:rPr>
          <w:rFonts w:ascii="Times New Roman" w:hAnsi="Times New Roman"/>
          <w:sz w:val="28"/>
          <w:szCs w:val="28"/>
        </w:rPr>
        <w:t>гидроксифосфата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сульфата.</w:t>
      </w:r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Вакцина индуцирует образование специфических гуморальных антител против поверхностных антигенов ВГВ (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>). Титр антител против поверхностных антигенов ВГВ (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) выше 10 МЕ/л, измеренный через 1-2 месяца после последней инъекции, обеспечивает защиту против гепатита В. 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43E9">
        <w:rPr>
          <w:rFonts w:ascii="Times New Roman" w:hAnsi="Times New Roman"/>
          <w:sz w:val="28"/>
          <w:szCs w:val="28"/>
        </w:rPr>
        <w:t xml:space="preserve">По данным исследований, после завершения 3-х этапной вакцинации, у 96 % </w:t>
      </w:r>
      <w:proofErr w:type="spellStart"/>
      <w:r w:rsidRPr="003F43E9">
        <w:rPr>
          <w:rFonts w:ascii="Times New Roman" w:hAnsi="Times New Roman"/>
          <w:sz w:val="28"/>
          <w:szCs w:val="28"/>
        </w:rPr>
        <w:t>провакцинированных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новорожденных, младенцев, детей, подростков и взрослых эффективный титр антител 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составил более 10 МЕ/л.</w:t>
      </w:r>
      <w:r w:rsidRPr="006E2FF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31">
        <w:rPr>
          <w:rFonts w:ascii="Times New Roman" w:hAnsi="Times New Roman"/>
          <w:sz w:val="28"/>
          <w:szCs w:val="28"/>
        </w:rPr>
        <w:t xml:space="preserve">Согласно полученным данным, у новорожденных детей с использованием разных схем дозировок или совместного применения вакцин было установлено, что защитный уровень антител вырабатывается у 97.5% и 97.2% соответственно, а средний уровень специфических антител составляет 214 МЕ/л и 297 МЕ/л соответственно.  Другие данные показали, что защитный уровень антител среди подростков и взрослых после вакцинации </w:t>
      </w:r>
      <w:proofErr w:type="gramStart"/>
      <w:r w:rsidRPr="00861C31">
        <w:rPr>
          <w:rFonts w:ascii="Times New Roman" w:hAnsi="Times New Roman"/>
          <w:sz w:val="28"/>
          <w:szCs w:val="28"/>
        </w:rPr>
        <w:t>был</w:t>
      </w:r>
      <w:proofErr w:type="gramEnd"/>
      <w:r w:rsidRPr="00861C31">
        <w:rPr>
          <w:rFonts w:ascii="Times New Roman" w:hAnsi="Times New Roman"/>
          <w:sz w:val="28"/>
          <w:szCs w:val="28"/>
        </w:rPr>
        <w:t xml:space="preserve"> достигнут у 95.6-97.5% привитых пациентов и уровень специфических антител составил 535</w:t>
      </w:r>
      <w:r w:rsidRPr="00861C31">
        <w:t xml:space="preserve"> </w:t>
      </w:r>
      <w:r w:rsidRPr="00861C31">
        <w:rPr>
          <w:rFonts w:ascii="Times New Roman" w:hAnsi="Times New Roman"/>
          <w:sz w:val="28"/>
          <w:szCs w:val="28"/>
        </w:rPr>
        <w:t>-793 МЕ/л.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Защитная эффективность у новорожденных</w:t>
      </w:r>
      <w:r w:rsidRPr="00402733">
        <w:rPr>
          <w:rFonts w:ascii="Times New Roman" w:hAnsi="Times New Roman"/>
          <w:sz w:val="28"/>
          <w:szCs w:val="28"/>
        </w:rPr>
        <w:t xml:space="preserve">, </w:t>
      </w:r>
      <w:r w:rsidRPr="003F43E9">
        <w:rPr>
          <w:rFonts w:ascii="Times New Roman" w:hAnsi="Times New Roman"/>
          <w:sz w:val="28"/>
          <w:szCs w:val="28"/>
        </w:rPr>
        <w:t xml:space="preserve">рожденных от </w:t>
      </w:r>
      <w:proofErr w:type="spellStart"/>
      <w:r w:rsidRPr="003F43E9">
        <w:rPr>
          <w:rFonts w:ascii="Times New Roman" w:hAnsi="Times New Roman"/>
          <w:sz w:val="28"/>
          <w:szCs w:val="28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43E9">
        <w:rPr>
          <w:rFonts w:ascii="Times New Roman" w:hAnsi="Times New Roman"/>
          <w:sz w:val="28"/>
          <w:szCs w:val="28"/>
        </w:rPr>
        <w:t>HBeAg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позитивных матерей, при назначении иммуноглобулина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при рождении и последующей вакцинацией в 3 этапа, составила 95%. 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43E9">
        <w:rPr>
          <w:rFonts w:ascii="Times New Roman" w:hAnsi="Times New Roman"/>
          <w:sz w:val="28"/>
          <w:szCs w:val="28"/>
        </w:rPr>
        <w:t xml:space="preserve">Хотя длительность иммунологической памяти в ответ на вакцинацию не известна, наблюдение за 3 000 пациентами из групп высокого риска в течение 5-9 лет после вакцинации не выявили развития клинических случаев гепатита В. Выработка специфических антител (поверхностный антиген к ВГВ </w:t>
      </w:r>
      <w:proofErr w:type="spellStart"/>
      <w:r w:rsidRPr="003F43E9">
        <w:rPr>
          <w:rFonts w:ascii="Times New Roman" w:hAnsi="Times New Roman"/>
          <w:sz w:val="28"/>
          <w:szCs w:val="28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) после введения </w:t>
      </w:r>
      <w:proofErr w:type="spellStart"/>
      <w:r w:rsidRPr="003F43E9">
        <w:rPr>
          <w:rFonts w:ascii="Times New Roman" w:hAnsi="Times New Roman"/>
          <w:sz w:val="28"/>
          <w:szCs w:val="28"/>
        </w:rPr>
        <w:t>бустерной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дозы рекомбинантной вакцины </w:t>
      </w:r>
      <w:r w:rsidRPr="00742517">
        <w:rPr>
          <w:rFonts w:ascii="Times New Roman" w:hAnsi="Times New Roman"/>
          <w:sz w:val="28"/>
          <w:szCs w:val="28"/>
        </w:rPr>
        <w:t>подтверждает устойчивость иммунологической памяти. Необходимость ревакцинации не установлена.</w:t>
      </w:r>
      <w:r w:rsidRPr="004F21E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21E2" w:rsidRPr="00F46F3A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31">
        <w:rPr>
          <w:rFonts w:ascii="Times New Roman" w:hAnsi="Times New Roman"/>
          <w:sz w:val="28"/>
          <w:szCs w:val="28"/>
        </w:rPr>
        <w:t xml:space="preserve">Длительность защитного действия после получения вакцины в настоящее время неизвестна. </w:t>
      </w:r>
      <w:proofErr w:type="gramStart"/>
      <w:r w:rsidRPr="00861C31">
        <w:rPr>
          <w:rFonts w:ascii="Times New Roman" w:hAnsi="Times New Roman"/>
          <w:sz w:val="28"/>
          <w:szCs w:val="28"/>
        </w:rPr>
        <w:t xml:space="preserve">Необходимость </w:t>
      </w:r>
      <w:proofErr w:type="spellStart"/>
      <w:r w:rsidRPr="00861C31">
        <w:rPr>
          <w:rFonts w:ascii="Times New Roman" w:hAnsi="Times New Roman"/>
          <w:sz w:val="28"/>
          <w:szCs w:val="28"/>
        </w:rPr>
        <w:t>бустерной</w:t>
      </w:r>
      <w:proofErr w:type="spellEnd"/>
      <w:r w:rsidRPr="00861C31">
        <w:rPr>
          <w:rFonts w:ascii="Times New Roman" w:hAnsi="Times New Roman"/>
          <w:sz w:val="28"/>
          <w:szCs w:val="28"/>
        </w:rPr>
        <w:t xml:space="preserve"> дозы </w:t>
      </w:r>
      <w:proofErr w:type="spellStart"/>
      <w:r w:rsidRPr="00861C31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861C31" w:rsidDel="00F46F3A">
        <w:rPr>
          <w:rFonts w:ascii="Times New Roman" w:hAnsi="Times New Roman"/>
          <w:sz w:val="28"/>
          <w:szCs w:val="28"/>
        </w:rPr>
        <w:t xml:space="preserve"> </w:t>
      </w:r>
      <w:r w:rsidRPr="00861C31">
        <w:rPr>
          <w:rFonts w:ascii="Times New Roman" w:hAnsi="Times New Roman"/>
          <w:sz w:val="28"/>
          <w:szCs w:val="28"/>
        </w:rPr>
        <w:t xml:space="preserve"> </w:t>
      </w:r>
      <w:r w:rsidRPr="00861C31">
        <w:rPr>
          <w:rFonts w:ascii="Times New Roman" w:hAnsi="Times New Roman"/>
          <w:sz w:val="28"/>
          <w:szCs w:val="28"/>
          <w:lang w:val="en-US"/>
        </w:rPr>
        <w:t>HB</w:t>
      </w:r>
      <w:r w:rsidRPr="00861C31">
        <w:rPr>
          <w:rFonts w:ascii="Times New Roman" w:hAnsi="Times New Roman"/>
          <w:sz w:val="28"/>
          <w:szCs w:val="28"/>
        </w:rPr>
        <w:t xml:space="preserve"> пока </w:t>
      </w:r>
      <w:r w:rsidRPr="00861C31">
        <w:rPr>
          <w:rFonts w:ascii="Times New Roman" w:hAnsi="Times New Roman"/>
          <w:sz w:val="28"/>
          <w:szCs w:val="28"/>
        </w:rPr>
        <w:lastRenderedPageBreak/>
        <w:t>не определена, кроме 12-месячной бустер-дозы, требуемой для сжатого графика 0, 1, 2.</w:t>
      </w:r>
      <w:proofErr w:type="gramEnd"/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Снижение риска развития гепатоцеллюлярной карциномы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Гепатоцеллюлярная карцинома является серьезным осложнением вирусной инфекции гепатита </w:t>
      </w:r>
      <w:r w:rsidRPr="00861C31">
        <w:rPr>
          <w:rFonts w:ascii="Times New Roman" w:hAnsi="Times New Roman"/>
          <w:sz w:val="28"/>
          <w:szCs w:val="28"/>
        </w:rPr>
        <w:t xml:space="preserve">В. Установлено, что связь между хронической инфекцией гепатита </w:t>
      </w:r>
      <w:proofErr w:type="gramStart"/>
      <w:r w:rsidRPr="00861C31">
        <w:rPr>
          <w:rFonts w:ascii="Times New Roman" w:hAnsi="Times New Roman"/>
          <w:sz w:val="28"/>
          <w:szCs w:val="28"/>
        </w:rPr>
        <w:t>В</w:t>
      </w:r>
      <w:proofErr w:type="gramEnd"/>
      <w:r w:rsidRPr="00861C31">
        <w:rPr>
          <w:rFonts w:ascii="Times New Roman" w:hAnsi="Times New Roman"/>
          <w:sz w:val="28"/>
          <w:szCs w:val="28"/>
        </w:rPr>
        <w:t xml:space="preserve"> и гепатоцеллюлярной карциномой, и в 80 % случаев гепатоцеллюлярная карцинома развивалась вследствие наличия ВГВ. Следова</w:t>
      </w:r>
      <w:r w:rsidRPr="003F43E9">
        <w:rPr>
          <w:rFonts w:ascii="Times New Roman" w:hAnsi="Times New Roman"/>
          <w:sz w:val="28"/>
          <w:szCs w:val="28"/>
        </w:rPr>
        <w:t>тельно, вакцинация против ВГВ снижает риск развития первичного рака печени.</w:t>
      </w:r>
      <w:r w:rsidRPr="004F21E2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E62A7C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A7C">
        <w:rPr>
          <w:rFonts w:ascii="Times New Roman" w:hAnsi="Times New Roman"/>
          <w:b/>
          <w:sz w:val="28"/>
          <w:szCs w:val="28"/>
        </w:rPr>
        <w:t>Показания к применению</w:t>
      </w:r>
    </w:p>
    <w:p w:rsidR="004F21E2" w:rsidRPr="00E62A7C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A7C">
        <w:rPr>
          <w:rFonts w:ascii="Times New Roman" w:hAnsi="Times New Roman"/>
          <w:sz w:val="28"/>
          <w:szCs w:val="28"/>
        </w:rPr>
        <w:t>- активная иммунизация против инфекции, вызванной всеми известными подтипами вируса гепатита</w:t>
      </w:r>
      <w:proofErr w:type="gramStart"/>
      <w:r w:rsidRPr="00E62A7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62A7C">
        <w:rPr>
          <w:rFonts w:ascii="Times New Roman" w:hAnsi="Times New Roman"/>
          <w:sz w:val="28"/>
          <w:szCs w:val="28"/>
        </w:rPr>
        <w:t xml:space="preserve"> у лиц, подверженных риску заражения гепатитом В</w:t>
      </w:r>
    </w:p>
    <w:p w:rsidR="004F21E2" w:rsidRDefault="004F21E2" w:rsidP="004F21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>Иммунизация вакциной против гепатита</w:t>
      </w:r>
      <w:proofErr w:type="gramStart"/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служить косвенной защитой от развития гепатита </w:t>
      </w:r>
      <w:r w:rsidRPr="00E62A7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гепатит </w:t>
      </w:r>
      <w:r w:rsidRPr="00E62A7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наличие заболевания гепатитом В.</w:t>
      </w:r>
    </w:p>
    <w:p w:rsidR="004F21E2" w:rsidRPr="00402733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Способ </w:t>
      </w:r>
      <w:r w:rsidRPr="00402733">
        <w:rPr>
          <w:rFonts w:ascii="Times New Roman" w:hAnsi="Times New Roman"/>
          <w:b/>
          <w:color w:val="000000"/>
          <w:sz w:val="28"/>
          <w:szCs w:val="28"/>
        </w:rPr>
        <w:t>применения и дозы</w:t>
      </w:r>
    </w:p>
    <w:p w:rsidR="004F21E2" w:rsidRPr="00402733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Дозировка.</w:t>
      </w: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 вакцинации включает минимум 3 инъекции.</w:t>
      </w:r>
    </w:p>
    <w:p w:rsidR="004F21E2" w:rsidRPr="00402733" w:rsidRDefault="004F21E2" w:rsidP="00861C3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и подростки с периода новорожденности и до 15 лет</w:t>
      </w:r>
    </w:p>
    <w:p w:rsidR="004F21E2" w:rsidRPr="00402733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5 мкг (1 доза 0.5 мл) предназначена для применения у детей и подростков с периода новорожденности до 15 лет. График вакцинации включает в себя инъекции </w:t>
      </w:r>
      <w:r w:rsidRPr="00402733">
        <w:rPr>
          <w:rFonts w:ascii="Times New Roman" w:hAnsi="Times New Roman"/>
          <w:color w:val="000000"/>
          <w:sz w:val="28"/>
          <w:szCs w:val="28"/>
        </w:rPr>
        <w:t xml:space="preserve">вакцины </w:t>
      </w:r>
      <w:proofErr w:type="spellStart"/>
      <w:r w:rsidRPr="00402733">
        <w:rPr>
          <w:rFonts w:ascii="Times New Roman" w:hAnsi="Times New Roman"/>
          <w:color w:val="000000"/>
          <w:sz w:val="28"/>
          <w:szCs w:val="28"/>
        </w:rPr>
        <w:t>Рекомбивакс</w:t>
      </w:r>
      <w:proofErr w:type="spellEnd"/>
      <w:r w:rsidRPr="00402733">
        <w:rPr>
          <w:rFonts w:ascii="Times New Roman" w:hAnsi="Times New Roman"/>
          <w:color w:val="000000"/>
          <w:sz w:val="28"/>
          <w:szCs w:val="28"/>
        </w:rPr>
        <w:t xml:space="preserve"> HB 5 мкг</w:t>
      </w: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 доза 0.5 мл) по схеме 0, 2, 4 и 12 месяцев для детей до 1 года и по схеме 0, 1, 6 месяцев – для детей старше 1 года.</w:t>
      </w:r>
    </w:p>
    <w:p w:rsidR="004F21E2" w:rsidRPr="00402733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новорожденных детей вакцинацию проводят по схеме 0, 2, 4 и 12 месяцев (в первые двенадцать часов после рождения, в 2 месяца жизни,  в 4 месяца жизни и в 12 месяцев жизни)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детей до одного года, </w:t>
      </w:r>
      <w:proofErr w:type="spellStart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невакцинированных</w:t>
      </w:r>
      <w:proofErr w:type="spellEnd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рождении, вакцинацию проводят по схеме 0, 2, 6 месяца с интервалами между первой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второй прививками в 2 месяца, между второй и третьей в 4 месяца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детей старше одного года, </w:t>
      </w:r>
      <w:proofErr w:type="spellStart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>невакцинированных</w:t>
      </w:r>
      <w:proofErr w:type="spellEnd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рождении, вакцинацию проводят по схеме 0, 1, 6 месяца с интервалами между первой и второй прививками в 1 месяц, между второй и третьей в 5 месяцев.</w:t>
      </w:r>
    </w:p>
    <w:p w:rsidR="004F21E2" w:rsidRPr="003F43E9" w:rsidRDefault="004F21E2" w:rsidP="00861C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Взрослые старше 15 лет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Вакцинация лиц старше 15 лет проводится после предварительной маркерной диагностики на наличие </w:t>
      </w:r>
      <w:r w:rsidRPr="003F43E9">
        <w:rPr>
          <w:rFonts w:ascii="Times New Roman" w:hAnsi="Times New Roman"/>
          <w:sz w:val="28"/>
          <w:szCs w:val="28"/>
        </w:rPr>
        <w:t>ВГВ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. Лица с положительным результатом исследования на </w:t>
      </w:r>
      <w:r w:rsidRPr="003F43E9">
        <w:rPr>
          <w:rFonts w:ascii="Times New Roman" w:hAnsi="Times New Roman"/>
          <w:sz w:val="28"/>
          <w:szCs w:val="28"/>
        </w:rPr>
        <w:t>ВГВ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к вакцинации не допускаются. </w:t>
      </w: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HB 10 мкг (1 доза 1.0 мл) предназначен для применения у пациентов старше 15 лет. График вакцинации включает в себя три инъекции (1 доза 1.0 мл) по схеме 0, 1, 6 месяцев с интервалом 1 месяц после первой вакцинации и 5 месяцев после второй вакцинации.</w:t>
      </w:r>
      <w:r w:rsidRPr="004F21E2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Бустер-доза: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Иммунокомпетентные пациенты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Необходимость 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>бустер-дозы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у здоровых лиц, получивших полный курс первичной вакцинации, не установлена. Тем не менее, следует принимать во внимание, что некоторые локальные графики вакцинации в настоящее время включают рекомендации по назначению дополнительных доз.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Лица с ослабленным иммунитетом</w:t>
      </w:r>
      <w:r w:rsidRPr="00D32A24">
        <w:rPr>
          <w:rFonts w:ascii="Times New Roman" w:hAnsi="Times New Roman"/>
          <w:i/>
          <w:color w:val="000000"/>
          <w:sz w:val="28"/>
          <w:szCs w:val="28"/>
        </w:rPr>
        <w:t xml:space="preserve"> (например, пациенты на гемодиализе, пациенты, перенесшие трансплантацию, пациенты со СПИД)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Для лиц с ослабленным иммунитетом  назначение дополнительных доз вакцин, следует рассматривать в случае, если уровень антител против поверхностных антигенов ВГВ  (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>анти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HBsAg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>) имеет титр меньше, чем 10 МЕ/л.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Ревакцинация лиц с отсутствием 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иммунологического ответа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При ревакцинации лиц, не ответивших на первичную серию вакцинации, 15-25 % дают адекватный иммунологический ответ после одной дополнительной дозы, и 30-50 % после трех дополнительных доз. Тем не менее, по причине недостаточности данных по безопасности вакцины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при назначении дополнительных доз, превышающих рекомендованные курсы, ревакцинация после завершения первичных серий обычно не рекомендуется. Ревакцинация рассматривается для лиц с высоким риском заболевания, при тщательном взвешивании преимуществ вакцинации по сравнению с потенциальным риском усугубления местных или системных нежелательных реакций. 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Специальные рекомендации по режиму дозирования: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Рекомендации по режиму дозирования для новорожденных, родившихся у матерей-носителей вируса гепатита</w:t>
      </w:r>
      <w:proofErr w:type="gramStart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При рождении, одна доза иммуноглобулина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(в течение 24 часов).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Первая доза вакцины должна быть введена в течение 7 дней после рождения, и может быть назначена одновременно с иммуноглобулином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при рождении, но на разных участках введения инъекции.</w:t>
      </w:r>
    </w:p>
    <w:p w:rsidR="004F21E2" w:rsidRDefault="004F21E2" w:rsidP="004F21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Последующие дозы вакцины должны быть поставлены согласно местному рекомендованному графику вакцинации.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Рекомендации по режиму дозирования при известном или предполагаемом риске инфицирования</w:t>
      </w:r>
      <w:r w:rsidR="00861C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b/>
          <w:color w:val="000000"/>
          <w:sz w:val="28"/>
          <w:szCs w:val="28"/>
        </w:rPr>
        <w:t>гепатитом</w:t>
      </w:r>
      <w:proofErr w:type="gramStart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(например, рана от инфицированной иглы)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Иммуноглобулин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должен быть назначен в кратчайшие сроки после предполагаемого инфицирования (в течение 24 часов).</w:t>
      </w:r>
      <w:r w:rsidRPr="004F21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</w:rPr>
        <w:t>- Первая доза вакцины должна быть назначена в течение 7 дней после предполагаемого инфицирования, и может вводиться одновременно с иммуноглобулином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, но на разных участках инъекции.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- Также рекомендуется серологический анализ с назначением последующих доз вакцины при необходимости (например, в зависимости </w:t>
      </w:r>
      <w:r w:rsidRPr="00D32A24">
        <w:rPr>
          <w:rFonts w:ascii="Times New Roman" w:hAnsi="Times New Roman"/>
          <w:color w:val="000000"/>
          <w:sz w:val="28"/>
          <w:szCs w:val="28"/>
        </w:rPr>
        <w:lastRenderedPageBreak/>
        <w:t>от серологического статуса пациента) для кратковременной и долгосрочной защиты.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В случае с лицами, не получавшими вакцину, или не закончившими курс вакцинации, должны быть назначены дополнительные дозы согласно рекомендованному графику иммунизации. Предложенный ускоренный график включает 12-месячную бустер-дозу.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Дети и подростки младше 16 лет: 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дозировке 10 мкг не показана для данной возрастной категории.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Детям от 0 до 15 лет необходимо назначать вакцину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дозировке 5 мкг </w:t>
      </w:r>
    </w:p>
    <w:p w:rsidR="004F21E2" w:rsidRPr="00D32A24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Способ применения. 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Всю дозу вакцины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вводят внутримышечно, используя стерильный шприц и иглу. </w:t>
      </w:r>
    </w:p>
    <w:p w:rsidR="004F21E2" w:rsidRPr="00D32A24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вводить внутривенно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</w:p>
    <w:p w:rsidR="004F21E2" w:rsidRPr="00D32A24" w:rsidRDefault="004F21E2" w:rsidP="00861C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вводится путем внутримышечной инъекции в область дельтовидной мышцы плеча у взрослых. Детям и младенцам вакцину рекомендуется вводить в переднелатеральную часть бедра. При введении вакцины в ягодичную область отмечается низкий уровень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сероконверсии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поэтому вакцину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не рекомендуется вводить в ягодичную область.</w:t>
      </w:r>
    </w:p>
    <w:p w:rsidR="004F21E2" w:rsidRDefault="004F21E2" w:rsidP="00861C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 вакцина может быть назначена подкожно у пациентов с тромбоцитопенией или со склонностью к кровотечениям, например, пациентам с гемофилией. Однако, при подкожном введении вакцин, </w:t>
      </w:r>
      <w:r w:rsidRPr="00D32A24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адсорбированных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 гидроксиде </w:t>
      </w:r>
      <w:r w:rsidRPr="00D32A24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алюминия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, отмечались местные реакции в месте введения инъекции, включая развитие подкожных узловых уплотнений. Поэтому вакцину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HB следует вводить подкожно только пациентам со склонностью к кровотечениям.</w:t>
      </w:r>
    </w:p>
    <w:p w:rsidR="004F21E2" w:rsidRPr="00D32A24" w:rsidRDefault="004F21E2" w:rsidP="00861C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используется в том виде, в котором она предоставлена. </w:t>
      </w:r>
      <w:r w:rsidRPr="00D32A24">
        <w:rPr>
          <w:rFonts w:ascii="Times New Roman" w:hAnsi="Times New Roman"/>
          <w:color w:val="000000"/>
          <w:sz w:val="28"/>
          <w:szCs w:val="28"/>
        </w:rPr>
        <w:t>Флакон с вакциной необходимо осторожно перемешать для получения белого непрозрачного раствора. Перед введением парентеральные препараты необходимо визуально проверять на наличие механических частиц и изменение цвета. Препарат непригоден к применению в случае наличия частиц или изменения цвета.</w:t>
      </w:r>
    </w:p>
    <w:p w:rsidR="004F21E2" w:rsidRPr="00FE0FBA" w:rsidRDefault="004F21E2" w:rsidP="004F2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3F43E9">
        <w:rPr>
          <w:rFonts w:ascii="Times New Roman" w:hAnsi="Times New Roman"/>
          <w:b/>
          <w:sz w:val="28"/>
          <w:szCs w:val="28"/>
        </w:rPr>
        <w:t>Побочные действия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˃1%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раздражение, лихорадка, диарея, утомление/слабость, снижение аппетита, ринит</w:t>
      </w:r>
    </w:p>
    <w:p w:rsidR="004F21E2" w:rsidRPr="003F43E9" w:rsidRDefault="004F21E2" w:rsidP="00F230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≥1% </w:t>
      </w:r>
    </w:p>
    <w:p w:rsidR="004F21E2" w:rsidRPr="001A1515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1515">
        <w:rPr>
          <w:rFonts w:ascii="Times New Roman" w:hAnsi="Times New Roman"/>
          <w:sz w:val="28"/>
          <w:szCs w:val="28"/>
        </w:rPr>
        <w:t xml:space="preserve">реакция в месте инъекции болезненность, боль, уплотнение, отечность, ощущение тепла, зуд, эритема, </w:t>
      </w:r>
      <w:proofErr w:type="spellStart"/>
      <w:r w:rsidRPr="001A1515">
        <w:rPr>
          <w:rFonts w:ascii="Times New Roman" w:hAnsi="Times New Roman"/>
          <w:sz w:val="28"/>
          <w:szCs w:val="28"/>
        </w:rPr>
        <w:t>экхимозголовная</w:t>
      </w:r>
      <w:proofErr w:type="spellEnd"/>
      <w:r w:rsidRPr="001A1515">
        <w:rPr>
          <w:rFonts w:ascii="Times New Roman" w:hAnsi="Times New Roman"/>
          <w:sz w:val="28"/>
          <w:szCs w:val="28"/>
        </w:rPr>
        <w:t xml:space="preserve"> боль, повышение температуры (˃37.7 °С), недомогание</w:t>
      </w:r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тошнота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фарингит, инфекции верхних дыхательных путей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&lt; 1%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lastRenderedPageBreak/>
        <w:t>потливость, недомогание, ощущение повышения температуры, головокружение, озноб, приливы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рвота, боли и спазмы в животе, диспепсия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грипп, кашель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вертиго</w:t>
      </w:r>
      <w:proofErr w:type="spellEnd"/>
      <w:r w:rsidRPr="003F43E9">
        <w:rPr>
          <w:rFonts w:ascii="Times New Roman" w:hAnsi="Times New Roman"/>
          <w:sz w:val="28"/>
          <w:szCs w:val="28"/>
        </w:rPr>
        <w:t>/головокружение, парестезия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зуд, сыпь (не специфическая), ангионевротический отек, крапивница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артралгия, включая одиночные повреждения, миалгия, боль в спине, шее, плечах, затылочной области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бессонница/ нарушения сна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боль в ушах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дизурия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артериальная гипотензия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F43E9">
        <w:rPr>
          <w:rFonts w:ascii="Times New Roman" w:hAnsi="Times New Roman"/>
          <w:i/>
          <w:sz w:val="28"/>
          <w:szCs w:val="28"/>
        </w:rPr>
        <w:t>Постмаркетинговые</w:t>
      </w:r>
      <w:proofErr w:type="spellEnd"/>
      <w:r w:rsidRPr="003F43E9">
        <w:rPr>
          <w:rFonts w:ascii="Times New Roman" w:hAnsi="Times New Roman"/>
          <w:i/>
          <w:sz w:val="28"/>
          <w:szCs w:val="28"/>
        </w:rPr>
        <w:t xml:space="preserve"> данные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3E9">
        <w:rPr>
          <w:rFonts w:ascii="Times New Roman" w:hAnsi="Times New Roman"/>
          <w:sz w:val="28"/>
          <w:szCs w:val="28"/>
        </w:rPr>
        <w:t xml:space="preserve">реакции гиперчувствительности, включая анафилактические и </w:t>
      </w:r>
      <w:proofErr w:type="spellStart"/>
      <w:r w:rsidRPr="003F43E9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реакции, </w:t>
      </w:r>
      <w:proofErr w:type="spellStart"/>
      <w:r w:rsidRPr="003F43E9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3F43E9">
        <w:rPr>
          <w:rFonts w:ascii="Times New Roman" w:hAnsi="Times New Roman"/>
          <w:sz w:val="28"/>
          <w:szCs w:val="28"/>
        </w:rPr>
        <w:t>, крапивницу; гиперчувствительность немедленного типа, включая проявления сывороточной болезни; реакции замедленного типа, включая артралгию/артрит (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 w:rsidRPr="003F43E9">
        <w:rPr>
          <w:rFonts w:ascii="Times New Roman" w:hAnsi="Times New Roman"/>
          <w:sz w:val="28"/>
          <w:szCs w:val="28"/>
        </w:rPr>
        <w:t xml:space="preserve">преходящий), лихорадку; кожные проявления, включая крапивницу, </w:t>
      </w:r>
      <w:proofErr w:type="spellStart"/>
      <w:r w:rsidRPr="003F43E9">
        <w:rPr>
          <w:rFonts w:ascii="Times New Roman" w:hAnsi="Times New Roman"/>
          <w:sz w:val="28"/>
          <w:szCs w:val="28"/>
        </w:rPr>
        <w:t>мультиформную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эритему, </w:t>
      </w:r>
      <w:proofErr w:type="spellStart"/>
      <w:r w:rsidRPr="003F43E9">
        <w:rPr>
          <w:rFonts w:ascii="Times New Roman" w:hAnsi="Times New Roman"/>
          <w:sz w:val="28"/>
          <w:szCs w:val="28"/>
        </w:rPr>
        <w:t>экхимоз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узловатую эритему; аутоиммунные заболевания, включая системную красную волчанку (СКВ), </w:t>
      </w:r>
      <w:proofErr w:type="spellStart"/>
      <w:r w:rsidRPr="003F43E9">
        <w:rPr>
          <w:rFonts w:ascii="Times New Roman" w:hAnsi="Times New Roman"/>
          <w:sz w:val="28"/>
          <w:szCs w:val="28"/>
        </w:rPr>
        <w:t>волчаночноподобный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синдром, </w:t>
      </w:r>
      <w:proofErr w:type="spellStart"/>
      <w:r w:rsidRPr="003F43E9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узелковый </w:t>
      </w:r>
      <w:proofErr w:type="spellStart"/>
      <w:r w:rsidRPr="003F43E9">
        <w:rPr>
          <w:rFonts w:ascii="Times New Roman" w:hAnsi="Times New Roman"/>
          <w:sz w:val="28"/>
          <w:szCs w:val="28"/>
        </w:rPr>
        <w:t>полиартериит</w:t>
      </w:r>
      <w:proofErr w:type="spellEnd"/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Pr="003F43E9">
        <w:rPr>
          <w:rFonts w:ascii="Times New Roman" w:hAnsi="Times New Roman"/>
          <w:sz w:val="28"/>
          <w:szCs w:val="28"/>
        </w:rPr>
        <w:t xml:space="preserve"> уровня печеночных </w:t>
      </w:r>
      <w:r>
        <w:rPr>
          <w:rFonts w:ascii="Times New Roman" w:hAnsi="Times New Roman"/>
          <w:sz w:val="28"/>
          <w:szCs w:val="28"/>
        </w:rPr>
        <w:t>ферментов</w:t>
      </w:r>
      <w:r w:rsidRPr="003F43E9">
        <w:rPr>
          <w:rFonts w:ascii="Times New Roman" w:hAnsi="Times New Roman"/>
          <w:sz w:val="28"/>
          <w:szCs w:val="28"/>
        </w:rPr>
        <w:t xml:space="preserve">, запор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3E9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3F43E9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рассеянный склероз, обострение рассеянного склероза, миелит, включая поперечный миелит, судороги, фебрильные судороги, периферическая </w:t>
      </w:r>
      <w:proofErr w:type="spellStart"/>
      <w:r w:rsidRPr="003F43E9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включая паралич Белла, </w:t>
      </w:r>
      <w:proofErr w:type="spellStart"/>
      <w:r w:rsidRPr="003F43E9">
        <w:rPr>
          <w:rFonts w:ascii="Times New Roman" w:hAnsi="Times New Roman"/>
          <w:sz w:val="28"/>
          <w:szCs w:val="28"/>
        </w:rPr>
        <w:t>радикулопатия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>, опоясывающий лишай, мигрень; мышечная слабость, гипестезия; энцефалит</w:t>
      </w:r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3F43E9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-Джонсона, </w:t>
      </w:r>
      <w:proofErr w:type="spellStart"/>
      <w:r w:rsidRPr="003F43E9">
        <w:rPr>
          <w:rFonts w:ascii="Times New Roman" w:hAnsi="Times New Roman"/>
          <w:sz w:val="28"/>
          <w:szCs w:val="28"/>
        </w:rPr>
        <w:t>алопеция</w:t>
      </w:r>
      <w:proofErr w:type="spellEnd"/>
      <w:r w:rsidRPr="003F43E9">
        <w:rPr>
          <w:rFonts w:ascii="Times New Roman" w:hAnsi="Times New Roman"/>
          <w:sz w:val="28"/>
          <w:szCs w:val="28"/>
        </w:rPr>
        <w:t>, петехии, экзема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артрит, боли в конечностях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увеличение скорости оседания эритроцитов; тромбоцитопения</w:t>
      </w:r>
    </w:p>
    <w:p w:rsidR="004F21E2" w:rsidRDefault="004F21E2" w:rsidP="00F230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раздражительность, ажитация, сонливость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неврит</w:t>
      </w:r>
      <w:r>
        <w:rPr>
          <w:rFonts w:ascii="Times New Roman" w:hAnsi="Times New Roman"/>
          <w:sz w:val="28"/>
          <w:szCs w:val="28"/>
        </w:rPr>
        <w:t xml:space="preserve"> зрительного нерва</w:t>
      </w:r>
      <w:r w:rsidRPr="003F43E9">
        <w:rPr>
          <w:rFonts w:ascii="Times New Roman" w:hAnsi="Times New Roman"/>
          <w:sz w:val="28"/>
          <w:szCs w:val="28"/>
        </w:rPr>
        <w:t xml:space="preserve">; шум в ушах; конъюнктивит; нарушение остроты зрения; </w:t>
      </w:r>
      <w:proofErr w:type="spellStart"/>
      <w:r w:rsidRPr="003F43E9">
        <w:rPr>
          <w:rFonts w:ascii="Times New Roman" w:hAnsi="Times New Roman"/>
          <w:sz w:val="28"/>
          <w:szCs w:val="28"/>
        </w:rPr>
        <w:t>увеит</w:t>
      </w:r>
      <w:proofErr w:type="spell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обморок, тахикардия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кератит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ind w:left="118" w:right="60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гиперчувствительность к активному веществу или вспомогательным веществам (например, к формальдегиду или </w:t>
      </w:r>
      <w:proofErr w:type="spellStart"/>
      <w:r w:rsidRPr="003F43E9">
        <w:rPr>
          <w:rFonts w:ascii="Times New Roman" w:hAnsi="Times New Roman"/>
          <w:sz w:val="28"/>
          <w:szCs w:val="28"/>
        </w:rPr>
        <w:t>тиоцианату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калия)</w:t>
      </w:r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острое инфекционное заболевание или обострение хронического заболевания средней или тяжелой степени тяжести, повышение </w:t>
      </w:r>
      <w:r w:rsidRPr="003F43E9">
        <w:rPr>
          <w:rFonts w:ascii="Times New Roman" w:hAnsi="Times New Roman"/>
          <w:sz w:val="28"/>
          <w:szCs w:val="28"/>
        </w:rPr>
        <w:lastRenderedPageBreak/>
        <w:t>температуры тела выше 37</w:t>
      </w:r>
      <w:proofErr w:type="gramStart"/>
      <w:r w:rsidRPr="003F43E9">
        <w:rPr>
          <w:rFonts w:ascii="Times New Roman" w:hAnsi="Times New Roman"/>
          <w:sz w:val="28"/>
          <w:szCs w:val="28"/>
        </w:rPr>
        <w:t>°С</w:t>
      </w:r>
      <w:proofErr w:type="gramEnd"/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наличие в анамнезе аллергических реакций на введение вакцин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1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Лекарственные взаимодействия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 xml:space="preserve"> можно вводить:</w:t>
      </w:r>
    </w:p>
    <w:p w:rsidR="004F21E2" w:rsidRPr="003F43E9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совместно с иммуноглобулином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>, в разные участки тела;</w:t>
      </w:r>
    </w:p>
    <w:p w:rsidR="004F21E2" w:rsidRPr="00D32A24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для завершения курса первичной вакцинации, если ранее применялись другие вакцины </w:t>
      </w:r>
      <w:r w:rsidRPr="00D32A24">
        <w:rPr>
          <w:rFonts w:ascii="Times New Roman" w:hAnsi="Times New Roman"/>
          <w:color w:val="000000"/>
          <w:sz w:val="28"/>
          <w:szCs w:val="28"/>
        </w:rPr>
        <w:t>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;</w:t>
      </w:r>
    </w:p>
    <w:p w:rsidR="004F21E2" w:rsidRPr="00D32A24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совместно с другими вакцинами, в разные участки тела и отдельными шприцами.</w:t>
      </w:r>
    </w:p>
    <w:p w:rsidR="004F21E2" w:rsidRDefault="004F21E2" w:rsidP="00F230BE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Совместное введение пневмококковой конъюгированной вакцины (ПРЕВЕНАР) с вакциной против вируса гепатита </w:t>
      </w:r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D32A24">
        <w:rPr>
          <w:rFonts w:ascii="Times New Roman" w:hAnsi="Times New Roman"/>
          <w:color w:val="000000"/>
          <w:sz w:val="28"/>
          <w:szCs w:val="28"/>
        </w:rPr>
        <w:t>, по схеме 0, 1 и 6, а также 0, 1, 2 и 12 месяцев не было достаточно исследовано.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Особые указания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Как и при введении любой инъекционной вакцины, противошоковый набор для оказания неотложной помощи должен быть доступен в случае возникновения анафилактической реакции на введение вакцины.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Данная вакцина содержит следовые концентрации формальдегида и </w:t>
      </w:r>
      <w:proofErr w:type="spellStart"/>
      <w:r w:rsidRPr="003F43E9">
        <w:rPr>
          <w:rFonts w:ascii="Times New Roman" w:hAnsi="Times New Roman"/>
          <w:sz w:val="28"/>
          <w:szCs w:val="28"/>
        </w:rPr>
        <w:t>тиоционата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калия, которые используются в процессе производства, поэтому возможно развитие реакций гиперчувствительности.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Колпачок для иглы и поршень шприца изготовлен из сухого натурального каучука (продукта переработки латекса), который может вызывать аллергические реакции у лиц, чувствительных к латексу.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Вакцинация новорожденных, родившихся в </w:t>
      </w:r>
      <w:proofErr w:type="spellStart"/>
      <w:r w:rsidRPr="003F43E9">
        <w:rPr>
          <w:rFonts w:ascii="Times New Roman" w:hAnsi="Times New Roman"/>
          <w:sz w:val="28"/>
          <w:szCs w:val="28"/>
        </w:rPr>
        <w:t>гестационном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сроке менее 28 недель, особенно новорожденных с дыхательной </w:t>
      </w:r>
      <w:proofErr w:type="gramStart"/>
      <w:r w:rsidRPr="003F43E9">
        <w:rPr>
          <w:rFonts w:ascii="Times New Roman" w:hAnsi="Times New Roman"/>
          <w:sz w:val="28"/>
          <w:szCs w:val="28"/>
        </w:rPr>
        <w:t>недостаточностью в анамнезе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, сопровождается повышенным риском развития апноэ и требует проведения контроля легочной функции в течение 48 - 72 часов. Однако преимущества вакцинации для данной группы пациентов достаточно высоки, поэтому вакцинацию не стоит отменять или откладывать.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Факторами, снижающими иммунный ответ на введение вакцины, являются: пожилой возраст, мужской пол, ожирение, курение, неправильный метод введения вакцины и наличие фоновых хронических заболеваний. Необходимо контролировать уровень специфических антител</w:t>
      </w:r>
      <w:r w:rsidRPr="004F21E2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 xml:space="preserve">у пациентов, имеющих риск отсутствия иммунологического ответа после первичной вакцинации. Так же необходимо рассмотреть возможность введения дополнительных доз таким пациентам.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Если до вакцинации инфицирование ВГВ уже произошло и скрытая инфекция не диагностирована в связи с длительностью инкубационного периода, вакцина </w:t>
      </w:r>
      <w:proofErr w:type="gramStart"/>
      <w:r w:rsidRPr="003F43E9">
        <w:rPr>
          <w:rFonts w:ascii="Times New Roman" w:hAnsi="Times New Roman"/>
          <w:sz w:val="28"/>
          <w:szCs w:val="28"/>
        </w:rPr>
        <w:t>может не предотвратить заболевание гепатитом В. Вакцина не защищает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от гепатита А, С, Е и прочих инфекций, поражающих печень.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Беременность и период лактации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lastRenderedPageBreak/>
        <w:t xml:space="preserve">Нет клинических данных по применению </w:t>
      </w:r>
      <w:proofErr w:type="spellStart"/>
      <w:r w:rsidRPr="003F43E9">
        <w:rPr>
          <w:rFonts w:ascii="Times New Roman" w:hAnsi="Times New Roman"/>
          <w:sz w:val="28"/>
          <w:szCs w:val="28"/>
        </w:rPr>
        <w:t>Рекомбивакса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 xml:space="preserve"> у беременных и кормящих женщин, а также не исследовано влияние на фертильность.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Вакцина применяется только в том случае, когда потенциальная польза для беременной женщины оправдывает потенциальный риск для плода.</w:t>
      </w:r>
      <w:r w:rsidRPr="003F43E9">
        <w:rPr>
          <w:rFonts w:ascii="Times New Roman" w:hAnsi="Times New Roman"/>
          <w:iCs/>
          <w:sz w:val="28"/>
          <w:szCs w:val="28"/>
        </w:rPr>
        <w:t xml:space="preserve"> На данное время нет клинических данных по применению </w:t>
      </w:r>
      <w:proofErr w:type="spellStart"/>
      <w:r w:rsidRPr="003F43E9">
        <w:rPr>
          <w:rFonts w:ascii="Times New Roman" w:hAnsi="Times New Roman"/>
          <w:iCs/>
          <w:sz w:val="28"/>
          <w:szCs w:val="28"/>
        </w:rPr>
        <w:t>Рекомбивакса</w:t>
      </w:r>
      <w:proofErr w:type="spellEnd"/>
      <w:r w:rsidRPr="003F43E9">
        <w:rPr>
          <w:rFonts w:ascii="Times New Roman" w:hAnsi="Times New Roman"/>
          <w:iCs/>
          <w:sz w:val="28"/>
          <w:szCs w:val="28"/>
        </w:rPr>
        <w:t xml:space="preserve"> </w:t>
      </w:r>
      <w:r w:rsidRPr="003F43E9">
        <w:rPr>
          <w:rFonts w:ascii="Times New Roman" w:hAnsi="Times New Roman"/>
          <w:iCs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iCs/>
          <w:sz w:val="28"/>
          <w:szCs w:val="28"/>
        </w:rPr>
        <w:t xml:space="preserve"> у кормящих матерей.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Особенности влияния лекарственного препарата на способность управлять транспортным средством или потенциально опасными механизмами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Исследований влияния препарата на способность управлять автотранспортом или работать с другими механизмами не проводились</w:t>
      </w:r>
      <w:r w:rsidRPr="003F43E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3F43E9">
        <w:rPr>
          <w:rFonts w:ascii="Times New Roman" w:hAnsi="Times New Roman"/>
          <w:iCs/>
          <w:sz w:val="28"/>
          <w:szCs w:val="28"/>
        </w:rPr>
        <w:t xml:space="preserve">Однако не ожидается развития какого-либо влияния вакцины на способность управлять автотранспортом или работать со сложными механизмами.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Передозировка</w:t>
      </w:r>
    </w:p>
    <w:p w:rsidR="004F21E2" w:rsidRDefault="004F21E2" w:rsidP="004F21E2">
      <w:pPr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По данным отчетов о случайной передозировке, профиль побочных реакций сопоставим с таковым при применении вакцины в рекомендованных дозах.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Форма выпуска и упаковка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60D3">
        <w:rPr>
          <w:rFonts w:ascii="Times New Roman" w:hAnsi="Times New Roman"/>
          <w:sz w:val="28"/>
          <w:szCs w:val="28"/>
        </w:rPr>
        <w:t xml:space="preserve">По 0.5 мл (1 доза) или 1.0 мл (1 доза) вакцины помещают во флакон объемом 3 мл из стекла типа I, закрытый пробкой из бутиловой или </w:t>
      </w:r>
      <w:proofErr w:type="spellStart"/>
      <w:r w:rsidRPr="006D60D3">
        <w:rPr>
          <w:rFonts w:ascii="Times New Roman" w:hAnsi="Times New Roman"/>
          <w:sz w:val="28"/>
          <w:szCs w:val="28"/>
        </w:rPr>
        <w:t>безлатексной</w:t>
      </w:r>
      <w:proofErr w:type="spellEnd"/>
      <w:r w:rsidRPr="006D60D3">
        <w:rPr>
          <w:rFonts w:ascii="Times New Roman" w:hAnsi="Times New Roman"/>
          <w:sz w:val="28"/>
          <w:szCs w:val="28"/>
        </w:rPr>
        <w:t xml:space="preserve"> резины и обкатанный колпачком алюминиевым, снабженный защитной </w:t>
      </w:r>
      <w:r w:rsidRPr="00D32A24">
        <w:rPr>
          <w:rFonts w:ascii="Times New Roman" w:hAnsi="Times New Roman"/>
          <w:color w:val="000000"/>
          <w:sz w:val="28"/>
          <w:szCs w:val="28"/>
        </w:rPr>
        <w:t>крышкой.</w:t>
      </w:r>
    </w:p>
    <w:p w:rsidR="004F21E2" w:rsidRDefault="004F21E2" w:rsidP="004F21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По 1 флакону вместе с инструкцией по медицинскому применению на государственном и русском языках помещают в пачку картонную.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Условия хранения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Хранить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температуре 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от 2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С до 8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>С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защищенном от света месте. Не замораживать.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вводить как можно быстрее после извлечения из холодильника.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находиться вне холодильника (при температуре </w:t>
      </w:r>
      <w:r w:rsidRPr="00D32A24">
        <w:rPr>
          <w:rFonts w:ascii="Times New Roman" w:hAnsi="Times New Roman"/>
          <w:color w:val="000000"/>
          <w:sz w:val="28"/>
          <w:szCs w:val="28"/>
        </w:rPr>
        <w:t>8°</w:t>
      </w:r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>С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не более 72 часов. </w:t>
      </w:r>
    </w:p>
    <w:p w:rsidR="004F21E2" w:rsidRDefault="004F21E2" w:rsidP="004F2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Хранить в недоступном для детей месте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Срок хранения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3 года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 применять по истечении срока годности.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:rsidR="00F230BE" w:rsidRDefault="004F21E2" w:rsidP="00F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По рецепту</w:t>
      </w:r>
    </w:p>
    <w:p w:rsidR="00F230BE" w:rsidRDefault="00F230BE" w:rsidP="00F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1E2" w:rsidRPr="00F230BE" w:rsidRDefault="004F21E2" w:rsidP="00F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Производитель</w:t>
      </w:r>
    </w:p>
    <w:p w:rsidR="004F21E2" w:rsidRPr="003F43E9" w:rsidRDefault="004F21E2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lastRenderedPageBreak/>
        <w:t xml:space="preserve">Мерк Шарп и </w:t>
      </w:r>
      <w:proofErr w:type="spellStart"/>
      <w:r w:rsidRPr="003F43E9">
        <w:rPr>
          <w:rFonts w:ascii="Times New Roman" w:hAnsi="Times New Roman"/>
          <w:sz w:val="28"/>
          <w:szCs w:val="28"/>
        </w:rPr>
        <w:t>Доум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43E9">
        <w:rPr>
          <w:rFonts w:ascii="Times New Roman" w:hAnsi="Times New Roman"/>
          <w:sz w:val="28"/>
          <w:szCs w:val="28"/>
        </w:rPr>
        <w:t>Корп</w:t>
      </w:r>
      <w:proofErr w:type="spellEnd"/>
      <w:proofErr w:type="gramEnd"/>
      <w:r w:rsidRPr="003F43E9">
        <w:rPr>
          <w:rFonts w:ascii="Times New Roman" w:hAnsi="Times New Roman"/>
          <w:sz w:val="28"/>
          <w:szCs w:val="28"/>
        </w:rPr>
        <w:t>, США</w:t>
      </w:r>
    </w:p>
    <w:p w:rsidR="004F21E2" w:rsidRPr="003F43E9" w:rsidRDefault="004F21E2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eastAsia="Calibri" w:hAnsi="Times New Roman"/>
          <w:snapToGrid/>
          <w:sz w:val="22"/>
          <w:szCs w:val="22"/>
        </w:rPr>
      </w:pPr>
    </w:p>
    <w:p w:rsidR="004F21E2" w:rsidRPr="003F43E9" w:rsidRDefault="004F21E2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Упаковщик</w:t>
      </w:r>
    </w:p>
    <w:p w:rsidR="004F21E2" w:rsidRDefault="004F21E2" w:rsidP="004F21E2">
      <w:pPr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3F43E9">
        <w:rPr>
          <w:rFonts w:ascii="Times New Roman" w:hAnsi="Times New Roman"/>
          <w:sz w:val="28"/>
          <w:szCs w:val="28"/>
        </w:rPr>
        <w:t>Доум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Б.В.,</w:t>
      </w:r>
      <w:r w:rsidRPr="00211454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Нидерланды</w:t>
      </w:r>
    </w:p>
    <w:p w:rsidR="004F21E2" w:rsidRPr="003F43E9" w:rsidRDefault="008E4B91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Владелец</w:t>
      </w:r>
      <w:r w:rsidR="004F21E2" w:rsidRPr="003F43E9">
        <w:rPr>
          <w:rFonts w:ascii="Times New Roman" w:hAnsi="Times New Roman"/>
          <w:b/>
          <w:sz w:val="28"/>
          <w:szCs w:val="28"/>
        </w:rPr>
        <w:t xml:space="preserve"> регистрационного удостоверения</w:t>
      </w:r>
    </w:p>
    <w:p w:rsidR="004F21E2" w:rsidRPr="003F43E9" w:rsidRDefault="004F21E2" w:rsidP="004F21E2">
      <w:pPr>
        <w:pStyle w:val="2"/>
        <w:numPr>
          <w:ilvl w:val="0"/>
          <w:numId w:val="0"/>
        </w:num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Шеринг-Плау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3E9">
        <w:rPr>
          <w:rFonts w:ascii="Times New Roman" w:hAnsi="Times New Roman"/>
          <w:sz w:val="28"/>
          <w:szCs w:val="28"/>
        </w:rPr>
        <w:t>Сентрал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43E9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3F43E9">
        <w:rPr>
          <w:rFonts w:ascii="Times New Roman" w:hAnsi="Times New Roman"/>
          <w:sz w:val="28"/>
          <w:szCs w:val="28"/>
        </w:rPr>
        <w:t xml:space="preserve"> АГ, Швейцария</w:t>
      </w:r>
      <w:r w:rsidRPr="003F43E9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lang w:eastAsia="ru-RU"/>
        </w:rPr>
      </w:pPr>
    </w:p>
    <w:p w:rsidR="004F21E2" w:rsidRPr="00AB13B5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Наименование, а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дрес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 контактные данные (телефон, факс, электронная почта) 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организации на территории Республики Казахстан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принимающей,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претензии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(предложения) по качеству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лекартсвенных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средств от 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потребителей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 ответственной за пострегистрационное наблюдение за безопасностью лекарственного средства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F21E2" w:rsidRPr="00AB13B5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Шеринг-П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Сентрал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 в Казахстане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Алматы, пр. </w:t>
      </w:r>
      <w:proofErr w:type="spellStart"/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Достык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38, бизнес-центр «Кен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ала», 3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Тел. +7(727)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330-42-66, +7(727)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259-80-84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 xml:space="preserve"> +7(727)</w:t>
      </w:r>
      <w:r w:rsidRPr="003F43E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259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80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90</w:t>
      </w:r>
    </w:p>
    <w:p w:rsidR="004F21E2" w:rsidRPr="001838C3" w:rsidRDefault="004F21E2" w:rsidP="004F21E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эл. почта: </w:t>
      </w:r>
      <w:proofErr w:type="spellStart"/>
      <w:r w:rsidRPr="003F43E9">
        <w:rPr>
          <w:rFonts w:ascii="Times New Roman" w:eastAsia="Times New Roman" w:hAnsi="Times New Roman"/>
          <w:sz w:val="28"/>
          <w:szCs w:val="28"/>
          <w:lang w:val="en-US" w:eastAsia="ru-RU"/>
        </w:rPr>
        <w:t>dpoccis</w:t>
      </w:r>
      <w:proofErr w:type="spellEnd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43E9">
        <w:rPr>
          <w:rFonts w:ascii="Times New Roman" w:eastAsia="Times New Roman" w:hAnsi="Times New Roman"/>
          <w:sz w:val="28"/>
          <w:szCs w:val="28"/>
          <w:lang w:val="de-DE" w:eastAsia="ru-RU"/>
        </w:rPr>
        <w:t>@merck.com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21E2" w:rsidRPr="004F21E2" w:rsidRDefault="004F21E2" w:rsidP="004F21E2">
      <w:pPr>
        <w:jc w:val="both"/>
      </w:pPr>
    </w:p>
    <w:sectPr w:rsidR="004F21E2" w:rsidRPr="004F21E2" w:rsidSect="00861C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17F"/>
    <w:multiLevelType w:val="hybridMultilevel"/>
    <w:tmpl w:val="FEF22EEA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E60FD"/>
    <w:multiLevelType w:val="hybridMultilevel"/>
    <w:tmpl w:val="3E14CFF2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C30C9"/>
    <w:multiLevelType w:val="hybridMultilevel"/>
    <w:tmpl w:val="8E2E181A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006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B4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A"/>
    <w:rsid w:val="004F21E2"/>
    <w:rsid w:val="006F60AB"/>
    <w:rsid w:val="00861C31"/>
    <w:rsid w:val="008E4B91"/>
    <w:rsid w:val="009D1C95"/>
    <w:rsid w:val="00A95467"/>
    <w:rsid w:val="00B55B26"/>
    <w:rsid w:val="00B77DFA"/>
    <w:rsid w:val="00D418DF"/>
    <w:rsid w:val="00F2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21E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1E2"/>
    <w:pPr>
      <w:keepNext/>
      <w:numPr>
        <w:ilvl w:val="1"/>
        <w:numId w:val="4"/>
      </w:numPr>
      <w:spacing w:after="0" w:line="360" w:lineRule="auto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1E2"/>
    <w:pPr>
      <w:keepNext/>
      <w:numPr>
        <w:ilvl w:val="2"/>
        <w:numId w:val="4"/>
      </w:numPr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E2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21E2"/>
    <w:pPr>
      <w:keepNext/>
      <w:numPr>
        <w:ilvl w:val="4"/>
        <w:numId w:val="4"/>
      </w:numPr>
      <w:tabs>
        <w:tab w:val="left" w:pos="5387"/>
      </w:tabs>
      <w:spacing w:after="0" w:line="240" w:lineRule="auto"/>
      <w:outlineLvl w:val="4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21E2"/>
    <w:pPr>
      <w:keepNext/>
      <w:numPr>
        <w:ilvl w:val="5"/>
        <w:numId w:val="4"/>
      </w:numPr>
      <w:tabs>
        <w:tab w:val="left" w:pos="5387"/>
      </w:tabs>
      <w:spacing w:after="0" w:line="240" w:lineRule="auto"/>
      <w:outlineLvl w:val="5"/>
    </w:pPr>
    <w:rPr>
      <w:rFonts w:ascii="Arial" w:eastAsia="Times New Roman" w:hAnsi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21E2"/>
    <w:pPr>
      <w:keepNext/>
      <w:widowControl w:val="0"/>
      <w:numPr>
        <w:ilvl w:val="6"/>
        <w:numId w:val="4"/>
      </w:numPr>
      <w:spacing w:before="200" w:after="0" w:line="220" w:lineRule="exact"/>
      <w:outlineLvl w:val="6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F21E2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F21E2"/>
    <w:pPr>
      <w:keepNext/>
      <w:widowControl w:val="0"/>
      <w:numPr>
        <w:ilvl w:val="8"/>
        <w:numId w:val="4"/>
      </w:numPr>
      <w:spacing w:before="200" w:after="0" w:line="220" w:lineRule="exact"/>
      <w:outlineLvl w:val="8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F21E2"/>
    <w:rPr>
      <w:i/>
      <w:iCs/>
    </w:rPr>
  </w:style>
  <w:style w:type="character" w:customStyle="1" w:styleId="10">
    <w:name w:val="Заголовок 1 Знак"/>
    <w:basedOn w:val="a0"/>
    <w:link w:val="1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1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1E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21E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1E2"/>
    <w:pPr>
      <w:keepNext/>
      <w:numPr>
        <w:ilvl w:val="1"/>
        <w:numId w:val="4"/>
      </w:numPr>
      <w:spacing w:after="0" w:line="360" w:lineRule="auto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1E2"/>
    <w:pPr>
      <w:keepNext/>
      <w:numPr>
        <w:ilvl w:val="2"/>
        <w:numId w:val="4"/>
      </w:numPr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E2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21E2"/>
    <w:pPr>
      <w:keepNext/>
      <w:numPr>
        <w:ilvl w:val="4"/>
        <w:numId w:val="4"/>
      </w:numPr>
      <w:tabs>
        <w:tab w:val="left" w:pos="5387"/>
      </w:tabs>
      <w:spacing w:after="0" w:line="240" w:lineRule="auto"/>
      <w:outlineLvl w:val="4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21E2"/>
    <w:pPr>
      <w:keepNext/>
      <w:numPr>
        <w:ilvl w:val="5"/>
        <w:numId w:val="4"/>
      </w:numPr>
      <w:tabs>
        <w:tab w:val="left" w:pos="5387"/>
      </w:tabs>
      <w:spacing w:after="0" w:line="240" w:lineRule="auto"/>
      <w:outlineLvl w:val="5"/>
    </w:pPr>
    <w:rPr>
      <w:rFonts w:ascii="Arial" w:eastAsia="Times New Roman" w:hAnsi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21E2"/>
    <w:pPr>
      <w:keepNext/>
      <w:widowControl w:val="0"/>
      <w:numPr>
        <w:ilvl w:val="6"/>
        <w:numId w:val="4"/>
      </w:numPr>
      <w:spacing w:before="200" w:after="0" w:line="220" w:lineRule="exact"/>
      <w:outlineLvl w:val="6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F21E2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F21E2"/>
    <w:pPr>
      <w:keepNext/>
      <w:widowControl w:val="0"/>
      <w:numPr>
        <w:ilvl w:val="8"/>
        <w:numId w:val="4"/>
      </w:numPr>
      <w:spacing w:before="200" w:after="0" w:line="220" w:lineRule="exact"/>
      <w:outlineLvl w:val="8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F21E2"/>
    <w:rPr>
      <w:i/>
      <w:iCs/>
    </w:rPr>
  </w:style>
  <w:style w:type="character" w:customStyle="1" w:styleId="10">
    <w:name w:val="Заголовок 1 Знак"/>
    <w:basedOn w:val="a0"/>
    <w:link w:val="1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1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1E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Буркитбаева Сауле Салимовнa</dc:creator>
  <cp:lastModifiedBy>Бота Д. Биболова</cp:lastModifiedBy>
  <cp:revision>2</cp:revision>
  <dcterms:created xsi:type="dcterms:W3CDTF">2020-06-08T10:20:00Z</dcterms:created>
  <dcterms:modified xsi:type="dcterms:W3CDTF">2020-06-08T10:20:00Z</dcterms:modified>
</cp:coreProperties>
</file>