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ED" w:rsidRDefault="00352EC4" w:rsidP="00097EE6">
      <w:pPr>
        <w:jc w:val="center"/>
        <w:rPr>
          <w:rFonts w:ascii="Times New Roman" w:hAnsi="Times New Roman"/>
          <w:b/>
          <w:sz w:val="24"/>
          <w:szCs w:val="24"/>
        </w:rPr>
      </w:pPr>
      <w:r w:rsidRPr="00352EC4">
        <w:rPr>
          <w:rFonts w:ascii="Times New Roman" w:hAnsi="Times New Roman"/>
          <w:b/>
        </w:rPr>
        <w:t>СОДЕРЖАНИЕ 2_19</w:t>
      </w:r>
    </w:p>
    <w:p w:rsidR="00997E1B" w:rsidRPr="00E3285C" w:rsidRDefault="00997E1B" w:rsidP="00097EE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7EE6" w:rsidRPr="00997E1B" w:rsidRDefault="00097EE6" w:rsidP="00997E1B">
      <w:pPr>
        <w:rPr>
          <w:rStyle w:val="a4"/>
          <w:rFonts w:ascii="Times New Roman" w:hAnsi="Times New Roman"/>
          <w:bCs w:val="0"/>
          <w:color w:val="C00000"/>
          <w:sz w:val="24"/>
          <w:szCs w:val="24"/>
        </w:rPr>
      </w:pPr>
      <w:r w:rsidRPr="00E3285C">
        <w:rPr>
          <w:rFonts w:ascii="Times New Roman" w:hAnsi="Times New Roman"/>
          <w:b/>
          <w:sz w:val="24"/>
          <w:szCs w:val="24"/>
        </w:rPr>
        <w:t>ОФИЦИАЛЬНЫЙ ОТДЕЛ</w:t>
      </w:r>
      <w:r w:rsidR="00E3285C" w:rsidRPr="00E3285C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E3285C">
        <w:rPr>
          <w:rFonts w:ascii="Times New Roman" w:eastAsia="KBookman-Bold" w:hAnsi="Times New Roman"/>
          <w:b/>
          <w:bCs/>
          <w:sz w:val="24"/>
          <w:szCs w:val="24"/>
        </w:rPr>
        <w:t>(</w:t>
      </w:r>
      <w:r w:rsidR="00E3285C" w:rsidRPr="00E3285C">
        <w:rPr>
          <w:rFonts w:ascii="Times New Roman" w:eastAsia="KBookman-Bold" w:hAnsi="Times New Roman"/>
          <w:b/>
          <w:bCs/>
          <w:sz w:val="24"/>
          <w:szCs w:val="24"/>
        </w:rPr>
        <w:t>РЕСМИ БӨЛІМ</w:t>
      </w:r>
      <w:r w:rsidR="00E3285C" w:rsidRPr="00E3285C">
        <w:rPr>
          <w:rFonts w:ascii="Times New Roman" w:hAnsi="Times New Roman"/>
          <w:b/>
          <w:sz w:val="24"/>
          <w:szCs w:val="24"/>
        </w:rPr>
        <w:t>).............................................................</w:t>
      </w:r>
      <w:r w:rsidR="00E3285C" w:rsidRPr="00453470">
        <w:rPr>
          <w:rFonts w:ascii="Times New Roman" w:hAnsi="Times New Roman"/>
          <w:b/>
          <w:sz w:val="24"/>
          <w:szCs w:val="24"/>
        </w:rPr>
        <w:t>4,8</w:t>
      </w:r>
    </w:p>
    <w:p w:rsidR="0063550D" w:rsidRPr="00453470" w:rsidRDefault="00097EE6" w:rsidP="00997E1B">
      <w:pPr>
        <w:pStyle w:val="aa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Style w:val="a4"/>
          <w:rFonts w:ascii="Times New Roman" w:eastAsia="KBookman-Bold" w:hAnsi="Times New Roman"/>
          <w:sz w:val="24"/>
          <w:szCs w:val="24"/>
        </w:rPr>
      </w:pPr>
      <w:r w:rsidRPr="00453470">
        <w:rPr>
          <w:rStyle w:val="a4"/>
          <w:rFonts w:ascii="Times New Roman" w:hAnsi="Times New Roman"/>
          <w:b w:val="0"/>
          <w:sz w:val="24"/>
          <w:szCs w:val="24"/>
        </w:rPr>
        <w:t xml:space="preserve">Приказ №8 от 18 января 2019 года </w:t>
      </w:r>
      <w:r w:rsidR="00997E1B">
        <w:rPr>
          <w:rStyle w:val="a4"/>
          <w:rFonts w:ascii="Times New Roman" w:hAnsi="Times New Roman"/>
          <w:b w:val="0"/>
          <w:sz w:val="24"/>
          <w:szCs w:val="24"/>
        </w:rPr>
        <w:t>«</w:t>
      </w:r>
      <w:r w:rsidRPr="00453470">
        <w:rPr>
          <w:rStyle w:val="a4"/>
          <w:rFonts w:ascii="Times New Roman" w:hAnsi="Times New Roman"/>
          <w:b w:val="0"/>
          <w:sz w:val="24"/>
          <w:szCs w:val="24"/>
        </w:rPr>
        <w:t>Об отзыве серий (партий) №711142</w:t>
      </w:r>
      <w:r w:rsidR="0063550D" w:rsidRPr="00453470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453470">
        <w:rPr>
          <w:rStyle w:val="a4"/>
          <w:rFonts w:ascii="Times New Roman" w:hAnsi="Times New Roman"/>
          <w:b w:val="0"/>
          <w:sz w:val="24"/>
          <w:szCs w:val="24"/>
        </w:rPr>
        <w:t>лекарственного средства «</w:t>
      </w:r>
      <w:proofErr w:type="spellStart"/>
      <w:r w:rsidRPr="00453470">
        <w:rPr>
          <w:rStyle w:val="a4"/>
          <w:rFonts w:ascii="Times New Roman" w:hAnsi="Times New Roman"/>
          <w:b w:val="0"/>
          <w:sz w:val="24"/>
          <w:szCs w:val="24"/>
        </w:rPr>
        <w:t>Флуцинар</w:t>
      </w:r>
      <w:proofErr w:type="spellEnd"/>
      <w:r w:rsidRPr="00453470">
        <w:rPr>
          <w:rStyle w:val="a4"/>
          <w:rFonts w:ascii="Times New Roman" w:hAnsi="Times New Roman"/>
          <w:b w:val="0"/>
          <w:sz w:val="24"/>
          <w:szCs w:val="24"/>
          <w:vertAlign w:val="superscript"/>
        </w:rPr>
        <w:t>®</w:t>
      </w:r>
      <w:r w:rsidRPr="00453470">
        <w:rPr>
          <w:rStyle w:val="a4"/>
          <w:rFonts w:ascii="Times New Roman" w:hAnsi="Times New Roman"/>
          <w:b w:val="0"/>
          <w:sz w:val="24"/>
          <w:szCs w:val="24"/>
        </w:rPr>
        <w:t xml:space="preserve"> N», мазь</w:t>
      </w:r>
      <w:r w:rsidR="00E3285C" w:rsidRPr="00453470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E3285C" w:rsidRPr="00453470">
        <w:rPr>
          <w:rFonts w:ascii="Times New Roman" w:eastAsia="KBookman-Bold" w:hAnsi="Times New Roman"/>
          <w:bCs/>
          <w:sz w:val="24"/>
          <w:szCs w:val="24"/>
        </w:rPr>
        <w:t>держатель регистрационного удостоверения</w:t>
      </w:r>
      <w:r w:rsidR="00453470" w:rsidRPr="00453470">
        <w:rPr>
          <w:rFonts w:ascii="Times New Roman" w:eastAsia="KBookman-Bold" w:hAnsi="Times New Roman"/>
          <w:bCs/>
          <w:sz w:val="24"/>
          <w:szCs w:val="24"/>
        </w:rPr>
        <w:t xml:space="preserve"> </w:t>
      </w:r>
      <w:r w:rsidR="00E3285C" w:rsidRPr="00453470">
        <w:rPr>
          <w:rFonts w:ascii="Times New Roman" w:eastAsia="KBookman-Bold" w:hAnsi="Times New Roman"/>
          <w:bCs/>
          <w:sz w:val="24"/>
          <w:szCs w:val="24"/>
        </w:rPr>
        <w:t>– ООО «</w:t>
      </w:r>
      <w:proofErr w:type="spellStart"/>
      <w:r w:rsidR="00E3285C" w:rsidRPr="00453470">
        <w:rPr>
          <w:rFonts w:ascii="Times New Roman" w:eastAsia="KBookman-Bold" w:hAnsi="Times New Roman"/>
          <w:bCs/>
          <w:sz w:val="24"/>
          <w:szCs w:val="24"/>
        </w:rPr>
        <w:t>Валеант</w:t>
      </w:r>
      <w:proofErr w:type="spellEnd"/>
      <w:r w:rsidR="00E3285C" w:rsidRPr="00453470">
        <w:rPr>
          <w:rFonts w:ascii="Times New Roman" w:eastAsia="KBookman-Bold" w:hAnsi="Times New Roman"/>
          <w:bCs/>
          <w:sz w:val="24"/>
          <w:szCs w:val="24"/>
        </w:rPr>
        <w:t xml:space="preserve">», </w:t>
      </w:r>
      <w:r w:rsidR="00E3285C" w:rsidRPr="00453470">
        <w:rPr>
          <w:rFonts w:ascii="Times New Roman" w:eastAsia="KBookman-Bold" w:hAnsi="Times New Roman"/>
          <w:bCs/>
          <w:sz w:val="24"/>
          <w:szCs w:val="24"/>
        </w:rPr>
        <w:t xml:space="preserve">Россия, производитель </w:t>
      </w:r>
      <w:r w:rsidR="00E3285C" w:rsidRPr="00453470">
        <w:rPr>
          <w:rFonts w:ascii="Times New Roman" w:eastAsia="KBookman-Bold" w:hAnsi="Times New Roman"/>
          <w:bCs/>
          <w:sz w:val="24"/>
          <w:szCs w:val="24"/>
        </w:rPr>
        <w:t xml:space="preserve">– </w:t>
      </w:r>
      <w:proofErr w:type="spellStart"/>
      <w:r w:rsidR="00E3285C" w:rsidRPr="00453470">
        <w:rPr>
          <w:rFonts w:ascii="Times New Roman" w:eastAsia="KBookman-Bold" w:hAnsi="Times New Roman"/>
          <w:bCs/>
          <w:sz w:val="24"/>
          <w:szCs w:val="24"/>
        </w:rPr>
        <w:t>Ф</w:t>
      </w:r>
      <w:r w:rsidR="00E3285C" w:rsidRPr="00453470">
        <w:rPr>
          <w:rFonts w:ascii="Times New Roman" w:eastAsia="KBookman-Bold" w:hAnsi="Times New Roman"/>
          <w:bCs/>
          <w:sz w:val="24"/>
          <w:szCs w:val="24"/>
        </w:rPr>
        <w:t>армзавод</w:t>
      </w:r>
      <w:proofErr w:type="spellEnd"/>
      <w:r w:rsidR="00E3285C" w:rsidRPr="00453470">
        <w:rPr>
          <w:rFonts w:ascii="Times New Roman" w:eastAsia="KBookman-Bold" w:hAnsi="Times New Roman"/>
          <w:bCs/>
          <w:sz w:val="24"/>
          <w:szCs w:val="24"/>
        </w:rPr>
        <w:t xml:space="preserve"> JELFA А.О</w:t>
      </w:r>
      <w:r w:rsidR="00E3285C" w:rsidRPr="00453470">
        <w:rPr>
          <w:rFonts w:ascii="Times New Roman" w:eastAsia="KBookman-Bold" w:hAnsi="Times New Roman"/>
          <w:bCs/>
          <w:sz w:val="24"/>
          <w:szCs w:val="24"/>
        </w:rPr>
        <w:t xml:space="preserve">. Польша, выданного 13 июля 2018 года за номером </w:t>
      </w:r>
      <w:r w:rsidR="00453470" w:rsidRPr="00453470">
        <w:rPr>
          <w:rFonts w:ascii="Times New Roman" w:eastAsia="KBookman-Bold" w:hAnsi="Times New Roman"/>
          <w:bCs/>
          <w:sz w:val="24"/>
          <w:szCs w:val="24"/>
        </w:rPr>
        <w:t>РК-ЛС-5№012430</w:t>
      </w:r>
      <w:r w:rsidR="00997E1B">
        <w:rPr>
          <w:rFonts w:ascii="Times New Roman" w:eastAsia="KBookman-Bold" w:hAnsi="Times New Roman"/>
          <w:bCs/>
          <w:sz w:val="24"/>
          <w:szCs w:val="24"/>
        </w:rPr>
        <w:t>»</w:t>
      </w:r>
      <w:bookmarkStart w:id="0" w:name="_GoBack"/>
      <w:bookmarkEnd w:id="0"/>
      <w:r w:rsidR="00453470" w:rsidRPr="00453470">
        <w:rPr>
          <w:rStyle w:val="a4"/>
          <w:rFonts w:ascii="Times New Roman" w:eastAsia="KBookman-Bold" w:hAnsi="Times New Roman"/>
          <w:sz w:val="24"/>
          <w:szCs w:val="24"/>
        </w:rPr>
        <w:t>.</w:t>
      </w:r>
    </w:p>
    <w:p w:rsidR="0063550D" w:rsidRPr="00453470" w:rsidRDefault="0063550D" w:rsidP="00453470">
      <w:pPr>
        <w:pStyle w:val="a9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453470">
        <w:rPr>
          <w:bCs/>
        </w:rPr>
        <w:t xml:space="preserve">Приказ №9 от 21 января 2019 года </w:t>
      </w:r>
      <w:r w:rsidR="00997E1B">
        <w:rPr>
          <w:bCs/>
        </w:rPr>
        <w:t>«</w:t>
      </w:r>
      <w:r w:rsidRPr="00453470">
        <w:rPr>
          <w:bCs/>
        </w:rPr>
        <w:t>Об отзыве регистрационного</w:t>
      </w:r>
      <w:r w:rsidRPr="0063550D">
        <w:rPr>
          <w:b/>
          <w:bCs/>
        </w:rPr>
        <w:t xml:space="preserve"> </w:t>
      </w:r>
      <w:r w:rsidRPr="00453470">
        <w:rPr>
          <w:bCs/>
        </w:rPr>
        <w:t>удостоверения</w:t>
      </w:r>
      <w:r w:rsidR="00453470">
        <w:rPr>
          <w:bCs/>
        </w:rPr>
        <w:t xml:space="preserve"> </w:t>
      </w:r>
      <w:r w:rsidRPr="00453470">
        <w:rPr>
          <w:bCs/>
        </w:rPr>
        <w:t>лекарственного средства «</w:t>
      </w:r>
      <w:proofErr w:type="spellStart"/>
      <w:r w:rsidRPr="00453470">
        <w:rPr>
          <w:bCs/>
        </w:rPr>
        <w:t>Листенон</w:t>
      </w:r>
      <w:proofErr w:type="spellEnd"/>
      <w:r w:rsidRPr="00453470">
        <w:rPr>
          <w:bCs/>
          <w:vertAlign w:val="superscript"/>
        </w:rPr>
        <w:t>®</w:t>
      </w:r>
      <w:r w:rsidRPr="00453470">
        <w:rPr>
          <w:bCs/>
        </w:rPr>
        <w:t>»,</w:t>
      </w:r>
      <w:r w:rsidRPr="00453470">
        <w:rPr>
          <w:bCs/>
          <w:lang w:val="kk-KZ"/>
        </w:rPr>
        <w:t xml:space="preserve"> </w:t>
      </w:r>
      <w:r w:rsidRPr="00453470">
        <w:rPr>
          <w:bCs/>
        </w:rPr>
        <w:t>раствор для инъекций 0,1 г/5мл</w:t>
      </w:r>
      <w:r w:rsidR="00453470" w:rsidRPr="00453470">
        <w:rPr>
          <w:rFonts w:asciiTheme="minorHAnsi" w:eastAsia="KBookman-Bold" w:hAnsiTheme="minorHAnsi" w:cs="KBookman-Bold"/>
          <w:bCs/>
        </w:rPr>
        <w:t>,</w:t>
      </w:r>
      <w:r w:rsidR="00453470" w:rsidRPr="00453470">
        <w:rPr>
          <w:rFonts w:eastAsia="KBookman-Bold"/>
          <w:bCs/>
        </w:rPr>
        <w:t xml:space="preserve"> </w:t>
      </w:r>
      <w:r w:rsidR="00453470" w:rsidRPr="00453470">
        <w:rPr>
          <w:rFonts w:eastAsia="KBookman-Bold"/>
          <w:bCs/>
        </w:rPr>
        <w:t>РК-ЛС-5№</w:t>
      </w:r>
      <w:r w:rsidR="00453470">
        <w:rPr>
          <w:rFonts w:eastAsia="KBookman-Bold"/>
          <w:bCs/>
        </w:rPr>
        <w:t>015881</w:t>
      </w:r>
      <w:r w:rsidR="00453470" w:rsidRPr="00453470">
        <w:rPr>
          <w:rFonts w:eastAsia="KBookman-Bold"/>
          <w:bCs/>
        </w:rPr>
        <w:t xml:space="preserve"> </w:t>
      </w:r>
      <w:r w:rsidR="00453470">
        <w:rPr>
          <w:rFonts w:eastAsia="KBookman-Bold"/>
          <w:bCs/>
        </w:rPr>
        <w:t xml:space="preserve">от </w:t>
      </w:r>
      <w:r w:rsidR="00453470" w:rsidRPr="00453470">
        <w:rPr>
          <w:rFonts w:eastAsia="KBookman-Bold"/>
          <w:bCs/>
        </w:rPr>
        <w:t xml:space="preserve">20 </w:t>
      </w:r>
      <w:r w:rsidR="00453470" w:rsidRPr="00453470">
        <w:rPr>
          <w:rFonts w:eastAsia="KBookman-Bold"/>
          <w:bCs/>
        </w:rPr>
        <w:t xml:space="preserve">апреля 2015 года, производитель и держатель регистрационного удостоверения </w:t>
      </w:r>
      <w:r w:rsidR="00453470" w:rsidRPr="00453470">
        <w:rPr>
          <w:rFonts w:eastAsia="KBookman-Bold"/>
          <w:bCs/>
        </w:rPr>
        <w:t xml:space="preserve">– </w:t>
      </w:r>
      <w:proofErr w:type="spellStart"/>
      <w:r w:rsidR="00453470" w:rsidRPr="00453470">
        <w:rPr>
          <w:rFonts w:eastAsia="KBookman-Bold"/>
          <w:bCs/>
        </w:rPr>
        <w:t>Такеда</w:t>
      </w:r>
      <w:proofErr w:type="spellEnd"/>
      <w:r w:rsidR="00453470" w:rsidRPr="00453470">
        <w:rPr>
          <w:rFonts w:eastAsia="KBookman-Bold"/>
          <w:bCs/>
        </w:rPr>
        <w:t xml:space="preserve"> Австрия</w:t>
      </w:r>
      <w:r w:rsidR="00453470" w:rsidRPr="00453470">
        <w:rPr>
          <w:rFonts w:eastAsia="KBookman-Bold"/>
          <w:bCs/>
        </w:rPr>
        <w:t xml:space="preserve"> ГМБХ, </w:t>
      </w:r>
      <w:r w:rsidR="00453470" w:rsidRPr="00453470">
        <w:rPr>
          <w:rFonts w:eastAsia="KBookman-Bold"/>
          <w:bCs/>
        </w:rPr>
        <w:t>Австрия</w:t>
      </w:r>
      <w:r w:rsidR="00997E1B">
        <w:rPr>
          <w:rFonts w:eastAsia="KBookman-Bold"/>
          <w:bCs/>
        </w:rPr>
        <w:t>»</w:t>
      </w:r>
      <w:r w:rsidR="00453470" w:rsidRPr="00453470">
        <w:rPr>
          <w:rFonts w:eastAsia="KBookman-Bold"/>
          <w:bCs/>
        </w:rPr>
        <w:t>.</w:t>
      </w:r>
    </w:p>
    <w:p w:rsidR="0063550D" w:rsidRPr="00453470" w:rsidRDefault="0063550D" w:rsidP="0063550D">
      <w:pPr>
        <w:pStyle w:val="aa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453470"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 комитета фармации МЗ РК №13 от 28 января 2019 года</w:t>
      </w:r>
      <w:r w:rsidRPr="0045347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453470">
        <w:rPr>
          <w:rFonts w:ascii="Times New Roman" w:eastAsia="Times New Roman" w:hAnsi="Times New Roman"/>
          <w:bCs/>
          <w:sz w:val="24"/>
          <w:szCs w:val="24"/>
          <w:lang w:eastAsia="ru-RU"/>
        </w:rPr>
        <w:t>О приостановлении действия регистрационных удостоверений</w:t>
      </w:r>
      <w:r w:rsidRPr="004534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3470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proofErr w:type="spellStart"/>
      <w:r w:rsidRPr="00453470">
        <w:rPr>
          <w:rFonts w:ascii="Times New Roman" w:eastAsia="Times New Roman" w:hAnsi="Times New Roman"/>
          <w:bCs/>
          <w:sz w:val="24"/>
          <w:szCs w:val="24"/>
          <w:lang w:eastAsia="ru-RU"/>
        </w:rPr>
        <w:t>Нафазолин</w:t>
      </w:r>
      <w:proofErr w:type="spellEnd"/>
      <w:r w:rsidRPr="00453470">
        <w:rPr>
          <w:rFonts w:ascii="Times New Roman" w:eastAsia="Times New Roman" w:hAnsi="Times New Roman"/>
          <w:bCs/>
          <w:sz w:val="24"/>
          <w:szCs w:val="24"/>
          <w:lang w:eastAsia="ru-RU"/>
        </w:rPr>
        <w:t>-ШФ 0,1%, спрей для носа» и «</w:t>
      </w:r>
      <w:proofErr w:type="spellStart"/>
      <w:r w:rsidRPr="00453470">
        <w:rPr>
          <w:rFonts w:ascii="Times New Roman" w:eastAsia="Times New Roman" w:hAnsi="Times New Roman"/>
          <w:bCs/>
          <w:sz w:val="24"/>
          <w:szCs w:val="24"/>
          <w:lang w:eastAsia="ru-RU"/>
        </w:rPr>
        <w:t>Нафазолин</w:t>
      </w:r>
      <w:proofErr w:type="spellEnd"/>
      <w:r w:rsidRPr="00453470">
        <w:rPr>
          <w:rFonts w:ascii="Times New Roman" w:eastAsia="Times New Roman" w:hAnsi="Times New Roman"/>
          <w:bCs/>
          <w:sz w:val="24"/>
          <w:szCs w:val="24"/>
          <w:lang w:eastAsia="ru-RU"/>
        </w:rPr>
        <w:t>-ШФ 0,05%, спрей для носа»</w:t>
      </w:r>
      <w:r w:rsidRPr="004534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3470">
        <w:rPr>
          <w:rFonts w:ascii="Times New Roman" w:eastAsia="Times New Roman" w:hAnsi="Times New Roman"/>
          <w:bCs/>
          <w:sz w:val="24"/>
          <w:szCs w:val="24"/>
          <w:lang w:eastAsia="ru-RU"/>
        </w:rPr>
        <w:t>производства ТОО «</w:t>
      </w:r>
      <w:proofErr w:type="spellStart"/>
      <w:r w:rsidRPr="00453470">
        <w:rPr>
          <w:rFonts w:ascii="Times New Roman" w:eastAsia="Times New Roman" w:hAnsi="Times New Roman"/>
          <w:bCs/>
          <w:sz w:val="24"/>
          <w:szCs w:val="24"/>
          <w:lang w:eastAsia="ru-RU"/>
        </w:rPr>
        <w:t>Шаншаров</w:t>
      </w:r>
      <w:proofErr w:type="spellEnd"/>
      <w:r w:rsidRPr="00453470">
        <w:rPr>
          <w:rFonts w:ascii="Times New Roman" w:eastAsia="Times New Roman" w:hAnsi="Times New Roman"/>
          <w:bCs/>
          <w:sz w:val="24"/>
          <w:szCs w:val="24"/>
          <w:lang w:eastAsia="ru-RU"/>
        </w:rPr>
        <w:t>-Фарм»</w:t>
      </w:r>
      <w:r w:rsidR="00453470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.</w:t>
      </w:r>
    </w:p>
    <w:p w:rsidR="00097EE6" w:rsidRPr="00453470" w:rsidRDefault="0063550D" w:rsidP="0063550D">
      <w:pPr>
        <w:pStyle w:val="aa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453470">
        <w:rPr>
          <w:rFonts w:ascii="Times New Roman" w:hAnsi="Times New Roman"/>
          <w:sz w:val="24"/>
          <w:szCs w:val="24"/>
        </w:rPr>
        <w:t>Приказ Комитета фармации МЗ РК №14 от 30 января 2019 года «О запрете медицинского применения, реализации и изъятии из обращения серии IPRU7001 лекарственного средства «Преднизолон, раствор для внутривенного и внутримышечного введения, 30 мг/мл», произв</w:t>
      </w:r>
      <w:r w:rsidR="00453470">
        <w:rPr>
          <w:rFonts w:ascii="Times New Roman" w:hAnsi="Times New Roman"/>
          <w:sz w:val="24"/>
          <w:szCs w:val="24"/>
        </w:rPr>
        <w:t xml:space="preserve">одства </w:t>
      </w:r>
      <w:proofErr w:type="spellStart"/>
      <w:r w:rsidR="00453470">
        <w:rPr>
          <w:rFonts w:ascii="Times New Roman" w:hAnsi="Times New Roman"/>
          <w:sz w:val="24"/>
          <w:szCs w:val="24"/>
        </w:rPr>
        <w:t>Аджио</w:t>
      </w:r>
      <w:proofErr w:type="spellEnd"/>
      <w:r w:rsidR="00453470">
        <w:rPr>
          <w:rFonts w:ascii="Times New Roman" w:hAnsi="Times New Roman"/>
          <w:sz w:val="24"/>
          <w:szCs w:val="24"/>
        </w:rPr>
        <w:t xml:space="preserve"> Фармацевтика Лтд</w:t>
      </w:r>
      <w:proofErr w:type="gramStart"/>
      <w:r w:rsidR="00453470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453470">
        <w:rPr>
          <w:rFonts w:ascii="Times New Roman" w:hAnsi="Times New Roman"/>
          <w:sz w:val="24"/>
          <w:szCs w:val="24"/>
        </w:rPr>
        <w:t>Индия, номер регистрационно</w:t>
      </w:r>
      <w:r w:rsidR="00453470" w:rsidRPr="00453470">
        <w:rPr>
          <w:rFonts w:ascii="Times New Roman" w:hAnsi="Times New Roman"/>
          <w:sz w:val="24"/>
          <w:szCs w:val="24"/>
        </w:rPr>
        <w:t>го удостоверения РК-ЛС-5№011406».</w:t>
      </w:r>
    </w:p>
    <w:p w:rsidR="0063550D" w:rsidRPr="00453470" w:rsidRDefault="0063550D" w:rsidP="0063550D">
      <w:pPr>
        <w:pStyle w:val="aa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453470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Приказ комитета фармации МЗ</w:t>
      </w:r>
      <w:r w:rsidR="00453470" w:rsidRPr="00453470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РК №15 от 31 января 2019 года о</w:t>
      </w:r>
      <w:r w:rsidRPr="00453470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б отзыве регистрационных удостоверений лекарственных средств, указанных в приложении к настоящему приказу</w:t>
      </w:r>
      <w:r w:rsidR="00453470" w:rsidRPr="00453470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.</w:t>
      </w:r>
    </w:p>
    <w:p w:rsidR="007F6EC9" w:rsidRPr="00FA6A8B" w:rsidRDefault="007F6EC9" w:rsidP="007F6EC9">
      <w:pPr>
        <w:pStyle w:val="aa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kk-KZ" w:eastAsia="ru-RU"/>
        </w:rPr>
      </w:pPr>
    </w:p>
    <w:p w:rsidR="007F6EC9" w:rsidRDefault="00FA6A8B" w:rsidP="007F6EC9">
      <w:pPr>
        <w:pStyle w:val="aa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kk-KZ" w:eastAsia="ru-RU"/>
        </w:rPr>
      </w:pPr>
      <w:r w:rsidRPr="00453470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ПО</w:t>
      </w:r>
      <w:r w:rsidR="00453470" w:rsidRPr="00453470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ИСК. ИССЛЕДОВАНИЯ. ЭКСПЕРИМЕНТ</w:t>
      </w:r>
    </w:p>
    <w:p w:rsidR="002546B1" w:rsidRPr="00FA6A8B" w:rsidRDefault="002546B1" w:rsidP="007F6EC9">
      <w:pPr>
        <w:pStyle w:val="aa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kk-KZ" w:eastAsia="ru-RU"/>
        </w:rPr>
      </w:pPr>
    </w:p>
    <w:p w:rsidR="007F6EC9" w:rsidRPr="00DE30C4" w:rsidRDefault="007F6EC9" w:rsidP="00DE30C4">
      <w:pPr>
        <w:autoSpaceDE w:val="0"/>
        <w:autoSpaceDN w:val="0"/>
        <w:adjustRightInd w:val="0"/>
        <w:spacing w:line="240" w:lineRule="auto"/>
        <w:rPr>
          <w:rFonts w:ascii="KCompressed" w:hAnsi="KCompressed" w:cs="KCompressed"/>
          <w:color w:val="E10000"/>
          <w:sz w:val="52"/>
          <w:szCs w:val="52"/>
        </w:rPr>
      </w:pPr>
      <w:r w:rsidRPr="00FA6A8B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КУЛАНЧИЕВА Ж.А.</w:t>
      </w:r>
      <w:r w:rsidRPr="00FA6A8B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</w:t>
      </w:r>
      <w:r w:rsidRPr="00FA6A8B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Клинико-патогенетический полиморфизм и</w:t>
      </w:r>
      <w:r w:rsidR="00FA6A8B" w:rsidRPr="00FA6A8B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</w:t>
      </w:r>
      <w:r w:rsidRPr="00FA6A8B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дифференцированная диагностика </w:t>
      </w:r>
      <w:r w:rsidR="00DE30C4" w:rsidRPr="00DE30C4">
        <w:rPr>
          <w:rFonts w:ascii="Times New Roman" w:hAnsi="Times New Roman"/>
          <w:sz w:val="24"/>
          <w:szCs w:val="24"/>
        </w:rPr>
        <w:t>(АТФ)</w:t>
      </w:r>
      <w:r w:rsidR="00DE30C4">
        <w:rPr>
          <w:rFonts w:ascii="Times New Roman" w:hAnsi="Times New Roman"/>
          <w:sz w:val="24"/>
          <w:szCs w:val="24"/>
        </w:rPr>
        <w:t xml:space="preserve"> </w:t>
      </w:r>
      <w:r w:rsidR="00DE30C4" w:rsidRPr="00DE30C4">
        <w:rPr>
          <w:rFonts w:ascii="Times New Roman" w:hAnsi="Times New Roman"/>
          <w:sz w:val="24"/>
          <w:szCs w:val="24"/>
        </w:rPr>
        <w:t>антифосфолипидного</w:t>
      </w:r>
      <w:r w:rsidR="00DE30C4">
        <w:rPr>
          <w:rFonts w:asciiTheme="minorHAnsi" w:hAnsiTheme="minorHAnsi" w:cs="KBookman"/>
          <w:sz w:val="28"/>
          <w:szCs w:val="28"/>
        </w:rPr>
        <w:t xml:space="preserve"> </w:t>
      </w:r>
      <w:r w:rsidR="00DE30C4">
        <w:rPr>
          <w:rFonts w:ascii="KBookman" w:hAnsi="KBookman" w:cs="KBookman"/>
          <w:color w:val="000000"/>
          <w:sz w:val="28"/>
          <w:szCs w:val="28"/>
        </w:rPr>
        <w:t>синдрома</w:t>
      </w:r>
      <w:r w:rsidR="00DE30C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............................................................</w:t>
      </w:r>
      <w:r w:rsidR="00453470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12</w:t>
      </w:r>
    </w:p>
    <w:p w:rsidR="00DE30C4" w:rsidRPr="00DE30C4" w:rsidRDefault="00DE30C4" w:rsidP="00DE30C4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DE30C4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В настоящее время диагноз антифосфолипидного синдрома выставляется только на основании специально разработанных и утвержденных критериев. Диагностические критерии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были</w:t>
      </w:r>
      <w:r w:rsidRPr="00DE30C4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приняты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, предварительно согласованные,</w:t>
      </w:r>
      <w:r w:rsidRPr="00DE30C4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на XII Международном симпозиуме по диагностике АФС в Саппоро в 2006 году. </w:t>
      </w:r>
      <w:proofErr w:type="spellStart"/>
      <w:r w:rsidRPr="00DE30C4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Саппоровские</w:t>
      </w:r>
      <w:proofErr w:type="spellEnd"/>
      <w:r w:rsidRPr="00DE30C4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диагностические критерии включают в себя клинические и лабораторные критерии, которые необходимо оценить в обязательном порядке для выставления диагноза.</w:t>
      </w:r>
    </w:p>
    <w:p w:rsidR="00DE30C4" w:rsidRDefault="00DE30C4" w:rsidP="00FA6A8B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F6EC9" w:rsidRPr="000474A7" w:rsidRDefault="00FA6A8B" w:rsidP="00FA6A8B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0474A7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ТОМАРОВСКАЯ Л.Ю., БАЮРКА С.В., КАРПУШИНА С.В. Разработка биоаналитической методики определения атомоксетина методом</w:t>
      </w:r>
      <w:r w:rsidRPr="000474A7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</w:t>
      </w:r>
      <w:r w:rsidRPr="000474A7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ВЭЖХ.</w:t>
      </w:r>
      <w:r w:rsidR="00453470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..........................17</w:t>
      </w:r>
    </w:p>
    <w:p w:rsidR="00DE30C4" w:rsidRDefault="00DE30C4" w:rsidP="00DE30C4">
      <w:pPr>
        <w:pStyle w:val="a9"/>
        <w:spacing w:before="0" w:beforeAutospacing="0" w:after="0" w:afterAutospacing="0"/>
        <w:jc w:val="both"/>
        <w:rPr>
          <w:bCs/>
          <w:u w:val="single"/>
        </w:rPr>
      </w:pPr>
      <w:r w:rsidRPr="00DE30C4">
        <w:rPr>
          <w:bCs/>
          <w:u w:val="single"/>
        </w:rPr>
        <w:t xml:space="preserve">В отличие от </w:t>
      </w:r>
      <w:proofErr w:type="spellStart"/>
      <w:r w:rsidRPr="00DE30C4">
        <w:rPr>
          <w:bCs/>
          <w:u w:val="single"/>
        </w:rPr>
        <w:t>психостимуляторов</w:t>
      </w:r>
      <w:proofErr w:type="spellEnd"/>
      <w:r w:rsidRPr="00DE30C4">
        <w:rPr>
          <w:bCs/>
          <w:u w:val="single"/>
        </w:rPr>
        <w:t xml:space="preserve">, традиционно </w:t>
      </w:r>
      <w:proofErr w:type="gramStart"/>
      <w:r w:rsidRPr="00DE30C4">
        <w:rPr>
          <w:bCs/>
          <w:u w:val="single"/>
        </w:rPr>
        <w:t>назначаемых</w:t>
      </w:r>
      <w:proofErr w:type="gramEnd"/>
      <w:r w:rsidRPr="00DE30C4">
        <w:rPr>
          <w:bCs/>
          <w:u w:val="single"/>
        </w:rPr>
        <w:t xml:space="preserve"> при СДВГ, </w:t>
      </w:r>
      <w:proofErr w:type="spellStart"/>
      <w:r w:rsidRPr="00DE30C4">
        <w:rPr>
          <w:bCs/>
          <w:u w:val="single"/>
        </w:rPr>
        <w:t>атомоксетин</w:t>
      </w:r>
      <w:proofErr w:type="spellEnd"/>
      <w:r w:rsidRPr="00DE30C4">
        <w:rPr>
          <w:bCs/>
          <w:u w:val="single"/>
        </w:rPr>
        <w:t xml:space="preserve"> не является наркотическим средством и не обладает присущим им потенциалом злоупотребления. В клинических испытаниях было показано, что </w:t>
      </w:r>
      <w:proofErr w:type="spellStart"/>
      <w:r w:rsidRPr="00DE30C4">
        <w:rPr>
          <w:bCs/>
          <w:u w:val="single"/>
        </w:rPr>
        <w:t>атомоксетин</w:t>
      </w:r>
      <w:proofErr w:type="spellEnd"/>
      <w:r w:rsidRPr="00DE30C4">
        <w:rPr>
          <w:bCs/>
          <w:u w:val="single"/>
        </w:rPr>
        <w:t xml:space="preserve"> способен</w:t>
      </w:r>
      <w:r>
        <w:rPr>
          <w:bCs/>
          <w:u w:val="single"/>
        </w:rPr>
        <w:t xml:space="preserve"> </w:t>
      </w:r>
      <w:r w:rsidRPr="00DE30C4">
        <w:rPr>
          <w:bCs/>
          <w:u w:val="single"/>
        </w:rPr>
        <w:t>обеспечивать устойчивый круглосуточный контроль симптомов СДВГ как у взрослых, так и у детей.</w:t>
      </w:r>
    </w:p>
    <w:p w:rsidR="00DE30C4" w:rsidRPr="00DE30C4" w:rsidRDefault="00DE30C4" w:rsidP="00DE30C4">
      <w:pPr>
        <w:pStyle w:val="a9"/>
        <w:spacing w:before="0" w:beforeAutospacing="0" w:after="0" w:afterAutospacing="0"/>
        <w:jc w:val="both"/>
        <w:rPr>
          <w:bCs/>
          <w:u w:val="single"/>
        </w:rPr>
      </w:pPr>
    </w:p>
    <w:p w:rsidR="0013423F" w:rsidRPr="000474A7" w:rsidRDefault="0013423F" w:rsidP="00DE30C4">
      <w:pPr>
        <w:pStyle w:val="a9"/>
        <w:spacing w:before="0" w:beforeAutospacing="0" w:after="0" w:afterAutospacing="0"/>
        <w:jc w:val="both"/>
        <w:rPr>
          <w:b/>
        </w:rPr>
      </w:pPr>
      <w:r w:rsidRPr="000474A7">
        <w:t>КАЛИЕВА Ш.С., ЮХНЕВИЧ Е.А., КОРНИЕНКО Ю.Ю., АМЕНОВА О.А., КАЛИЕВА Д.К.</w:t>
      </w:r>
      <w:r w:rsidRPr="000474A7">
        <w:rPr>
          <w:b/>
          <w:vertAlign w:val="superscript"/>
        </w:rPr>
        <w:t xml:space="preserve"> </w:t>
      </w:r>
      <w:r w:rsidRPr="000474A7">
        <w:t>Эффективность применения короткого курса антибиотикотерапии при различных инфекционных заболеваниях.</w:t>
      </w:r>
      <w:r w:rsidR="00453470">
        <w:rPr>
          <w:b/>
        </w:rPr>
        <w:t>.................................................................................................21</w:t>
      </w:r>
    </w:p>
    <w:p w:rsidR="00C85E29" w:rsidRPr="00DE30C4" w:rsidRDefault="00DE30C4" w:rsidP="00DE30C4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DE30C4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Короткие курсы АБТ более приемлемы и для взрослых пациентов, и для детей, так как могут повысить приверженность пациентов лечению. Краткосрочная антибиотикотерапия оказывают менее выраженное негативное влияние на микрофлору пациента, что, в свою очередь, может снизить риск развития бактериальной резистентности и предотвратить подавление защитной бактериальной флоры, которая препятствует чрезмерному росту патогенных микроорганизмов.</w:t>
      </w:r>
    </w:p>
    <w:p w:rsidR="000474A7" w:rsidRPr="00DE30C4" w:rsidRDefault="00C85E29" w:rsidP="00C85E29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0474A7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lastRenderedPageBreak/>
        <w:t>ИБРАГИМОВА С.И., ТУЛЕПБЕРГЕНОВА Б.А. Патофизиологические механизмы гипергликемии при предиабете.</w:t>
      </w:r>
      <w:r w:rsidR="00453470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...........................................................................................</w:t>
      </w:r>
      <w:r w:rsidR="00DE30C4" w:rsidRPr="00DE30C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29</w:t>
      </w:r>
    </w:p>
    <w:p w:rsidR="000474A7" w:rsidRDefault="000474A7" w:rsidP="00C85E29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</w:p>
    <w:p w:rsidR="0013423F" w:rsidRPr="00892D17" w:rsidRDefault="000474A7" w:rsidP="00C85E29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92D17">
        <w:rPr>
          <w:rFonts w:ascii="Times New Roman" w:eastAsia="Times New Roman" w:hAnsi="Times New Roman"/>
          <w:b/>
          <w:bCs/>
          <w:color w:val="FF0000"/>
          <w:sz w:val="24"/>
          <w:szCs w:val="24"/>
          <w:lang w:val="kk-KZ" w:eastAsia="ru-RU"/>
        </w:rPr>
        <w:t>АНАЛИЗ. КОНЪЮНКТУРА. ПЕРСПЕКТИВЫ</w:t>
      </w:r>
    </w:p>
    <w:p w:rsidR="000474A7" w:rsidRPr="00DE30C4" w:rsidRDefault="000474A7" w:rsidP="000474A7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92D17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КАНТУРЕЕВА Г.Т. Артериальная гипертензия у детей и подростков: особенности применения антигипертензивных средств</w:t>
      </w:r>
      <w:r w:rsidR="00DE30C4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.............................................................................</w:t>
      </w:r>
      <w:r w:rsidR="00DE30C4" w:rsidRPr="00DE30C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32</w:t>
      </w:r>
    </w:p>
    <w:p w:rsidR="00997E1B" w:rsidRDefault="00997E1B" w:rsidP="00892D17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997E1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Патофизиологические механизмы нарушения метаболических процессов обусловлены гормональным дисбалансом в регуляции анаболического (</w:t>
      </w:r>
      <w:proofErr w:type="spellStart"/>
      <w:r w:rsidRPr="00997E1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ассимиляторного</w:t>
      </w:r>
      <w:proofErr w:type="spellEnd"/>
      <w:r w:rsidRPr="00997E1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) и катаболического (</w:t>
      </w:r>
      <w:proofErr w:type="spellStart"/>
      <w:r w:rsidRPr="00997E1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диссимиляторного</w:t>
      </w:r>
      <w:proofErr w:type="spellEnd"/>
      <w:r w:rsidRPr="00997E1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) влияния инсулина и </w:t>
      </w:r>
      <w:proofErr w:type="spellStart"/>
      <w:r w:rsidRPr="00997E1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контринсулярных</w:t>
      </w:r>
      <w:proofErr w:type="spellEnd"/>
      <w:r w:rsidRPr="00997E1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гормонов, приводящего к развитию стойкой гипергликемии.</w:t>
      </w:r>
    </w:p>
    <w:p w:rsidR="00997E1B" w:rsidRDefault="00997E1B" w:rsidP="00892D17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7A3CF2" w:rsidRDefault="00892D17" w:rsidP="00892D17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DE30C4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ЖАКСЫБЕРГЕНОВ А.М., ХАСАНОВА Д.М., ТАУБАЕВА Б.Б. Санитарно-эпидемиологическая оценка мероприятий по сбору и хранению просроченных лекарственных средств среди населения.</w:t>
      </w:r>
      <w:r w:rsidR="00DE30C4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.............................................................................</w:t>
      </w:r>
      <w:r w:rsidR="00DE30C4" w:rsidRPr="00DE30C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.35</w:t>
      </w:r>
    </w:p>
    <w:p w:rsidR="00931B1A" w:rsidRPr="00931B1A" w:rsidRDefault="00931B1A" w:rsidP="00931B1A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931B1A" w:rsidRPr="00DE30C4" w:rsidRDefault="00931B1A" w:rsidP="00931B1A">
      <w:pPr>
        <w:spacing w:line="259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E30C4">
        <w:rPr>
          <w:rFonts w:ascii="Times New Roman" w:hAnsi="Times New Roman"/>
          <w:sz w:val="24"/>
          <w:szCs w:val="24"/>
          <w:lang w:val="kk-KZ"/>
        </w:rPr>
        <w:t>ӘБІЖАНОВА</w:t>
      </w:r>
      <w:r w:rsidRPr="00DE30C4">
        <w:rPr>
          <w:rFonts w:ascii="Times New Roman" w:hAnsi="Times New Roman"/>
          <w:sz w:val="24"/>
          <w:szCs w:val="24"/>
        </w:rPr>
        <w:t xml:space="preserve"> Б.Б.</w:t>
      </w:r>
      <w:r w:rsidRPr="00DE30C4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DE30C4">
        <w:rPr>
          <w:rFonts w:ascii="Times New Roman" w:hAnsi="Times New Roman"/>
          <w:sz w:val="24"/>
          <w:szCs w:val="24"/>
        </w:rPr>
        <w:t>УСТЕНОВА Г.О., АМИРХАНОВА А.Ш.</w:t>
      </w:r>
      <w:r w:rsidRPr="00DE30C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E30C4">
        <w:rPr>
          <w:rFonts w:ascii="Times New Roman" w:hAnsi="Times New Roman"/>
          <w:sz w:val="24"/>
          <w:szCs w:val="24"/>
          <w:lang w:val="kk-KZ"/>
        </w:rPr>
        <w:t>Қазақстан Республикасы фармацевтикалық нарығындағы стероидты емес қабынуға қарсы препараттарына талдау жасау</w:t>
      </w:r>
      <w:r w:rsidR="00DE30C4">
        <w:rPr>
          <w:rFonts w:ascii="Times New Roman" w:hAnsi="Times New Roman"/>
          <w:b/>
          <w:sz w:val="24"/>
          <w:szCs w:val="24"/>
          <w:lang w:val="kk-KZ"/>
        </w:rPr>
        <w:t>......................................................................................................................................39</w:t>
      </w:r>
    </w:p>
    <w:p w:rsidR="00997E1B" w:rsidRPr="00997E1B" w:rsidRDefault="00997E1B" w:rsidP="00997E1B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val="kk-KZ" w:eastAsia="ru-RU"/>
        </w:rPr>
      </w:pPr>
      <w:r w:rsidRPr="00997E1B">
        <w:rPr>
          <w:rFonts w:ascii="Times New Roman" w:eastAsia="Times New Roman" w:hAnsi="Times New Roman"/>
          <w:bCs/>
          <w:sz w:val="24"/>
          <w:szCs w:val="24"/>
          <w:u w:val="single"/>
          <w:lang w:val="kk-KZ" w:eastAsia="ru-RU"/>
        </w:rPr>
        <w:t>Стероидты емес қабынуға қарсы препараттар тобын ұзақ уақыт қолдану бірқатар жағымсыз әсерлер көрсетеді. Сол себепті фармакодинамикалық эффектілері ұқсас, қауіпсіз препараттар іздеу қажеттілігі туындайды. Ең тиімді баламасы ретінде дәрілік</w:t>
      </w:r>
    </w:p>
    <w:p w:rsidR="00892D17" w:rsidRPr="00997E1B" w:rsidRDefault="00997E1B" w:rsidP="00997E1B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val="kk-KZ" w:eastAsia="ru-RU"/>
        </w:rPr>
      </w:pPr>
      <w:r w:rsidRPr="00997E1B">
        <w:rPr>
          <w:rFonts w:ascii="Times New Roman" w:eastAsia="Times New Roman" w:hAnsi="Times New Roman"/>
          <w:bCs/>
          <w:sz w:val="24"/>
          <w:szCs w:val="24"/>
          <w:u w:val="single"/>
          <w:lang w:val="kk-KZ" w:eastAsia="ru-RU"/>
        </w:rPr>
        <w:t>өсімдіктер негізінде алынған препараттарды қарастыруға болады.</w:t>
      </w:r>
    </w:p>
    <w:p w:rsidR="00997E1B" w:rsidRPr="00997E1B" w:rsidRDefault="00997E1B" w:rsidP="00997E1B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</w:p>
    <w:p w:rsidR="007A3CF2" w:rsidRPr="00DE30C4" w:rsidRDefault="007A3CF2" w:rsidP="000474A7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b/>
          <w:bCs/>
          <w:color w:val="C00000"/>
          <w:sz w:val="24"/>
          <w:szCs w:val="24"/>
          <w:lang w:val="kk-KZ" w:eastAsia="ru-RU"/>
        </w:rPr>
      </w:pPr>
      <w:r w:rsidRPr="00DE30C4">
        <w:rPr>
          <w:rFonts w:ascii="Times New Roman" w:eastAsia="Times New Roman" w:hAnsi="Times New Roman"/>
          <w:b/>
          <w:bCs/>
          <w:color w:val="C00000"/>
          <w:sz w:val="24"/>
          <w:szCs w:val="24"/>
          <w:lang w:val="kk-KZ" w:eastAsia="ru-RU"/>
        </w:rPr>
        <w:t>НАУКА И ИННОВАЦИИ</w:t>
      </w:r>
    </w:p>
    <w:p w:rsidR="007A3CF2" w:rsidRPr="00DE30C4" w:rsidRDefault="007A3CF2" w:rsidP="000474A7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b/>
          <w:bCs/>
          <w:color w:val="C00000"/>
          <w:sz w:val="24"/>
          <w:szCs w:val="24"/>
          <w:lang w:val="kk-KZ" w:eastAsia="ru-RU"/>
        </w:rPr>
      </w:pPr>
    </w:p>
    <w:p w:rsidR="00997E1B" w:rsidRDefault="007A3CF2" w:rsidP="00997E1B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E30C4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АКАНОВА А.А., КАРИБАЕВА Д.О., КУРМАНОВА Г.М. Стресс как модулятор механизмов памяти.</w:t>
      </w:r>
      <w:r w:rsidR="00DE30C4" w:rsidRPr="00DE30C4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..............................................................................................................</w:t>
      </w:r>
      <w:r w:rsidR="00DE30C4" w:rsidRPr="00DE30C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43</w:t>
      </w:r>
    </w:p>
    <w:p w:rsidR="007A3CF2" w:rsidRPr="00997E1B" w:rsidRDefault="00997E1B" w:rsidP="00997E1B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997E1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Стресс через иммунную систему повышает воспалительный фон в мозге, ослабляя кратковременную память и интеллектуальные способности человека. Этот процесс в настоящее время активно исследуется всеми возможными методами, поскольку воспалительная реакция (даже вялотекущая) повышает вероятность</w:t>
      </w:r>
      <w:r w:rsidRPr="00997E1B">
        <w:rPr>
          <w:rFonts w:ascii="Times New Roman" w:eastAsia="Times New Roman" w:hAnsi="Times New Roman"/>
          <w:bCs/>
          <w:sz w:val="24"/>
          <w:szCs w:val="24"/>
          <w:u w:val="single"/>
          <w:lang w:val="kk-KZ" w:eastAsia="ru-RU"/>
        </w:rPr>
        <w:t xml:space="preserve"> </w:t>
      </w:r>
      <w:r w:rsidRPr="00997E1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самых разных болезней, вплоть до</w:t>
      </w:r>
      <w:r w:rsidRPr="00997E1B">
        <w:rPr>
          <w:rFonts w:ascii="Times New Roman" w:eastAsia="Times New Roman" w:hAnsi="Times New Roman"/>
          <w:bCs/>
          <w:sz w:val="24"/>
          <w:szCs w:val="24"/>
          <w:u w:val="single"/>
          <w:lang w:val="kk-KZ" w:eastAsia="ru-RU"/>
        </w:rPr>
        <w:t xml:space="preserve"> </w:t>
      </w:r>
      <w:r w:rsidRPr="00997E1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диабета и рака.</w:t>
      </w:r>
    </w:p>
    <w:sectPr w:rsidR="007A3CF2" w:rsidRPr="0099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33" w:rsidRDefault="005D2D33" w:rsidP="00097EE6">
      <w:pPr>
        <w:spacing w:line="240" w:lineRule="auto"/>
      </w:pPr>
      <w:r>
        <w:separator/>
      </w:r>
    </w:p>
  </w:endnote>
  <w:endnote w:type="continuationSeparator" w:id="0">
    <w:p w:rsidR="005D2D33" w:rsidRDefault="005D2D33" w:rsidP="00097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Bookman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KCompres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Book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33" w:rsidRDefault="005D2D33" w:rsidP="00097EE6">
      <w:pPr>
        <w:spacing w:line="240" w:lineRule="auto"/>
      </w:pPr>
      <w:r>
        <w:separator/>
      </w:r>
    </w:p>
  </w:footnote>
  <w:footnote w:type="continuationSeparator" w:id="0">
    <w:p w:rsidR="005D2D33" w:rsidRDefault="005D2D33" w:rsidP="00097E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83504"/>
    <w:multiLevelType w:val="hybridMultilevel"/>
    <w:tmpl w:val="68CE25A4"/>
    <w:lvl w:ilvl="0" w:tplc="8DA0AD1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E6"/>
    <w:rsid w:val="000474A7"/>
    <w:rsid w:val="00097EE6"/>
    <w:rsid w:val="000D16ED"/>
    <w:rsid w:val="000F1E9E"/>
    <w:rsid w:val="0013423F"/>
    <w:rsid w:val="002546B1"/>
    <w:rsid w:val="00352EC4"/>
    <w:rsid w:val="00453470"/>
    <w:rsid w:val="005D2D33"/>
    <w:rsid w:val="00616F10"/>
    <w:rsid w:val="00623E6F"/>
    <w:rsid w:val="0063550D"/>
    <w:rsid w:val="007A3CF2"/>
    <w:rsid w:val="007F6EC9"/>
    <w:rsid w:val="00892D17"/>
    <w:rsid w:val="00931B1A"/>
    <w:rsid w:val="00997E1B"/>
    <w:rsid w:val="00C74AC4"/>
    <w:rsid w:val="00C85E29"/>
    <w:rsid w:val="00C9088B"/>
    <w:rsid w:val="00DE30C4"/>
    <w:rsid w:val="00E3285C"/>
    <w:rsid w:val="00EA452F"/>
    <w:rsid w:val="00FA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2F"/>
    <w:pPr>
      <w:spacing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52F"/>
    <w:rPr>
      <w:sz w:val="22"/>
      <w:szCs w:val="22"/>
    </w:rPr>
  </w:style>
  <w:style w:type="character" w:styleId="a4">
    <w:name w:val="Strong"/>
    <w:uiPriority w:val="22"/>
    <w:qFormat/>
    <w:rsid w:val="00EA452F"/>
    <w:rPr>
      <w:b/>
      <w:bCs/>
    </w:rPr>
  </w:style>
  <w:style w:type="paragraph" w:styleId="a5">
    <w:name w:val="header"/>
    <w:basedOn w:val="a"/>
    <w:link w:val="a6"/>
    <w:uiPriority w:val="99"/>
    <w:unhideWhenUsed/>
    <w:rsid w:val="00097EE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7EE6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97EE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7EE6"/>
    <w:rPr>
      <w:sz w:val="22"/>
      <w:szCs w:val="22"/>
    </w:rPr>
  </w:style>
  <w:style w:type="paragraph" w:styleId="a9">
    <w:name w:val="Normal (Web)"/>
    <w:basedOn w:val="a"/>
    <w:uiPriority w:val="99"/>
    <w:unhideWhenUsed/>
    <w:rsid w:val="00097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35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2F"/>
    <w:pPr>
      <w:spacing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52F"/>
    <w:rPr>
      <w:sz w:val="22"/>
      <w:szCs w:val="22"/>
    </w:rPr>
  </w:style>
  <w:style w:type="character" w:styleId="a4">
    <w:name w:val="Strong"/>
    <w:uiPriority w:val="22"/>
    <w:qFormat/>
    <w:rsid w:val="00EA452F"/>
    <w:rPr>
      <w:b/>
      <w:bCs/>
    </w:rPr>
  </w:style>
  <w:style w:type="paragraph" w:styleId="a5">
    <w:name w:val="header"/>
    <w:basedOn w:val="a"/>
    <w:link w:val="a6"/>
    <w:uiPriority w:val="99"/>
    <w:unhideWhenUsed/>
    <w:rsid w:val="00097EE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7EE6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97EE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7EE6"/>
    <w:rPr>
      <w:sz w:val="22"/>
      <w:szCs w:val="22"/>
    </w:rPr>
  </w:style>
  <w:style w:type="paragraph" w:styleId="a9">
    <w:name w:val="Normal (Web)"/>
    <w:basedOn w:val="a"/>
    <w:uiPriority w:val="99"/>
    <w:unhideWhenUsed/>
    <w:rsid w:val="00097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35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Сулеева Фарида Эльдессовна</dc:creator>
  <cp:lastModifiedBy>Сулеева Фарида Эльдессовна</cp:lastModifiedBy>
  <cp:revision>2</cp:revision>
  <dcterms:created xsi:type="dcterms:W3CDTF">2019-03-18T06:55:00Z</dcterms:created>
  <dcterms:modified xsi:type="dcterms:W3CDTF">2019-03-18T06:55:00Z</dcterms:modified>
</cp:coreProperties>
</file>