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2" w:rsidRDefault="00254C62" w:rsidP="00254C62">
      <w:pPr>
        <w:ind w:firstLine="708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254C62" w:rsidRDefault="00254C62" w:rsidP="00254C62"/>
    <w:p w:rsidR="00254C62" w:rsidRDefault="00254C62" w:rsidP="00254C62"/>
    <w:tbl>
      <w:tblPr>
        <w:tblW w:w="9574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880"/>
        <w:gridCol w:w="2695"/>
        <w:gridCol w:w="2557"/>
      </w:tblGrid>
      <w:tr w:rsidR="00254C62" w:rsidTr="00254C6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Pr="00254C62" w:rsidRDefault="00254C62" w:rsidP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Pr="00254C62" w:rsidRDefault="00254C62" w:rsidP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квалификации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254C62" w:rsidTr="00254C6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 w:rsidP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 обеспечению системы менеджмента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Pr="00254C62" w:rsidRDefault="00254C62" w:rsidP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Координатора-риск-менеджера </w:t>
            </w:r>
          </w:p>
          <w:p w:rsidR="00254C62" w:rsidRP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Pr="00254C62" w:rsidRDefault="00254C62" w:rsidP="00254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высшего образования по блоку специальностей: «Метрология, стандартизация и сертификация» и (или) «Здравоохранение и социальное беспечение («Медицина», «Фармация»)» и (или) «Технические науки и технологии» («Химия»,  «Биология», «Биотехнология») и (или) «Экономика и бизнес» («Экономика», «Финансы», «Основы права и экономики» и т.д.) и (или) «Право» («Юриспруденция» и (или) «Международное право» и (или) «Социальная защита» и т.д.);</w:t>
            </w:r>
          </w:p>
          <w:p w:rsidR="00254C62" w:rsidRDefault="00254C62" w:rsidP="00254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сертификата, подтверждающего знание стандарта ISO 31001, а также наличие опыта организации и проведения внутренних аудитов системы менеджмента и управления рисками;</w:t>
            </w:r>
          </w:p>
          <w:p w:rsidR="00254C62" w:rsidRPr="00254C62" w:rsidRDefault="00254C62" w:rsidP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 xml:space="preserve"> или МВА (предпочтительно);</w:t>
            </w:r>
          </w:p>
          <w:p w:rsidR="00254C62" w:rsidRPr="00254C62" w:rsidRDefault="00254C62" w:rsidP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Владение государственным и русским языками на уровне, обеспечивающем возможность применения при выполнении должностных обязанностей;</w:t>
            </w:r>
          </w:p>
          <w:p w:rsidR="00254C62" w:rsidRPr="00254C62" w:rsidRDefault="00254C62" w:rsidP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английским </w:t>
            </w:r>
            <w:r w:rsidRPr="002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 при изучении стандартов, руководств, методик (предпочтительно).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 по специальности не менее 3 (трех) лет, в том числе  не менее 2 (двух) лет в области управления рисками, организации и проведен</w:t>
            </w:r>
            <w:proofErr w:type="gramStart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254C62">
              <w:rPr>
                <w:rFonts w:ascii="Times New Roman" w:hAnsi="Times New Roman" w:cs="Times New Roman"/>
                <w:sz w:val="24"/>
                <w:szCs w:val="24"/>
              </w:rPr>
              <w:t>дитов;</w:t>
            </w:r>
          </w:p>
        </w:tc>
      </w:tr>
      <w:tr w:rsidR="00254C62" w:rsidTr="00254C6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62" w:rsidRDefault="00254C62" w:rsidP="00D02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цифровизации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62" w:rsidRDefault="00254C62" w:rsidP="00D02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Специалист-программист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 w:rsidP="00D02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Высшее техническое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(разработка и внедрения автоматизированных информационных систем, проектирование, управления базами данных и т.д.)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 w:rsidP="00D02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 не менее 3 лет</w:t>
            </w:r>
          </w:p>
        </w:tc>
      </w:tr>
      <w:tr w:rsidR="003E0D8B" w:rsidTr="00254C6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8B" w:rsidRDefault="003E0D8B" w:rsidP="00D02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цифровизации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8B" w:rsidRDefault="003E0D8B" w:rsidP="00D02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8B" w:rsidRDefault="003E0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Высшее техническое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(разработка и внедрения автоматизированных информационных систем, проектирование, управления базами данных и т.д.)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8B" w:rsidRPr="002A1A90" w:rsidRDefault="003E0D8B" w:rsidP="002A1A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в области бизнес анализа, </w:t>
            </w:r>
            <w:r w:rsidR="002A1A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хорошее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правил работы с программными продуктами, основы бизнес анализа, архитектура и устройство программного обеспечения не менее 1 </w:t>
            </w:r>
            <w:r w:rsidR="002A1A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года</w:t>
            </w:r>
          </w:p>
        </w:tc>
      </w:tr>
      <w:tr w:rsidR="00254C62" w:rsidTr="00254C6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фармакологической экспертизы Департамента экспертизы лекарственных средств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Эксперт І категории 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педиатрия, гигиена - эпидемиология, общая медицина, стоматология)</w:t>
            </w:r>
            <w:proofErr w:type="gramEnd"/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 (практический, научно – педагогический) не менее 3 лет. 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стипендиатов по международной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стаж по специальности не требуется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54C62" w:rsidTr="00254C62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фармакологической экспертизы Департамента экспертизы лекарственных средств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Эксперт ІІ категории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педиатрия, гигиена - эпидемиология, общая медицина, стоматология)</w:t>
            </w:r>
            <w:proofErr w:type="gram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 (практический, научно–педагогический) не менее 2 лет. 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стипендиатов по международной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стаж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62" w:rsidTr="00254C62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фармакологической экспертизы Департамента экспертизы лекарственных средств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Эксперт ІІІ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категории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(специальность: лечебное дело, педиатрия, гигиена - эпидемиология, общая медицина, стоматология)</w:t>
            </w:r>
            <w:proofErr w:type="gram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специальности (практический, научно–педагогический)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стипендиатов по международной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стаж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254C62" w:rsidRDefault="00254C62" w:rsidP="00254C62"/>
    <w:tbl>
      <w:tblPr>
        <w:tblW w:w="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548"/>
        <w:gridCol w:w="3028"/>
        <w:gridCol w:w="2646"/>
      </w:tblGrid>
      <w:tr w:rsidR="00254C62" w:rsidTr="00254C62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регистрационного досье лекарственных средств Департамента экспертизы лекарственных средств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Эксперт І категории 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блоку специальностей: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«Здравоохранение и социальное обеспечение (фармация) и (или) «Технические науки и технологии» (химия, биотехнология)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послевузовского образования по блокам специальностей: «Здравоохранение и социальное обеспечение (фармация) и (или) «Технические науки и технологии» (химия, биотехнология)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 не менее 3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стипендиатов по международной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стаж по специальности не требуется</w:t>
            </w:r>
          </w:p>
        </w:tc>
      </w:tr>
      <w:tr w:rsidR="00254C62" w:rsidTr="00254C62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регистрационного досье лекарственных средств Департамента экспертизы лекарственных средств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Эксперт ІІ категории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блоку специальностей: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«Здравоохранение и социальное обеспечение (фармация) и (или) «Технические науки и технологии» (химия, биотехнология)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послевузовского образования по блокам специальностей: «Здравоохранение и социальное обеспечение (фармация) и (или) «Технические науки и технологии» (химия, биотехнология)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специальности не менее 2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стипендиатов по международной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стаж по специальности не требуется</w:t>
            </w:r>
          </w:p>
        </w:tc>
      </w:tr>
      <w:tr w:rsidR="00254C62" w:rsidTr="00254C62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регистрационного досье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лекарственных средств Департамента экспертизы лекарственных средств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Эксперт ІІІ категории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блоку специальностей: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«Здравоохранение и социальное обеспечение (фармация)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«Технические науки и технологии» (химия, биотехнология)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послевузовского образования по блокам специальностей: «Здравоохранение и социальное обеспечение (фармация) и (или) «Технические науки и технологии» (химия, биотехнология)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62" w:rsidRDefault="00254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предъявления требований к стажу работы</w:t>
            </w:r>
          </w:p>
        </w:tc>
      </w:tr>
    </w:tbl>
    <w:p w:rsidR="00254C62" w:rsidRDefault="00254C62" w:rsidP="00254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C62" w:rsidRDefault="00254C62" w:rsidP="00254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C62" w:rsidRDefault="00254C62" w:rsidP="00254C62">
      <w:pPr>
        <w:pStyle w:val="a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A2B56" w:rsidRDefault="00EA2B56"/>
    <w:sectPr w:rsidR="00EA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8"/>
    <w:rsid w:val="00254C62"/>
    <w:rsid w:val="002A1A90"/>
    <w:rsid w:val="003E0D8B"/>
    <w:rsid w:val="008730E8"/>
    <w:rsid w:val="00E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54C62"/>
  </w:style>
  <w:style w:type="paragraph" w:styleId="a4">
    <w:name w:val="List Paragraph"/>
    <w:basedOn w:val="a"/>
    <w:link w:val="a3"/>
    <w:uiPriority w:val="34"/>
    <w:qFormat/>
    <w:rsid w:val="00254C6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54C62"/>
  </w:style>
  <w:style w:type="paragraph" w:styleId="a4">
    <w:name w:val="List Paragraph"/>
    <w:basedOn w:val="a"/>
    <w:link w:val="a3"/>
    <w:uiPriority w:val="34"/>
    <w:qFormat/>
    <w:rsid w:val="00254C6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Гулзира М. Жибекенова</dc:creator>
  <cp:lastModifiedBy>Тимур А. Жумахаев</cp:lastModifiedBy>
  <cp:revision>5</cp:revision>
  <dcterms:created xsi:type="dcterms:W3CDTF">2021-11-05T04:22:00Z</dcterms:created>
  <dcterms:modified xsi:type="dcterms:W3CDTF">2022-04-15T05:56:00Z</dcterms:modified>
</cp:coreProperties>
</file>