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0C43A9" w:rsidTr="007E1D85">
        <w:tc>
          <w:tcPr>
            <w:tcW w:w="5211" w:type="dxa"/>
            <w:hideMark/>
          </w:tcPr>
          <w:p w:rsidR="007E1D85" w:rsidRPr="002B2467" w:rsidRDefault="007E1D85" w:rsidP="00974074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hideMark/>
          </w:tcPr>
          <w:p w:rsidR="002166A4" w:rsidRPr="000C43A9" w:rsidRDefault="006C5B5F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 </w:t>
            </w:r>
            <w:r w:rsidR="002166A4" w:rsidRPr="000C43A9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Приказом Председателя 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РГУ «Комитет </w:t>
            </w:r>
            <w:proofErr w:type="gramStart"/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медицинского</w:t>
            </w:r>
            <w:proofErr w:type="gramEnd"/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и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фармацевтического контроля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Министерства здравоохранения 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Республики Казахстан»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от «</w:t>
            </w:r>
            <w:r w:rsidR="00371A1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</w:t>
            </w: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  <w:r w:rsidR="00371A1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</w:t>
            </w: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20</w:t>
            </w:r>
            <w:r w:rsidR="007C54E2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22</w:t>
            </w:r>
            <w:r w:rsidR="00B67BC6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> </w:t>
            </w: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г.</w:t>
            </w:r>
          </w:p>
          <w:p w:rsidR="00523D82" w:rsidRPr="00371A19" w:rsidRDefault="002166A4" w:rsidP="00974074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№</w:t>
            </w:r>
            <w:r w:rsidR="00371A19" w:rsidRPr="00371A19">
              <w:rPr>
                <w:rFonts w:ascii="Times New Roman" w:eastAsia="Times New Roman" w:hAnsi="Times New Roman"/>
                <w:snapToGrid w:val="0"/>
                <w:sz w:val="28"/>
                <w:szCs w:val="28"/>
                <w:u w:val="single"/>
                <w:lang w:eastAsia="ru-RU"/>
              </w:rPr>
              <w:t>_____</w:t>
            </w:r>
          </w:p>
        </w:tc>
        <w:tc>
          <w:tcPr>
            <w:tcW w:w="4536" w:type="dxa"/>
          </w:tcPr>
          <w:p w:rsidR="00523D82" w:rsidRPr="000C43A9" w:rsidRDefault="00523D82" w:rsidP="00974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3662F1" w:rsidRPr="000C43A9" w:rsidTr="003662F1">
        <w:trPr>
          <w:trHeight w:val="80"/>
        </w:trPr>
        <w:tc>
          <w:tcPr>
            <w:tcW w:w="14283" w:type="dxa"/>
            <w:gridSpan w:val="3"/>
          </w:tcPr>
          <w:p w:rsidR="003662F1" w:rsidRPr="000C43A9" w:rsidRDefault="003662F1" w:rsidP="00974074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D76048" w:rsidRPr="000C43A9" w:rsidRDefault="00D76048" w:rsidP="009740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0C43A9" w:rsidRDefault="00D76048" w:rsidP="009740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0C43A9" w:rsidRDefault="002C76D7" w:rsidP="009740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0C43A9" w:rsidRDefault="00D76048" w:rsidP="00974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</w:p>
    <w:p w:rsidR="00D6228C" w:rsidRPr="00D6228C" w:rsidRDefault="00D6228C" w:rsidP="00D6228C">
      <w:pPr>
        <w:tabs>
          <w:tab w:val="left" w:pos="9498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6228C">
        <w:rPr>
          <w:rFonts w:ascii="Times New Roman" w:hAnsi="Times New Roman"/>
          <w:bCs/>
          <w:caps/>
          <w:sz w:val="24"/>
          <w:szCs w:val="24"/>
        </w:rPr>
        <w:t>[</w:t>
      </w:r>
      <w:r w:rsidRPr="00D6228C">
        <w:rPr>
          <w:rFonts w:ascii="Times New Roman" w:hAnsi="Times New Roman"/>
          <w:bCs/>
          <w:caps/>
          <w:sz w:val="24"/>
          <w:szCs w:val="24"/>
          <w:highlight w:val="lightGray"/>
        </w:rPr>
        <w:t>ТОРГОВОЕ НАЗВАНИЕ</w:t>
      </w:r>
      <w:r w:rsidRPr="00D6228C">
        <w:rPr>
          <w:rFonts w:ascii="Times New Roman" w:hAnsi="Times New Roman"/>
          <w:bCs/>
          <w:caps/>
          <w:sz w:val="24"/>
          <w:szCs w:val="24"/>
        </w:rPr>
        <w:t>]</w:t>
      </w:r>
    </w:p>
    <w:p w:rsidR="002C76D7" w:rsidRPr="000C43A9" w:rsidRDefault="00AE7922" w:rsidP="00974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974074" w:rsidRPr="000C43A9" w:rsidRDefault="004F49A1" w:rsidP="00974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43A9">
        <w:rPr>
          <w:rFonts w:ascii="Times New Roman" w:hAnsi="Times New Roman"/>
          <w:sz w:val="28"/>
          <w:szCs w:val="28"/>
        </w:rPr>
        <w:t>Цефуроксим</w:t>
      </w:r>
      <w:proofErr w:type="spellEnd"/>
    </w:p>
    <w:p w:rsidR="004F49A1" w:rsidRPr="000C43A9" w:rsidRDefault="004F49A1" w:rsidP="0097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6048" w:rsidRPr="000C43A9" w:rsidRDefault="002C76D7" w:rsidP="00974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дозировка</w:t>
      </w:r>
    </w:p>
    <w:p w:rsidR="00773735" w:rsidRPr="000C43A9" w:rsidRDefault="004F49A1" w:rsidP="004F49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A9">
        <w:rPr>
          <w:rFonts w:ascii="Times New Roman" w:hAnsi="Times New Roman"/>
          <w:color w:val="000000"/>
          <w:sz w:val="28"/>
          <w:szCs w:val="28"/>
        </w:rPr>
        <w:t>Порошок для приготовления раствора для инъекций, 750 мг</w:t>
      </w:r>
    </w:p>
    <w:p w:rsidR="00B01011" w:rsidRPr="000C43A9" w:rsidRDefault="00B01011" w:rsidP="00974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0C43A9" w:rsidRDefault="00AE7922" w:rsidP="00974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0C43A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0C43A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</w:p>
    <w:p w:rsidR="000068AA" w:rsidRDefault="000068AA" w:rsidP="00C9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proofErr w:type="spellStart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Противоинфекционные</w:t>
      </w:r>
      <w:proofErr w:type="spellEnd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 xml:space="preserve"> препараты для системного </w:t>
      </w:r>
      <w:r w:rsidR="008A7286" w:rsidRPr="008A7286">
        <w:rPr>
          <w:rFonts w:ascii="Times New Roman" w:eastAsia="TimesNewRomanPSMT" w:hAnsi="Times New Roman"/>
          <w:sz w:val="28"/>
          <w:szCs w:val="28"/>
          <w:lang w:eastAsia="ru-RU"/>
        </w:rPr>
        <w:t xml:space="preserve">использования. </w:t>
      </w:r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Антибактериальные препараты для системного применения. Бета-</w:t>
      </w:r>
      <w:proofErr w:type="spellStart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лактамные</w:t>
      </w:r>
      <w:proofErr w:type="spellEnd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 xml:space="preserve"> антибактериальные препараты другие. Цефалоспорины второго поколения. </w:t>
      </w:r>
      <w:proofErr w:type="spellStart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Цефуроксим</w:t>
      </w:r>
      <w:proofErr w:type="spellEnd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p w:rsidR="00C946E8" w:rsidRPr="000C43A9" w:rsidRDefault="00C946E8" w:rsidP="00C9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3A9">
        <w:rPr>
          <w:rFonts w:ascii="Times New Roman" w:eastAsia="TimesNewRomanPSMT" w:hAnsi="Times New Roman"/>
          <w:sz w:val="28"/>
          <w:szCs w:val="28"/>
          <w:lang w:eastAsia="ru-RU"/>
        </w:rPr>
        <w:t>Код AT</w:t>
      </w:r>
      <w:proofErr w:type="gramStart"/>
      <w:r w:rsidRPr="000C43A9">
        <w:rPr>
          <w:rFonts w:ascii="Times New Roman" w:eastAsia="TimesNewRomanPSMT" w:hAnsi="Times New Roman"/>
          <w:sz w:val="28"/>
          <w:szCs w:val="28"/>
          <w:lang w:eastAsia="ru-RU"/>
        </w:rPr>
        <w:t>Х</w:t>
      </w:r>
      <w:proofErr w:type="gramEnd"/>
      <w:r w:rsidRPr="000C43A9">
        <w:rPr>
          <w:rFonts w:ascii="Times New Roman" w:eastAsia="TimesNewRomanPSMT" w:hAnsi="Times New Roman"/>
          <w:sz w:val="28"/>
          <w:szCs w:val="28"/>
          <w:lang w:eastAsia="ru-RU"/>
        </w:rPr>
        <w:t xml:space="preserve"> J01DC02</w:t>
      </w:r>
    </w:p>
    <w:p w:rsidR="002C76D7" w:rsidRPr="000C43A9" w:rsidRDefault="002C76D7" w:rsidP="00C946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76D7" w:rsidRPr="000C43A9" w:rsidRDefault="005444B2" w:rsidP="00974074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C4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:rsidR="00C946E8" w:rsidRPr="000C43A9" w:rsidRDefault="00ED7B44" w:rsidP="00C946E8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[ТОРГОВОЕ НАЗВАНИЕ]</w:t>
      </w:r>
      <w:r w:rsidR="001367CF">
        <w:rPr>
          <w:sz w:val="28"/>
          <w:szCs w:val="28"/>
        </w:rPr>
        <w:t xml:space="preserve"> </w:t>
      </w:r>
      <w:proofErr w:type="gramStart"/>
      <w:r w:rsidR="00C946E8" w:rsidRPr="000C43A9">
        <w:rPr>
          <w:sz w:val="28"/>
          <w:szCs w:val="28"/>
        </w:rPr>
        <w:t>показан</w:t>
      </w:r>
      <w:proofErr w:type="gramEnd"/>
      <w:r w:rsidR="00C946E8" w:rsidRPr="000C43A9">
        <w:rPr>
          <w:sz w:val="28"/>
          <w:szCs w:val="28"/>
        </w:rPr>
        <w:t xml:space="preserve"> для лечения перечисленных ниже инфекций у взрослых и детей, включая новорожденных (с рождения)</w:t>
      </w:r>
      <w:r w:rsidR="009F7255">
        <w:rPr>
          <w:sz w:val="28"/>
          <w:szCs w:val="28"/>
        </w:rPr>
        <w:t>:</w:t>
      </w:r>
    </w:p>
    <w:p w:rsidR="00615648" w:rsidRPr="000C43A9" w:rsidRDefault="008A7D9B" w:rsidP="008A7D9B">
      <w:pPr>
        <w:pStyle w:val="14"/>
        <w:shd w:val="clear" w:color="auto" w:fill="auto"/>
        <w:spacing w:after="0"/>
        <w:ind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>Внебольничная пневмония</w:t>
      </w:r>
    </w:p>
    <w:p w:rsidR="00615648" w:rsidRPr="000C43A9" w:rsidRDefault="008A7D9B" w:rsidP="008A7D9B">
      <w:pPr>
        <w:pStyle w:val="14"/>
        <w:shd w:val="clear" w:color="auto" w:fill="auto"/>
        <w:spacing w:after="0"/>
        <w:ind w:left="26"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>О</w:t>
      </w:r>
      <w:r w:rsidR="00ED7B44">
        <w:rPr>
          <w:sz w:val="28"/>
          <w:szCs w:val="28"/>
        </w:rPr>
        <w:t>стрые о</w:t>
      </w:r>
      <w:r w:rsidR="00C946E8" w:rsidRPr="000C43A9">
        <w:rPr>
          <w:sz w:val="28"/>
          <w:szCs w:val="28"/>
        </w:rPr>
        <w:t>бострения хронического бронхита</w:t>
      </w:r>
    </w:p>
    <w:p w:rsidR="00615648" w:rsidRPr="000C43A9" w:rsidRDefault="008A7D9B" w:rsidP="008A7D9B">
      <w:pPr>
        <w:pStyle w:val="14"/>
        <w:shd w:val="clear" w:color="auto" w:fill="auto"/>
        <w:spacing w:after="0"/>
        <w:ind w:left="26"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>Осложненные инфекции мочевыводящих путей, включая пиелонефрит</w:t>
      </w:r>
    </w:p>
    <w:p w:rsidR="00615648" w:rsidRPr="000C43A9" w:rsidRDefault="008A7D9B" w:rsidP="008A7D9B">
      <w:pPr>
        <w:pStyle w:val="14"/>
        <w:shd w:val="clear" w:color="auto" w:fill="auto"/>
        <w:spacing w:after="0"/>
        <w:ind w:left="26"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 xml:space="preserve">Инфекции мягких тканей: целлюлит, </w:t>
      </w:r>
      <w:r w:rsidR="009B73EE" w:rsidRPr="009B73EE">
        <w:rPr>
          <w:sz w:val="28"/>
          <w:szCs w:val="28"/>
        </w:rPr>
        <w:t>рожистое воспаление</w:t>
      </w:r>
      <w:r w:rsidR="00F9213A">
        <w:rPr>
          <w:sz w:val="28"/>
          <w:szCs w:val="28"/>
          <w:lang w:val="en-US"/>
        </w:rPr>
        <w:t xml:space="preserve"> </w:t>
      </w:r>
      <w:r w:rsidR="00C946E8" w:rsidRPr="000C43A9">
        <w:rPr>
          <w:sz w:val="28"/>
          <w:szCs w:val="28"/>
        </w:rPr>
        <w:t>и раневые инфекции</w:t>
      </w:r>
    </w:p>
    <w:p w:rsidR="008A7D9B" w:rsidRPr="000C43A9" w:rsidRDefault="008A7D9B" w:rsidP="008A7D9B">
      <w:pPr>
        <w:pStyle w:val="14"/>
        <w:shd w:val="clear" w:color="auto" w:fill="auto"/>
        <w:spacing w:after="0"/>
        <w:ind w:left="26"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 xml:space="preserve">Внутрибрюшные инфекции </w:t>
      </w:r>
    </w:p>
    <w:p w:rsidR="00C946E8" w:rsidRPr="000C43A9" w:rsidRDefault="008A7D9B" w:rsidP="008A7D9B">
      <w:pPr>
        <w:pStyle w:val="14"/>
        <w:shd w:val="clear" w:color="auto" w:fill="auto"/>
        <w:spacing w:after="0"/>
        <w:ind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>-</w:t>
      </w:r>
      <w:r w:rsidR="00342EE0">
        <w:rPr>
          <w:sz w:val="28"/>
          <w:szCs w:val="28"/>
          <w:lang w:val="kk-KZ"/>
        </w:rPr>
        <w:t> </w:t>
      </w:r>
      <w:r w:rsidR="00C946E8" w:rsidRPr="000C43A9">
        <w:rPr>
          <w:sz w:val="28"/>
          <w:szCs w:val="28"/>
        </w:rPr>
        <w:t xml:space="preserve">Профилактика инфекций при операциях в области желудочно-кишечного такта (включая пищевод), ортопедических, </w:t>
      </w:r>
      <w:proofErr w:type="gramStart"/>
      <w:r w:rsidR="00C946E8" w:rsidRPr="000C43A9">
        <w:rPr>
          <w:sz w:val="28"/>
          <w:szCs w:val="28"/>
        </w:rPr>
        <w:t>сердечно-сосудистых</w:t>
      </w:r>
      <w:proofErr w:type="gramEnd"/>
      <w:r w:rsidR="00C946E8" w:rsidRPr="000C43A9">
        <w:rPr>
          <w:sz w:val="28"/>
          <w:szCs w:val="28"/>
        </w:rPr>
        <w:t xml:space="preserve"> и гинекологических хирургических вмешательствах (включая кесарево сечение)</w:t>
      </w:r>
    </w:p>
    <w:p w:rsidR="00C946E8" w:rsidRPr="000C43A9" w:rsidRDefault="00C946E8" w:rsidP="00C946E8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Для лечения и профилактики инфекций, при которых высока вероятность присоединения анаэробной флоры,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следует вводить с соответствующими дополнительными антибактериальными средствами.</w:t>
      </w:r>
    </w:p>
    <w:p w:rsidR="00773735" w:rsidRPr="000C43A9" w:rsidRDefault="00C946E8" w:rsidP="00C946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A9">
        <w:rPr>
          <w:rFonts w:ascii="Times New Roman" w:hAnsi="Times New Roman"/>
          <w:sz w:val="28"/>
          <w:szCs w:val="28"/>
        </w:rPr>
        <w:lastRenderedPageBreak/>
        <w:t xml:space="preserve">Следует учитывать официальные рекомендации по надлежащему применению антибактериальных средств. </w:t>
      </w:r>
    </w:p>
    <w:p w:rsidR="00844CE8" w:rsidRPr="000C43A9" w:rsidRDefault="00844CE8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0C43A9" w:rsidRDefault="00DB406A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0C43A9" w:rsidRDefault="007D0E84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DC69BE" w:rsidRPr="000C43A9" w:rsidRDefault="00DC69BE" w:rsidP="00DC69B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A9">
        <w:rPr>
          <w:rFonts w:ascii="Times New Roman" w:hAnsi="Times New Roman"/>
          <w:sz w:val="28"/>
          <w:szCs w:val="28"/>
        </w:rPr>
        <w:t>- гиперчувствительность к действующему веществу или к любому из вспомогательных веществ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ED7B44">
        <w:rPr>
          <w:sz w:val="28"/>
          <w:szCs w:val="28"/>
        </w:rPr>
        <w:t>п</w:t>
      </w:r>
      <w:r w:rsidRPr="000C43A9">
        <w:rPr>
          <w:sz w:val="28"/>
          <w:szCs w:val="28"/>
        </w:rPr>
        <w:t xml:space="preserve">ациенты с известной гиперчувствительностью к </w:t>
      </w:r>
      <w:proofErr w:type="spellStart"/>
      <w:r w:rsidRPr="000C43A9">
        <w:rPr>
          <w:sz w:val="28"/>
          <w:szCs w:val="28"/>
        </w:rPr>
        <w:t>цефалоспориновым</w:t>
      </w:r>
      <w:proofErr w:type="spellEnd"/>
      <w:r w:rsidRPr="000C43A9">
        <w:rPr>
          <w:sz w:val="28"/>
          <w:szCs w:val="28"/>
        </w:rPr>
        <w:t xml:space="preserve"> антибиотикам</w:t>
      </w:r>
    </w:p>
    <w:p w:rsidR="00DC69BE" w:rsidRPr="000C43A9" w:rsidRDefault="00234ED7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7B44">
        <w:rPr>
          <w:sz w:val="28"/>
          <w:szCs w:val="28"/>
        </w:rPr>
        <w:t>н</w:t>
      </w:r>
      <w:r w:rsidR="00DC69BE" w:rsidRPr="000C43A9">
        <w:rPr>
          <w:sz w:val="28"/>
          <w:szCs w:val="28"/>
        </w:rPr>
        <w:t>аличие в анамнезе тяжелой гиперчувствительности (например, анафилактической реакции) к любому другому типу бета-</w:t>
      </w:r>
      <w:proofErr w:type="spellStart"/>
      <w:r w:rsidR="00DC69BE" w:rsidRPr="000C43A9">
        <w:rPr>
          <w:sz w:val="28"/>
          <w:szCs w:val="28"/>
        </w:rPr>
        <w:t>лактамных</w:t>
      </w:r>
      <w:proofErr w:type="spellEnd"/>
      <w:r w:rsidR="00DC69BE" w:rsidRPr="000C43A9">
        <w:rPr>
          <w:sz w:val="28"/>
          <w:szCs w:val="28"/>
        </w:rPr>
        <w:t xml:space="preserve"> антибактериальных средств (пенициллины, </w:t>
      </w:r>
      <w:proofErr w:type="spellStart"/>
      <w:r w:rsidR="00DC69BE" w:rsidRPr="000C43A9">
        <w:rPr>
          <w:sz w:val="28"/>
          <w:szCs w:val="28"/>
        </w:rPr>
        <w:t>монобактамы</w:t>
      </w:r>
      <w:proofErr w:type="spellEnd"/>
      <w:r w:rsidR="00DC69BE" w:rsidRPr="000C43A9">
        <w:rPr>
          <w:sz w:val="28"/>
          <w:szCs w:val="28"/>
        </w:rPr>
        <w:t xml:space="preserve"> и </w:t>
      </w:r>
      <w:proofErr w:type="spellStart"/>
      <w:r w:rsidR="00DC69BE" w:rsidRPr="000C43A9">
        <w:rPr>
          <w:sz w:val="28"/>
          <w:szCs w:val="28"/>
        </w:rPr>
        <w:t>карбапенемы</w:t>
      </w:r>
      <w:proofErr w:type="spellEnd"/>
      <w:r w:rsidR="00DC69BE" w:rsidRPr="000C43A9">
        <w:rPr>
          <w:sz w:val="28"/>
          <w:szCs w:val="28"/>
        </w:rPr>
        <w:t>).</w:t>
      </w:r>
    </w:p>
    <w:p w:rsidR="007D0E84" w:rsidRPr="000C43A9" w:rsidRDefault="007D0E84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Реакции гиперчувствительности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>Как и в случае со всеми бета-</w:t>
      </w:r>
      <w:proofErr w:type="spellStart"/>
      <w:r w:rsidRPr="000C43A9">
        <w:rPr>
          <w:sz w:val="28"/>
          <w:szCs w:val="28"/>
        </w:rPr>
        <w:t>лактамными</w:t>
      </w:r>
      <w:proofErr w:type="spellEnd"/>
      <w:r w:rsidRPr="000C43A9">
        <w:rPr>
          <w:sz w:val="28"/>
          <w:szCs w:val="28"/>
        </w:rPr>
        <w:t xml:space="preserve"> антибактериальными средствами, сообщалось о серьезных и иногда летальных реакциях гиперчувствительности. В случае возникновения тяжелых реакций гиперчувствительности лечение </w:t>
      </w:r>
      <w:proofErr w:type="spellStart"/>
      <w:r w:rsidRPr="000C43A9">
        <w:rPr>
          <w:sz w:val="28"/>
          <w:szCs w:val="28"/>
        </w:rPr>
        <w:t>цефуроксимом</w:t>
      </w:r>
      <w:proofErr w:type="spellEnd"/>
      <w:r w:rsidRPr="000C43A9">
        <w:rPr>
          <w:sz w:val="28"/>
          <w:szCs w:val="28"/>
        </w:rPr>
        <w:t xml:space="preserve"> необходимо немедленно прекратить и принять адекватные экстренные меры.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Перед началом лечения следует установить, имел ли пациент в анамнезе тяжелые реакции гиперчувствительности на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>, другие цефалоспорины или любой другой тип бета-</w:t>
      </w:r>
      <w:proofErr w:type="spellStart"/>
      <w:r w:rsidRPr="000C43A9">
        <w:rPr>
          <w:sz w:val="28"/>
          <w:szCs w:val="28"/>
        </w:rPr>
        <w:t>лактамного</w:t>
      </w:r>
      <w:proofErr w:type="spellEnd"/>
      <w:r w:rsidRPr="000C43A9">
        <w:rPr>
          <w:sz w:val="28"/>
          <w:szCs w:val="28"/>
        </w:rPr>
        <w:t xml:space="preserve"> препарата. Следует соблюдать осторожность, если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назначается пациентам с легкой гиперчувствительностью к другим бета-</w:t>
      </w:r>
      <w:proofErr w:type="spellStart"/>
      <w:r w:rsidRPr="000C43A9">
        <w:rPr>
          <w:sz w:val="28"/>
          <w:szCs w:val="28"/>
        </w:rPr>
        <w:t>лактамным</w:t>
      </w:r>
      <w:proofErr w:type="spellEnd"/>
      <w:r w:rsidRPr="000C43A9">
        <w:rPr>
          <w:sz w:val="28"/>
          <w:szCs w:val="28"/>
        </w:rPr>
        <w:t xml:space="preserve"> препаратам в анамнезе.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 xml:space="preserve">Сопутствующее лечение </w:t>
      </w:r>
      <w:proofErr w:type="gramStart"/>
      <w:r w:rsidRPr="000C43A9">
        <w:rPr>
          <w:sz w:val="28"/>
          <w:szCs w:val="28"/>
          <w:u w:val="single"/>
        </w:rPr>
        <w:t>сильнодействующими</w:t>
      </w:r>
      <w:proofErr w:type="gramEnd"/>
      <w:r w:rsidRPr="000C43A9">
        <w:rPr>
          <w:sz w:val="28"/>
          <w:szCs w:val="28"/>
          <w:u w:val="single"/>
        </w:rPr>
        <w:t xml:space="preserve"> диуретиками или </w:t>
      </w:r>
      <w:proofErr w:type="spellStart"/>
      <w:r w:rsidRPr="000C43A9">
        <w:rPr>
          <w:sz w:val="28"/>
          <w:szCs w:val="28"/>
          <w:u w:val="single"/>
        </w:rPr>
        <w:t>аминогликозидами</w:t>
      </w:r>
      <w:proofErr w:type="spellEnd"/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Цефалоспориновые</w:t>
      </w:r>
      <w:proofErr w:type="spellEnd"/>
      <w:r w:rsidRPr="000C43A9">
        <w:rPr>
          <w:sz w:val="28"/>
          <w:szCs w:val="28"/>
        </w:rPr>
        <w:t xml:space="preserve"> антибиотики в высоких дозах следует с осторожностью назначать пациентам, получающим сопутствующее лечение </w:t>
      </w:r>
      <w:proofErr w:type="gramStart"/>
      <w:r w:rsidRPr="000C43A9">
        <w:rPr>
          <w:sz w:val="28"/>
          <w:szCs w:val="28"/>
        </w:rPr>
        <w:t>сильнодействующими</w:t>
      </w:r>
      <w:proofErr w:type="gramEnd"/>
      <w:r w:rsidRPr="000C43A9">
        <w:rPr>
          <w:sz w:val="28"/>
          <w:szCs w:val="28"/>
        </w:rPr>
        <w:t xml:space="preserve"> диуретиками, такими как фуросемид или </w:t>
      </w:r>
      <w:proofErr w:type="spellStart"/>
      <w:r w:rsidRPr="000C43A9">
        <w:rPr>
          <w:sz w:val="28"/>
          <w:szCs w:val="28"/>
        </w:rPr>
        <w:t>аминогликозиды</w:t>
      </w:r>
      <w:proofErr w:type="spellEnd"/>
      <w:r w:rsidRPr="000C43A9">
        <w:rPr>
          <w:sz w:val="28"/>
          <w:szCs w:val="28"/>
        </w:rPr>
        <w:t>. При использовании этих комбинаций сообщалось о случаях почечной недостаточности. Следует контролировать функцию почек у пожилых людей и лиц с ранее существующей почечной недостаточностью.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Чрезмерный рост нечувствительных микроорганизмов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Использование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может привести к чрезмерному росту </w:t>
      </w:r>
      <w:proofErr w:type="spellStart"/>
      <w:r w:rsidRPr="000C43A9">
        <w:rPr>
          <w:i/>
          <w:iCs/>
          <w:sz w:val="28"/>
          <w:szCs w:val="28"/>
        </w:rPr>
        <w:t>Candida</w:t>
      </w:r>
      <w:proofErr w:type="spellEnd"/>
      <w:r w:rsidRPr="000C43A9">
        <w:rPr>
          <w:i/>
          <w:iCs/>
          <w:sz w:val="28"/>
          <w:szCs w:val="28"/>
        </w:rPr>
        <w:t>.</w:t>
      </w:r>
      <w:r w:rsidRPr="000C43A9">
        <w:rPr>
          <w:sz w:val="28"/>
          <w:szCs w:val="28"/>
        </w:rPr>
        <w:t xml:space="preserve"> Продолжительное использование может также привести к чрезмерному росту других нечувствительных микроорганизмов (например, энтерококков и </w:t>
      </w:r>
      <w:proofErr w:type="spellStart"/>
      <w:r w:rsidR="00A907C3" w:rsidRPr="000C43A9">
        <w:rPr>
          <w:i/>
          <w:iCs/>
          <w:sz w:val="28"/>
          <w:szCs w:val="28"/>
        </w:rPr>
        <w:t>Clostridioides</w:t>
      </w:r>
      <w:proofErr w:type="spellEnd"/>
      <w:r w:rsidR="00A907C3" w:rsidRPr="000C43A9">
        <w:rPr>
          <w:i/>
          <w:iCs/>
          <w:sz w:val="28"/>
          <w:szCs w:val="28"/>
        </w:rPr>
        <w:t xml:space="preserve"> </w:t>
      </w:r>
      <w:proofErr w:type="spellStart"/>
      <w:r w:rsidRPr="000C43A9">
        <w:rPr>
          <w:i/>
          <w:iCs/>
          <w:sz w:val="28"/>
          <w:szCs w:val="28"/>
        </w:rPr>
        <w:t>difficile</w:t>
      </w:r>
      <w:proofErr w:type="spellEnd"/>
      <w:r w:rsidRPr="000C43A9">
        <w:rPr>
          <w:sz w:val="28"/>
          <w:szCs w:val="28"/>
        </w:rPr>
        <w:t>), что может потребовать прерывания лечения</w:t>
      </w:r>
      <w:r w:rsidR="002804F3" w:rsidRPr="000C43A9">
        <w:rPr>
          <w:sz w:val="28"/>
          <w:szCs w:val="28"/>
        </w:rPr>
        <w:t>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Сообщалось о связанном с антибактериальными препаратами псевдомембранозном колите при применении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, и его тяжесть может варьироваться </w:t>
      </w:r>
      <w:proofErr w:type="gramStart"/>
      <w:r w:rsidRPr="000C43A9">
        <w:rPr>
          <w:sz w:val="28"/>
          <w:szCs w:val="28"/>
        </w:rPr>
        <w:t>от</w:t>
      </w:r>
      <w:proofErr w:type="gramEnd"/>
      <w:r w:rsidRPr="000C43A9">
        <w:rPr>
          <w:sz w:val="28"/>
          <w:szCs w:val="28"/>
        </w:rPr>
        <w:t xml:space="preserve"> легкой до опасной для жизни. Этот диагноз следует учитывать у пациентов с диареей при текущем или последующем </w:t>
      </w:r>
      <w:r w:rsidRPr="000C43A9">
        <w:rPr>
          <w:sz w:val="28"/>
          <w:szCs w:val="28"/>
        </w:rPr>
        <w:lastRenderedPageBreak/>
        <w:t xml:space="preserve">назначении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. Следует рассмотреть возможность прекращения лечения </w:t>
      </w:r>
      <w:proofErr w:type="spellStart"/>
      <w:r w:rsidRPr="000C43A9">
        <w:rPr>
          <w:sz w:val="28"/>
          <w:szCs w:val="28"/>
        </w:rPr>
        <w:t>цефуроксимом</w:t>
      </w:r>
      <w:proofErr w:type="spellEnd"/>
      <w:r w:rsidRPr="000C43A9">
        <w:rPr>
          <w:sz w:val="28"/>
          <w:szCs w:val="28"/>
        </w:rPr>
        <w:t xml:space="preserve"> и назначения специального лечения </w:t>
      </w:r>
      <w:proofErr w:type="spellStart"/>
      <w:r w:rsidR="00A907C3" w:rsidRPr="000C43A9">
        <w:rPr>
          <w:i/>
          <w:iCs/>
          <w:sz w:val="28"/>
          <w:szCs w:val="28"/>
        </w:rPr>
        <w:t>Clostridioides</w:t>
      </w:r>
      <w:proofErr w:type="spellEnd"/>
      <w:r w:rsidR="00A907C3" w:rsidRPr="000C43A9">
        <w:rPr>
          <w:i/>
          <w:iCs/>
          <w:sz w:val="28"/>
          <w:szCs w:val="28"/>
        </w:rPr>
        <w:t xml:space="preserve"> </w:t>
      </w:r>
      <w:proofErr w:type="spellStart"/>
      <w:r w:rsidRPr="000C43A9">
        <w:rPr>
          <w:i/>
          <w:iCs/>
          <w:sz w:val="28"/>
          <w:szCs w:val="28"/>
        </w:rPr>
        <w:t>difficile</w:t>
      </w:r>
      <w:proofErr w:type="spellEnd"/>
      <w:r w:rsidRPr="000C43A9">
        <w:rPr>
          <w:sz w:val="28"/>
          <w:szCs w:val="28"/>
        </w:rPr>
        <w:t>. Не следует применять лекарственные средства, подавляющие перистальтику.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  <w:u w:val="single"/>
        </w:rPr>
        <w:t>Внутрикамерное</w:t>
      </w:r>
      <w:proofErr w:type="spellEnd"/>
      <w:r w:rsidRPr="000C43A9">
        <w:rPr>
          <w:sz w:val="28"/>
          <w:szCs w:val="28"/>
          <w:u w:val="single"/>
        </w:rPr>
        <w:t xml:space="preserve"> применение и глазные заболевания</w:t>
      </w:r>
    </w:p>
    <w:p w:rsidR="00DC69BE" w:rsidRPr="000C43A9" w:rsidRDefault="00ED7B44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[ТОРГОВОЕ НАЗВАНИЕ]</w:t>
      </w:r>
      <w:r w:rsidR="00DC69BE" w:rsidRPr="000C43A9">
        <w:rPr>
          <w:sz w:val="28"/>
          <w:szCs w:val="28"/>
        </w:rPr>
        <w:t xml:space="preserve"> не </w:t>
      </w:r>
      <w:proofErr w:type="gramStart"/>
      <w:r w:rsidR="00DC69BE" w:rsidRPr="000C43A9">
        <w:rPr>
          <w:sz w:val="28"/>
          <w:szCs w:val="28"/>
        </w:rPr>
        <w:t>предназначен</w:t>
      </w:r>
      <w:proofErr w:type="gramEnd"/>
      <w:r w:rsidR="00DC69BE" w:rsidRPr="000C43A9">
        <w:rPr>
          <w:sz w:val="28"/>
          <w:szCs w:val="28"/>
        </w:rPr>
        <w:t xml:space="preserve"> для </w:t>
      </w:r>
      <w:proofErr w:type="spellStart"/>
      <w:r w:rsidR="00DC69BE" w:rsidRPr="000C43A9">
        <w:rPr>
          <w:sz w:val="28"/>
          <w:szCs w:val="28"/>
        </w:rPr>
        <w:t>внутрикамерного</w:t>
      </w:r>
      <w:proofErr w:type="spellEnd"/>
      <w:r w:rsidR="00DC69BE" w:rsidRPr="000C43A9">
        <w:rPr>
          <w:sz w:val="28"/>
          <w:szCs w:val="28"/>
        </w:rPr>
        <w:t xml:space="preserve"> применения. Сообщалось об отдельных случаях и группах серьезных нежелательных реакций со стороны глаз после неутвержденного </w:t>
      </w:r>
      <w:proofErr w:type="spellStart"/>
      <w:r w:rsidR="00DC69BE" w:rsidRPr="000C43A9">
        <w:rPr>
          <w:sz w:val="28"/>
          <w:szCs w:val="28"/>
        </w:rPr>
        <w:t>внутрикамерного</w:t>
      </w:r>
      <w:proofErr w:type="spellEnd"/>
      <w:r w:rsidR="00DC69BE" w:rsidRPr="000C43A9">
        <w:rPr>
          <w:sz w:val="28"/>
          <w:szCs w:val="28"/>
        </w:rPr>
        <w:t xml:space="preserve"> применения </w:t>
      </w:r>
      <w:proofErr w:type="spellStart"/>
      <w:r w:rsidR="00DC69BE" w:rsidRPr="000C43A9">
        <w:rPr>
          <w:sz w:val="28"/>
          <w:szCs w:val="28"/>
        </w:rPr>
        <w:t>цефуроксима</w:t>
      </w:r>
      <w:proofErr w:type="spellEnd"/>
      <w:r w:rsidR="00DC69BE" w:rsidRPr="000C43A9">
        <w:rPr>
          <w:sz w:val="28"/>
          <w:szCs w:val="28"/>
        </w:rPr>
        <w:t xml:space="preserve"> натрия, приготовленного из флаконов, одобренных для внутривенного/внутримышечного введения. Эти реакции включали </w:t>
      </w:r>
      <w:proofErr w:type="spellStart"/>
      <w:r w:rsidR="00DC69BE" w:rsidRPr="000C43A9">
        <w:rPr>
          <w:sz w:val="28"/>
          <w:szCs w:val="28"/>
        </w:rPr>
        <w:t>макулярный</w:t>
      </w:r>
      <w:proofErr w:type="spellEnd"/>
      <w:r w:rsidR="00DC69BE" w:rsidRPr="000C43A9">
        <w:rPr>
          <w:sz w:val="28"/>
          <w:szCs w:val="28"/>
        </w:rPr>
        <w:t xml:space="preserve"> отек, отек сетчатки, отслоение сетчатки, </w:t>
      </w:r>
      <w:proofErr w:type="spellStart"/>
      <w:r w:rsidR="00DC69BE" w:rsidRPr="000C43A9">
        <w:rPr>
          <w:sz w:val="28"/>
          <w:szCs w:val="28"/>
        </w:rPr>
        <w:t>ретинальная</w:t>
      </w:r>
      <w:proofErr w:type="spellEnd"/>
      <w:r w:rsidR="00DC69BE" w:rsidRPr="000C43A9">
        <w:rPr>
          <w:sz w:val="28"/>
          <w:szCs w:val="28"/>
        </w:rPr>
        <w:t xml:space="preserve"> токсичность, нарушение зрения, снижение остроты зрения, нечеткость зрения, помутнение роговицы и отек роговицы. 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Внутрибрюшные инфекции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Из-за своего спектра действия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не подходит для лечения инфекций, вызванных грамотрицательными </w:t>
      </w:r>
      <w:proofErr w:type="spellStart"/>
      <w:r w:rsidRPr="000C43A9">
        <w:rPr>
          <w:sz w:val="28"/>
          <w:szCs w:val="28"/>
        </w:rPr>
        <w:t>неферментирующими</w:t>
      </w:r>
      <w:proofErr w:type="spellEnd"/>
      <w:r w:rsidRPr="000C43A9">
        <w:rPr>
          <w:sz w:val="28"/>
          <w:szCs w:val="28"/>
        </w:rPr>
        <w:t xml:space="preserve"> бактериями</w:t>
      </w:r>
      <w:r w:rsidR="002804F3" w:rsidRPr="000C43A9">
        <w:rPr>
          <w:sz w:val="28"/>
          <w:szCs w:val="28"/>
        </w:rPr>
        <w:t>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Влияние на диагностические тесты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Положительный результат пробы </w:t>
      </w:r>
      <w:proofErr w:type="spellStart"/>
      <w:r w:rsidRPr="000C43A9">
        <w:rPr>
          <w:sz w:val="28"/>
          <w:szCs w:val="28"/>
        </w:rPr>
        <w:t>Кумбса</w:t>
      </w:r>
      <w:proofErr w:type="spellEnd"/>
      <w:r w:rsidRPr="000C43A9">
        <w:rPr>
          <w:sz w:val="28"/>
          <w:szCs w:val="28"/>
        </w:rPr>
        <w:t xml:space="preserve">, связанный с применением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>, может помешать перекрестной пробе на совместимость крови.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Может наблюдаться незначительное влияние на методы восстановления меди (проба Бенедикта, реактив </w:t>
      </w:r>
      <w:proofErr w:type="spellStart"/>
      <w:r w:rsidRPr="000C43A9">
        <w:rPr>
          <w:sz w:val="28"/>
          <w:szCs w:val="28"/>
        </w:rPr>
        <w:t>Фелинга</w:t>
      </w:r>
      <w:proofErr w:type="spellEnd"/>
      <w:r w:rsidRPr="000C43A9">
        <w:rPr>
          <w:sz w:val="28"/>
          <w:szCs w:val="28"/>
        </w:rPr>
        <w:t xml:space="preserve">, </w:t>
      </w:r>
      <w:proofErr w:type="spellStart"/>
      <w:r w:rsidR="00ED7B44" w:rsidRPr="00ED7B44">
        <w:rPr>
          <w:sz w:val="28"/>
          <w:szCs w:val="28"/>
        </w:rPr>
        <w:t>Клинитест</w:t>
      </w:r>
      <w:proofErr w:type="spellEnd"/>
      <w:r w:rsidRPr="000C43A9">
        <w:rPr>
          <w:sz w:val="28"/>
          <w:szCs w:val="28"/>
        </w:rPr>
        <w:t>). Однако это не должно приводить к ложноположительным результатам, как это может происходить с некоторыми другими цефалоспоринами.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Поскольку </w:t>
      </w:r>
      <w:proofErr w:type="spellStart"/>
      <w:r w:rsidRPr="000C43A9">
        <w:rPr>
          <w:sz w:val="28"/>
          <w:szCs w:val="28"/>
        </w:rPr>
        <w:t>феррицианидный</w:t>
      </w:r>
      <w:proofErr w:type="spellEnd"/>
      <w:r w:rsidRPr="000C43A9">
        <w:rPr>
          <w:sz w:val="28"/>
          <w:szCs w:val="28"/>
        </w:rPr>
        <w:t xml:space="preserve"> тест может дать ложноотрицательный результат, рекомендуется использовать методы </w:t>
      </w:r>
      <w:proofErr w:type="spellStart"/>
      <w:r w:rsidRPr="000C43A9">
        <w:rPr>
          <w:sz w:val="28"/>
          <w:szCs w:val="28"/>
        </w:rPr>
        <w:t>глюкозооксидазы</w:t>
      </w:r>
      <w:proofErr w:type="spellEnd"/>
      <w:r w:rsidRPr="000C43A9">
        <w:rPr>
          <w:sz w:val="28"/>
          <w:szCs w:val="28"/>
        </w:rPr>
        <w:t xml:space="preserve"> или </w:t>
      </w:r>
      <w:proofErr w:type="spellStart"/>
      <w:r w:rsidRPr="000C43A9">
        <w:rPr>
          <w:sz w:val="28"/>
          <w:szCs w:val="28"/>
        </w:rPr>
        <w:t>гексокиназы</w:t>
      </w:r>
      <w:proofErr w:type="spellEnd"/>
      <w:r w:rsidRPr="000C43A9">
        <w:rPr>
          <w:sz w:val="28"/>
          <w:szCs w:val="28"/>
        </w:rPr>
        <w:t xml:space="preserve"> для определения уровней глюкозы в крови/плазме у пациентов, получающих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натрия.</w:t>
      </w:r>
    </w:p>
    <w:p w:rsidR="00DC69BE" w:rsidRPr="000C43A9" w:rsidRDefault="00E203C2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Важная информация о натрии</w:t>
      </w:r>
      <w:r w:rsidR="00DC69BE" w:rsidRPr="000C43A9">
        <w:rPr>
          <w:sz w:val="28"/>
          <w:szCs w:val="28"/>
        </w:rPr>
        <w:t>: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>Это лекарственное средство содержит 42 мг натрия на флакон, что эквивалентно 2,1% от рекомендованной ВОЗ максимальной суточной дозы натрия для взрослого человека, равной 2 г.</w:t>
      </w:r>
    </w:p>
    <w:p w:rsidR="007D0E84" w:rsidRPr="000C43A9" w:rsidRDefault="007D0E84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</w:t>
      </w:r>
      <w:r w:rsidR="00256BD7"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</w:t>
      </w: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 другими лекарственными препаратами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может влиять на флору кишечника, что приводит к снижению </w:t>
      </w:r>
      <w:proofErr w:type="spellStart"/>
      <w:r w:rsidRPr="000C43A9">
        <w:rPr>
          <w:sz w:val="28"/>
          <w:szCs w:val="28"/>
        </w:rPr>
        <w:t>реабсорбции</w:t>
      </w:r>
      <w:proofErr w:type="spellEnd"/>
      <w:r w:rsidRPr="000C43A9">
        <w:rPr>
          <w:sz w:val="28"/>
          <w:szCs w:val="28"/>
        </w:rPr>
        <w:t xml:space="preserve"> эстрогена и снижению эффективности </w:t>
      </w:r>
      <w:proofErr w:type="gramStart"/>
      <w:r w:rsidRPr="000C43A9">
        <w:rPr>
          <w:sz w:val="28"/>
          <w:szCs w:val="28"/>
        </w:rPr>
        <w:t>комбинированных</w:t>
      </w:r>
      <w:proofErr w:type="gramEnd"/>
      <w:r w:rsidRPr="000C43A9">
        <w:rPr>
          <w:sz w:val="28"/>
          <w:szCs w:val="28"/>
        </w:rPr>
        <w:t xml:space="preserve"> пероральных контрацептивов.</w:t>
      </w:r>
    </w:p>
    <w:p w:rsidR="00DC69BE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выводится путем клубочковой фильтрации и </w:t>
      </w:r>
      <w:proofErr w:type="spellStart"/>
      <w:r w:rsidRPr="000C43A9">
        <w:rPr>
          <w:sz w:val="28"/>
          <w:szCs w:val="28"/>
        </w:rPr>
        <w:t>канальцевой</w:t>
      </w:r>
      <w:proofErr w:type="spellEnd"/>
      <w:r w:rsidRPr="000C43A9">
        <w:rPr>
          <w:sz w:val="28"/>
          <w:szCs w:val="28"/>
        </w:rPr>
        <w:t xml:space="preserve"> секреции. Не рекомендуется принимать одновременно с </w:t>
      </w:r>
      <w:proofErr w:type="spellStart"/>
      <w:r w:rsidRPr="000C43A9">
        <w:rPr>
          <w:sz w:val="28"/>
          <w:szCs w:val="28"/>
        </w:rPr>
        <w:t>пробеницидом</w:t>
      </w:r>
      <w:proofErr w:type="spellEnd"/>
      <w:r w:rsidRPr="000C43A9">
        <w:rPr>
          <w:sz w:val="28"/>
          <w:szCs w:val="28"/>
        </w:rPr>
        <w:t xml:space="preserve">. Сопутствующий прием </w:t>
      </w:r>
      <w:proofErr w:type="spellStart"/>
      <w:r w:rsidRPr="000C43A9">
        <w:rPr>
          <w:sz w:val="28"/>
          <w:szCs w:val="28"/>
        </w:rPr>
        <w:t>пробенецида</w:t>
      </w:r>
      <w:proofErr w:type="spellEnd"/>
      <w:r w:rsidRPr="000C43A9">
        <w:rPr>
          <w:sz w:val="28"/>
          <w:szCs w:val="28"/>
        </w:rPr>
        <w:t xml:space="preserve"> продлевает выведение антибиотика и вызывает повышенный пиковый уровень в сыворотке.</w:t>
      </w:r>
    </w:p>
    <w:p w:rsidR="00003BDD" w:rsidRPr="00003BDD" w:rsidRDefault="00003BDD" w:rsidP="00003BDD">
      <w:pPr>
        <w:pStyle w:val="14"/>
        <w:spacing w:after="0"/>
        <w:jc w:val="both"/>
        <w:rPr>
          <w:b/>
          <w:bCs/>
          <w:i/>
          <w:iCs/>
          <w:sz w:val="28"/>
          <w:szCs w:val="28"/>
        </w:rPr>
      </w:pPr>
      <w:r w:rsidRPr="00003BDD">
        <w:rPr>
          <w:b/>
          <w:bCs/>
          <w:i/>
          <w:iCs/>
          <w:sz w:val="28"/>
          <w:szCs w:val="28"/>
        </w:rPr>
        <w:t xml:space="preserve">Потенциальные нефротоксические препараты и петлевые диуретики </w:t>
      </w:r>
    </w:p>
    <w:p w:rsidR="00003BDD" w:rsidRPr="00003BDD" w:rsidRDefault="00003BDD" w:rsidP="00003BDD">
      <w:pPr>
        <w:pStyle w:val="14"/>
        <w:spacing w:after="0"/>
        <w:jc w:val="both"/>
        <w:rPr>
          <w:sz w:val="28"/>
          <w:szCs w:val="28"/>
        </w:rPr>
      </w:pPr>
      <w:r w:rsidRPr="00003BDD">
        <w:rPr>
          <w:sz w:val="28"/>
          <w:szCs w:val="28"/>
        </w:rPr>
        <w:t xml:space="preserve">Лечение высокими дозами цефалоспоринов следует проводить с осторожностью пациентам, принимающим сильнодействующие диуретики </w:t>
      </w:r>
      <w:r w:rsidRPr="00003BDD">
        <w:rPr>
          <w:sz w:val="28"/>
          <w:szCs w:val="28"/>
        </w:rPr>
        <w:lastRenderedPageBreak/>
        <w:t xml:space="preserve">(например, фуросемид) или потенциально нефротоксические препараты (например, </w:t>
      </w:r>
      <w:proofErr w:type="spellStart"/>
      <w:r w:rsidRPr="00003BDD">
        <w:rPr>
          <w:sz w:val="28"/>
          <w:szCs w:val="28"/>
        </w:rPr>
        <w:t>аминогликозидные</w:t>
      </w:r>
      <w:proofErr w:type="spellEnd"/>
      <w:r w:rsidRPr="00003BDD">
        <w:rPr>
          <w:sz w:val="28"/>
          <w:szCs w:val="28"/>
        </w:rPr>
        <w:t xml:space="preserve"> антибиотики), поскольку нельзя исключать нарушение функции почек из-за таких комбинаций. </w:t>
      </w:r>
    </w:p>
    <w:p w:rsidR="00003BDD" w:rsidRPr="00003BDD" w:rsidRDefault="00003BDD" w:rsidP="00003BDD">
      <w:pPr>
        <w:pStyle w:val="14"/>
        <w:spacing w:after="0"/>
        <w:jc w:val="both"/>
        <w:rPr>
          <w:b/>
          <w:bCs/>
          <w:i/>
          <w:iCs/>
          <w:sz w:val="28"/>
          <w:szCs w:val="28"/>
        </w:rPr>
      </w:pPr>
      <w:r w:rsidRPr="00003BDD">
        <w:rPr>
          <w:b/>
          <w:bCs/>
          <w:i/>
          <w:iCs/>
          <w:sz w:val="28"/>
          <w:szCs w:val="28"/>
        </w:rPr>
        <w:t xml:space="preserve">Другие взаимодействия </w:t>
      </w:r>
    </w:p>
    <w:p w:rsidR="00003BDD" w:rsidRPr="00003BDD" w:rsidRDefault="00003BDD" w:rsidP="00003BDD">
      <w:pPr>
        <w:pStyle w:val="14"/>
        <w:spacing w:after="0"/>
        <w:jc w:val="both"/>
        <w:rPr>
          <w:sz w:val="28"/>
          <w:szCs w:val="28"/>
        </w:rPr>
      </w:pPr>
      <w:r w:rsidRPr="00003BDD">
        <w:rPr>
          <w:sz w:val="28"/>
          <w:szCs w:val="28"/>
        </w:rPr>
        <w:t>Определение уровня глюкозы в крови/плазме</w:t>
      </w:r>
      <w:r w:rsidR="00ED7B44">
        <w:rPr>
          <w:sz w:val="28"/>
          <w:szCs w:val="28"/>
        </w:rPr>
        <w:t>.</w:t>
      </w:r>
    </w:p>
    <w:p w:rsidR="00003BDD" w:rsidRPr="000C43A9" w:rsidRDefault="00003BDD" w:rsidP="00003BDD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03BDD">
        <w:rPr>
          <w:sz w:val="28"/>
          <w:szCs w:val="28"/>
        </w:rPr>
        <w:t>Сопутствующий прием пероральных антикоагулянтов может привести к увеличению международного нормализованного отношения (МНО).</w:t>
      </w:r>
    </w:p>
    <w:p w:rsidR="00D43297" w:rsidRPr="000C43A9" w:rsidRDefault="00D43297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D43297" w:rsidRPr="000C43A9" w:rsidRDefault="00D43297" w:rsidP="009740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C43A9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773735" w:rsidRPr="000C43A9" w:rsidRDefault="00773735" w:rsidP="00DC69BE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0C43A9">
        <w:rPr>
          <w:rFonts w:ascii="Times New Roman" w:hAnsi="Times New Roman"/>
          <w:i/>
          <w:color w:val="000000"/>
          <w:sz w:val="28"/>
          <w:szCs w:val="28"/>
        </w:rPr>
        <w:t>Беременность</w:t>
      </w:r>
    </w:p>
    <w:p w:rsidR="00DC69BE" w:rsidRPr="000C43A9" w:rsidRDefault="002819A5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Pr="002819A5">
        <w:rPr>
          <w:sz w:val="28"/>
          <w:szCs w:val="28"/>
        </w:rPr>
        <w:t>меются</w:t>
      </w:r>
      <w:r w:rsidR="00DC69BE" w:rsidRPr="000C43A9">
        <w:rPr>
          <w:sz w:val="28"/>
          <w:szCs w:val="28"/>
        </w:rPr>
        <w:t>ограниченные</w:t>
      </w:r>
      <w:proofErr w:type="spellEnd"/>
      <w:r w:rsidR="00DC69BE" w:rsidRPr="000C43A9">
        <w:rPr>
          <w:sz w:val="28"/>
          <w:szCs w:val="28"/>
        </w:rPr>
        <w:t xml:space="preserve"> данные об использовании </w:t>
      </w:r>
      <w:proofErr w:type="spellStart"/>
      <w:r w:rsidR="00DC69BE" w:rsidRPr="000C43A9">
        <w:rPr>
          <w:sz w:val="28"/>
          <w:szCs w:val="28"/>
        </w:rPr>
        <w:t>цефуроксима</w:t>
      </w:r>
      <w:proofErr w:type="spellEnd"/>
      <w:r w:rsidR="00DC69BE" w:rsidRPr="000C43A9">
        <w:rPr>
          <w:sz w:val="28"/>
          <w:szCs w:val="28"/>
        </w:rPr>
        <w:t xml:space="preserve"> беременными женщинами. Исследования на животных не выявили токсичности на репродуктивную систему. </w:t>
      </w:r>
      <w:r w:rsidR="001367CF">
        <w:rPr>
          <w:sz w:val="28"/>
          <w:szCs w:val="28"/>
        </w:rPr>
        <w:t>[ТОРГОВОЕ НАЗВАНИЕ]</w:t>
      </w:r>
      <w:r w:rsidR="00BA1C42">
        <w:rPr>
          <w:sz w:val="28"/>
          <w:szCs w:val="28"/>
        </w:rPr>
        <w:t xml:space="preserve"> с</w:t>
      </w:r>
      <w:r w:rsidR="00DC69BE" w:rsidRPr="000C43A9">
        <w:rPr>
          <w:sz w:val="28"/>
          <w:szCs w:val="28"/>
        </w:rPr>
        <w:t>ледует назначать беременным только в том случае, если польза превышает риск.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Было показано, что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проникает через плаценту и достигает терапевтических уровней в околоплодных водах и пуповинной крови после внутримышечного или внутривенного введения матери. </w:t>
      </w:r>
    </w:p>
    <w:p w:rsidR="00773735" w:rsidRPr="000C43A9" w:rsidRDefault="00773735" w:rsidP="00974074">
      <w:pPr>
        <w:pStyle w:val="P7"/>
        <w:spacing w:after="0"/>
        <w:rPr>
          <w:rFonts w:cs="Times New Roman"/>
          <w:i/>
          <w:color w:val="000000"/>
          <w:sz w:val="28"/>
          <w:szCs w:val="28"/>
        </w:rPr>
      </w:pPr>
      <w:r w:rsidRPr="000C43A9">
        <w:rPr>
          <w:rFonts w:cs="Times New Roman"/>
          <w:i/>
          <w:color w:val="000000"/>
          <w:sz w:val="28"/>
          <w:szCs w:val="28"/>
        </w:rPr>
        <w:t>Лактация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в небольших количествах выделяется с грудным молоком, необходимо соблюдать осторожность при применении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натрия у кормящих матерей. Побочных реакций при терапевтических дозах не ожидается, хотя нельзя исключить риск диареи и грибкового заражения слизистых оболочек. Следует принять решение о прекращении грудного</w:t>
      </w:r>
      <w:r w:rsidRPr="000C43A9">
        <w:rPr>
          <w:sz w:val="28"/>
          <w:szCs w:val="28"/>
        </w:rPr>
        <w:softHyphen/>
      </w:r>
      <w:r w:rsidR="00BA1C42">
        <w:rPr>
          <w:sz w:val="28"/>
          <w:szCs w:val="28"/>
        </w:rPr>
        <w:t xml:space="preserve"> </w:t>
      </w:r>
      <w:r w:rsidRPr="000C43A9">
        <w:rPr>
          <w:sz w:val="28"/>
          <w:szCs w:val="28"/>
        </w:rPr>
        <w:t xml:space="preserve">вскармливания или о прекращении/воздержании от лечения </w:t>
      </w:r>
      <w:proofErr w:type="spellStart"/>
      <w:r w:rsidRPr="000C43A9">
        <w:rPr>
          <w:sz w:val="28"/>
          <w:szCs w:val="28"/>
        </w:rPr>
        <w:t>цефуроксимом</w:t>
      </w:r>
      <w:proofErr w:type="spellEnd"/>
      <w:r w:rsidRPr="000C43A9">
        <w:rPr>
          <w:sz w:val="28"/>
          <w:szCs w:val="28"/>
        </w:rPr>
        <w:t xml:space="preserve"> с учетом пользы грудного вскармливания для ребенка и пользы лечения для женщины.</w:t>
      </w:r>
    </w:p>
    <w:p w:rsidR="00C624A2" w:rsidRPr="000C43A9" w:rsidRDefault="00C624A2" w:rsidP="00C624A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C43A9">
        <w:rPr>
          <w:rFonts w:ascii="Times New Roman" w:hAnsi="Times New Roman"/>
          <w:i/>
          <w:sz w:val="28"/>
          <w:szCs w:val="28"/>
        </w:rPr>
        <w:t xml:space="preserve">Фертильность </w:t>
      </w:r>
    </w:p>
    <w:p w:rsidR="00C624A2" w:rsidRPr="000C43A9" w:rsidRDefault="00C624A2" w:rsidP="00C624A2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Нет данных о влиянии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натрия на детородную функцию у человека. Репродуктивные исследования у животных не показали влияния на фертильность.</w:t>
      </w:r>
    </w:p>
    <w:p w:rsidR="00FA4F7C" w:rsidRPr="000C43A9" w:rsidRDefault="00FA4F7C" w:rsidP="009740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C43A9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Исследования влияния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на способность управлять автомобилем и использовать механизмы не проводились. Однако, судя по известным нежелательным реакциям,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вряд ли повлияет на способность управлять автомобилем и работать с механизмами.</w:t>
      </w:r>
    </w:p>
    <w:p w:rsidR="007D0E84" w:rsidRPr="000C43A9" w:rsidRDefault="007D0E84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0C43A9" w:rsidRDefault="00DB406A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5C4B12" w:rsidRPr="000C43A9" w:rsidRDefault="00DB406A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" w:name="2175220274"/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</w:p>
    <w:bookmarkEnd w:id="1"/>
    <w:p w:rsidR="00DC69BE" w:rsidRPr="000C43A9" w:rsidRDefault="00DC69BE" w:rsidP="00DC69BE">
      <w:pPr>
        <w:pStyle w:val="afe"/>
        <w:shd w:val="clear" w:color="auto" w:fill="auto"/>
        <w:jc w:val="both"/>
        <w:rPr>
          <w:sz w:val="28"/>
          <w:szCs w:val="28"/>
        </w:rPr>
      </w:pPr>
      <w:r w:rsidRPr="000C43A9">
        <w:rPr>
          <w:i/>
          <w:iCs/>
          <w:sz w:val="28"/>
          <w:szCs w:val="28"/>
        </w:rPr>
        <w:t xml:space="preserve">Таблица 1. Взрослые и дети </w:t>
      </w:r>
      <w:r w:rsidRPr="000C43A9">
        <w:rPr>
          <w:rFonts w:eastAsia="Arial"/>
          <w:i/>
          <w:iCs/>
          <w:sz w:val="28"/>
          <w:szCs w:val="28"/>
        </w:rPr>
        <w:t>&gt;</w:t>
      </w:r>
      <w:r w:rsidRPr="000C43A9">
        <w:rPr>
          <w:i/>
          <w:iCs/>
          <w:sz w:val="28"/>
          <w:szCs w:val="28"/>
        </w:rPr>
        <w:t>40 кг</w:t>
      </w:r>
    </w:p>
    <w:tbl>
      <w:tblPr>
        <w:tblStyle w:val="aff2"/>
        <w:tblW w:w="9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5"/>
        <w:gridCol w:w="4500"/>
      </w:tblGrid>
      <w:tr w:rsidR="00DC69BE" w:rsidRPr="000C43A9" w:rsidTr="00B67BC6">
        <w:trPr>
          <w:trHeight w:hRule="exact" w:val="361"/>
        </w:trPr>
        <w:tc>
          <w:tcPr>
            <w:tcW w:w="4585" w:type="dxa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BA1C42">
              <w:rPr>
                <w:b/>
                <w:bCs/>
                <w:sz w:val="28"/>
                <w:szCs w:val="28"/>
              </w:rPr>
              <w:t>Показание</w:t>
            </w:r>
          </w:p>
        </w:tc>
        <w:tc>
          <w:tcPr>
            <w:tcW w:w="4500" w:type="dxa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BA1C42">
              <w:rPr>
                <w:b/>
                <w:bCs/>
                <w:sz w:val="28"/>
                <w:szCs w:val="28"/>
              </w:rPr>
              <w:t>Доза</w:t>
            </w:r>
          </w:p>
        </w:tc>
      </w:tr>
      <w:tr w:rsidR="00DC69BE" w:rsidRPr="000C43A9" w:rsidTr="00BA1C42">
        <w:trPr>
          <w:trHeight w:hRule="exact" w:val="799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Внебольничная пневмония и обострения хронического бронхита</w:t>
            </w:r>
          </w:p>
        </w:tc>
        <w:tc>
          <w:tcPr>
            <w:tcW w:w="4500" w:type="dxa"/>
            <w:vMerge w:val="restart"/>
            <w:vAlign w:val="center"/>
          </w:tcPr>
          <w:p w:rsidR="00811ED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 xml:space="preserve">750 мг каждые 8 часов </w:t>
            </w:r>
          </w:p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(внутривенно или внутримышечно)</w:t>
            </w:r>
          </w:p>
        </w:tc>
      </w:tr>
      <w:tr w:rsidR="00DC69BE" w:rsidRPr="000C43A9" w:rsidTr="00BA1C42">
        <w:trPr>
          <w:trHeight w:hRule="exact" w:val="1031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lastRenderedPageBreak/>
              <w:t>Инфекции мягких тканей: целлюлит, рожистое воспаление и раневые инфекции</w:t>
            </w:r>
          </w:p>
        </w:tc>
        <w:tc>
          <w:tcPr>
            <w:tcW w:w="4500" w:type="dxa"/>
            <w:vMerge/>
            <w:vAlign w:val="center"/>
          </w:tcPr>
          <w:p w:rsidR="00DC69BE" w:rsidRPr="00BA1C42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BE" w:rsidRPr="000C43A9" w:rsidTr="00B67BC6">
        <w:trPr>
          <w:trHeight w:hRule="exact" w:val="361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Внутрибрюшные инфекции</w:t>
            </w:r>
          </w:p>
        </w:tc>
        <w:tc>
          <w:tcPr>
            <w:tcW w:w="4500" w:type="dxa"/>
            <w:vMerge/>
            <w:vAlign w:val="center"/>
          </w:tcPr>
          <w:p w:rsidR="00DC69BE" w:rsidRPr="00BA1C42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BE" w:rsidRPr="000C43A9" w:rsidTr="00F9213A">
        <w:trPr>
          <w:trHeight w:hRule="exact" w:val="1050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Осложненные инфекции мочевыводящих путей, включая пиелонефрит</w:t>
            </w:r>
          </w:p>
        </w:tc>
        <w:tc>
          <w:tcPr>
            <w:tcW w:w="4500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1,5 г каждые 8 часов</w:t>
            </w:r>
          </w:p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(внутривенно или внутримышечно)</w:t>
            </w:r>
          </w:p>
        </w:tc>
      </w:tr>
      <w:tr w:rsidR="00DC69BE" w:rsidRPr="000C43A9" w:rsidTr="00B67BC6">
        <w:trPr>
          <w:trHeight w:hRule="exact" w:val="631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Тяжелые инфекции</w:t>
            </w:r>
          </w:p>
        </w:tc>
        <w:tc>
          <w:tcPr>
            <w:tcW w:w="4500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750 мг каждые 6 часов (внутривенно)</w:t>
            </w:r>
          </w:p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1,5 г каждые 8 часов (внутривенно)</w:t>
            </w:r>
          </w:p>
        </w:tc>
      </w:tr>
      <w:tr w:rsidR="00DC69BE" w:rsidRPr="000C43A9" w:rsidTr="00BA1C42">
        <w:trPr>
          <w:trHeight w:hRule="exact" w:val="2064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Профилактика инфекции при операциях в области желудочно-кишечного такта, гинекологических (включая кесарево сечение) и ортопедических хирургических</w:t>
            </w:r>
            <w:r w:rsidR="00BA1C42">
              <w:t xml:space="preserve"> </w:t>
            </w:r>
            <w:r w:rsidR="00BA1C42" w:rsidRPr="00BA1C42">
              <w:rPr>
                <w:sz w:val="28"/>
                <w:szCs w:val="28"/>
              </w:rPr>
              <w:t>вмешательствах</w:t>
            </w:r>
          </w:p>
        </w:tc>
        <w:tc>
          <w:tcPr>
            <w:tcW w:w="4500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1,5</w:t>
            </w:r>
            <w:r w:rsidR="00B67BC6" w:rsidRPr="00BA1C42">
              <w:rPr>
                <w:sz w:val="28"/>
                <w:szCs w:val="28"/>
                <w:lang w:val="en-US"/>
              </w:rPr>
              <w:t> </w:t>
            </w:r>
            <w:r w:rsidRPr="00BA1C42">
              <w:rPr>
                <w:sz w:val="28"/>
                <w:szCs w:val="28"/>
              </w:rPr>
              <w:t xml:space="preserve">г одномоментно с началом анестезии </w:t>
            </w:r>
            <w:r w:rsidR="00395702" w:rsidRPr="00BA1C42">
              <w:rPr>
                <w:sz w:val="28"/>
                <w:szCs w:val="28"/>
              </w:rPr>
              <w:t>м</w:t>
            </w:r>
            <w:r w:rsidRPr="00BA1C42">
              <w:rPr>
                <w:sz w:val="28"/>
                <w:szCs w:val="28"/>
              </w:rPr>
              <w:t>ожет быть дополнено двумя дозами 750</w:t>
            </w:r>
            <w:r w:rsidR="00B67BC6" w:rsidRPr="00BA1C42">
              <w:rPr>
                <w:sz w:val="28"/>
                <w:szCs w:val="28"/>
                <w:lang w:val="en-US"/>
              </w:rPr>
              <w:t> </w:t>
            </w:r>
            <w:r w:rsidRPr="00BA1C42">
              <w:rPr>
                <w:sz w:val="28"/>
                <w:szCs w:val="28"/>
              </w:rPr>
              <w:t>мг (внутримышечно) через 8 и 16 часов.</w:t>
            </w:r>
          </w:p>
        </w:tc>
      </w:tr>
      <w:tr w:rsidR="00DC69BE" w:rsidRPr="000C43A9" w:rsidTr="00BA1C42">
        <w:trPr>
          <w:trHeight w:hRule="exact" w:val="1698"/>
        </w:trPr>
        <w:tc>
          <w:tcPr>
            <w:tcW w:w="4585" w:type="dxa"/>
            <w:vAlign w:val="center"/>
          </w:tcPr>
          <w:p w:rsidR="00DC69BE" w:rsidRPr="00BA1C42" w:rsidRDefault="00351EE6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 xml:space="preserve">Профилактика при </w:t>
            </w:r>
            <w:proofErr w:type="gramStart"/>
            <w:r w:rsidRPr="00BA1C42">
              <w:rPr>
                <w:sz w:val="28"/>
                <w:szCs w:val="28"/>
              </w:rPr>
              <w:t>сердечно-сосудистых</w:t>
            </w:r>
            <w:proofErr w:type="gramEnd"/>
            <w:r w:rsidRPr="00BA1C42">
              <w:rPr>
                <w:sz w:val="28"/>
                <w:szCs w:val="28"/>
              </w:rPr>
              <w:t xml:space="preserve"> операциях и операциях на пищеводе</w:t>
            </w:r>
          </w:p>
        </w:tc>
        <w:tc>
          <w:tcPr>
            <w:tcW w:w="4500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1,5 г одномоментно с началом анестезии с последующим введением 750</w:t>
            </w:r>
            <w:r w:rsidR="00B67BC6" w:rsidRPr="00BA1C42">
              <w:rPr>
                <w:sz w:val="28"/>
                <w:szCs w:val="28"/>
                <w:lang w:val="en-US"/>
              </w:rPr>
              <w:t> </w:t>
            </w:r>
            <w:r w:rsidRPr="00BA1C42">
              <w:rPr>
                <w:sz w:val="28"/>
                <w:szCs w:val="28"/>
              </w:rPr>
              <w:t>мг (внутримышечно) каждые 8 часов в течение 24 часов</w:t>
            </w:r>
          </w:p>
        </w:tc>
      </w:tr>
    </w:tbl>
    <w:p w:rsidR="00811EDE" w:rsidRDefault="00811EDE" w:rsidP="00DC69BE">
      <w:pPr>
        <w:pStyle w:val="afe"/>
        <w:shd w:val="clear" w:color="auto" w:fill="auto"/>
        <w:jc w:val="both"/>
        <w:rPr>
          <w:i/>
          <w:iCs/>
          <w:sz w:val="28"/>
          <w:szCs w:val="28"/>
        </w:rPr>
      </w:pPr>
    </w:p>
    <w:p w:rsidR="00DC69BE" w:rsidRPr="000C43A9" w:rsidRDefault="00DC69BE" w:rsidP="00DC69BE">
      <w:pPr>
        <w:pStyle w:val="afe"/>
        <w:shd w:val="clear" w:color="auto" w:fill="auto"/>
        <w:jc w:val="both"/>
        <w:rPr>
          <w:sz w:val="28"/>
          <w:szCs w:val="28"/>
        </w:rPr>
      </w:pPr>
      <w:r w:rsidRPr="000C43A9">
        <w:rPr>
          <w:i/>
          <w:iCs/>
          <w:sz w:val="28"/>
          <w:szCs w:val="28"/>
        </w:rPr>
        <w:t>Таблица 2. Дети &lt; 40 кг</w:t>
      </w:r>
    </w:p>
    <w:tbl>
      <w:tblPr>
        <w:tblStyle w:val="aff2"/>
        <w:tblW w:w="9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74"/>
        <w:gridCol w:w="2693"/>
        <w:gridCol w:w="3018"/>
      </w:tblGrid>
      <w:tr w:rsidR="00DC69BE" w:rsidRPr="000C43A9" w:rsidTr="00784191">
        <w:trPr>
          <w:trHeight w:hRule="exact" w:val="1334"/>
        </w:trPr>
        <w:tc>
          <w:tcPr>
            <w:tcW w:w="3374" w:type="dxa"/>
          </w:tcPr>
          <w:p w:rsidR="00DC69BE" w:rsidRPr="009D6F62" w:rsidRDefault="00DC69BE" w:rsidP="00017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69BE" w:rsidRPr="009D6F62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9D6F62">
              <w:rPr>
                <w:b/>
                <w:bCs/>
                <w:sz w:val="28"/>
                <w:szCs w:val="28"/>
              </w:rPr>
              <w:t>Младенцы и дети раннего возраста &gt;3 недель и дети &lt;40 кг</w:t>
            </w:r>
          </w:p>
        </w:tc>
        <w:tc>
          <w:tcPr>
            <w:tcW w:w="3018" w:type="dxa"/>
          </w:tcPr>
          <w:p w:rsidR="00DC69BE" w:rsidRPr="009D6F62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9D6F62">
              <w:rPr>
                <w:b/>
                <w:bCs/>
                <w:sz w:val="28"/>
                <w:szCs w:val="28"/>
              </w:rPr>
              <w:t>Младенцы (от рождения до 3 недель)</w:t>
            </w:r>
          </w:p>
        </w:tc>
      </w:tr>
      <w:tr w:rsidR="00DC69BE" w:rsidRPr="000C43A9" w:rsidTr="009D6F62">
        <w:trPr>
          <w:trHeight w:hRule="exact" w:val="709"/>
        </w:trPr>
        <w:tc>
          <w:tcPr>
            <w:tcW w:w="3374" w:type="dxa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Внебольничная пневмония</w:t>
            </w:r>
          </w:p>
        </w:tc>
        <w:tc>
          <w:tcPr>
            <w:tcW w:w="2693" w:type="dxa"/>
            <w:vMerge w:val="restart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От 30 до 100</w:t>
            </w:r>
            <w:r w:rsidR="009A0732" w:rsidRPr="009D6F62">
              <w:rPr>
                <w:sz w:val="28"/>
                <w:szCs w:val="28"/>
                <w:lang w:val="en-US"/>
              </w:rPr>
              <w:t> </w:t>
            </w:r>
            <w:r w:rsidRPr="009D6F62">
              <w:rPr>
                <w:sz w:val="28"/>
                <w:szCs w:val="28"/>
              </w:rPr>
              <w:t>мг/кг/сутки (внутривенно) в 3 или 4 приема; доза 60</w:t>
            </w:r>
            <w:r w:rsidR="00EA7FB4" w:rsidRPr="009D6F62">
              <w:rPr>
                <w:sz w:val="28"/>
                <w:szCs w:val="28"/>
              </w:rPr>
              <w:t> </w:t>
            </w:r>
            <w:r w:rsidRPr="009D6F62">
              <w:rPr>
                <w:sz w:val="28"/>
                <w:szCs w:val="28"/>
              </w:rPr>
              <w:t>мг/кг/сутки подходит для большинства инфекций</w:t>
            </w:r>
          </w:p>
        </w:tc>
        <w:tc>
          <w:tcPr>
            <w:tcW w:w="3018" w:type="dxa"/>
            <w:vMerge w:val="restart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От 30 до 100</w:t>
            </w:r>
            <w:r w:rsidR="00EA7FB4" w:rsidRPr="009D6F62">
              <w:rPr>
                <w:sz w:val="28"/>
                <w:szCs w:val="28"/>
              </w:rPr>
              <w:t> </w:t>
            </w:r>
            <w:r w:rsidRPr="009D6F62">
              <w:rPr>
                <w:sz w:val="28"/>
                <w:szCs w:val="28"/>
              </w:rPr>
              <w:t xml:space="preserve">мг/кг/сутки (внутривенно) в 2 или 3 приема </w:t>
            </w:r>
          </w:p>
        </w:tc>
      </w:tr>
      <w:tr w:rsidR="00DC69BE" w:rsidRPr="000C43A9" w:rsidTr="009D6F62">
        <w:trPr>
          <w:trHeight w:hRule="exact" w:val="1131"/>
        </w:trPr>
        <w:tc>
          <w:tcPr>
            <w:tcW w:w="3374" w:type="dxa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Осложненные инфекции мочевыводящих путей, включая пиелонефрит</w:t>
            </w:r>
          </w:p>
        </w:tc>
        <w:tc>
          <w:tcPr>
            <w:tcW w:w="2693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BE" w:rsidRPr="000C43A9" w:rsidTr="00B67BC6">
        <w:trPr>
          <w:trHeight w:hRule="exact" w:val="1281"/>
        </w:trPr>
        <w:tc>
          <w:tcPr>
            <w:tcW w:w="3374" w:type="dxa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 xml:space="preserve">Инфекции мягких тканей: целлюлит, </w:t>
            </w:r>
            <w:r w:rsidR="00F80C31" w:rsidRPr="009D6F62">
              <w:rPr>
                <w:sz w:val="28"/>
                <w:szCs w:val="28"/>
              </w:rPr>
              <w:t>рожистое воспаление</w:t>
            </w:r>
            <w:r w:rsidR="00784191">
              <w:rPr>
                <w:sz w:val="28"/>
                <w:szCs w:val="28"/>
              </w:rPr>
              <w:t xml:space="preserve"> </w:t>
            </w:r>
            <w:r w:rsidRPr="009D6F62">
              <w:rPr>
                <w:sz w:val="28"/>
                <w:szCs w:val="28"/>
              </w:rPr>
              <w:t>и раневые инфекции</w:t>
            </w:r>
          </w:p>
        </w:tc>
        <w:tc>
          <w:tcPr>
            <w:tcW w:w="2693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BE" w:rsidRPr="000C43A9" w:rsidTr="00784191">
        <w:trPr>
          <w:trHeight w:hRule="exact" w:val="703"/>
        </w:trPr>
        <w:tc>
          <w:tcPr>
            <w:tcW w:w="3374" w:type="dxa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Внутрибрюшные инфекции</w:t>
            </w:r>
          </w:p>
        </w:tc>
        <w:tc>
          <w:tcPr>
            <w:tcW w:w="2693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EDE" w:rsidRDefault="00811EDE" w:rsidP="00811EDE">
      <w:pPr>
        <w:pStyle w:val="afe"/>
        <w:shd w:val="clear" w:color="auto" w:fill="auto"/>
        <w:ind w:left="284" w:hanging="284"/>
        <w:jc w:val="both"/>
        <w:rPr>
          <w:i/>
          <w:iCs/>
          <w:sz w:val="28"/>
          <w:szCs w:val="28"/>
        </w:rPr>
      </w:pPr>
    </w:p>
    <w:p w:rsidR="00DC69BE" w:rsidRPr="000C43A9" w:rsidRDefault="00DC69BE" w:rsidP="00811EDE">
      <w:pPr>
        <w:pStyle w:val="afe"/>
        <w:shd w:val="clear" w:color="auto" w:fill="auto"/>
        <w:ind w:left="284" w:hanging="284"/>
        <w:jc w:val="both"/>
        <w:rPr>
          <w:sz w:val="28"/>
          <w:szCs w:val="28"/>
        </w:rPr>
      </w:pPr>
      <w:r w:rsidRPr="000C43A9">
        <w:rPr>
          <w:i/>
          <w:iCs/>
          <w:sz w:val="28"/>
          <w:szCs w:val="28"/>
        </w:rPr>
        <w:t xml:space="preserve">Таблица 3. Рекомендуемые дозы </w:t>
      </w:r>
      <w:r w:rsidR="00D55E3A">
        <w:rPr>
          <w:i/>
          <w:iCs/>
          <w:sz w:val="28"/>
          <w:szCs w:val="28"/>
        </w:rPr>
        <w:t>[ТОРГОВОЕ НАЗВАНИЕ]</w:t>
      </w:r>
      <w:r w:rsidR="001367CF">
        <w:rPr>
          <w:i/>
          <w:iCs/>
          <w:sz w:val="28"/>
          <w:szCs w:val="28"/>
        </w:rPr>
        <w:t xml:space="preserve"> </w:t>
      </w:r>
      <w:r w:rsidRPr="000C43A9">
        <w:rPr>
          <w:i/>
          <w:iCs/>
          <w:sz w:val="28"/>
          <w:szCs w:val="28"/>
        </w:rPr>
        <w:t xml:space="preserve"> при нарушении функции почек</w:t>
      </w:r>
    </w:p>
    <w:tbl>
      <w:tblPr>
        <w:tblStyle w:val="aff2"/>
        <w:tblW w:w="9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5"/>
        <w:gridCol w:w="1170"/>
        <w:gridCol w:w="4680"/>
      </w:tblGrid>
      <w:tr w:rsidR="00DC69BE" w:rsidRPr="000C43A9" w:rsidTr="00B67BC6">
        <w:trPr>
          <w:trHeight w:hRule="exact" w:val="334"/>
        </w:trPr>
        <w:tc>
          <w:tcPr>
            <w:tcW w:w="3235" w:type="dxa"/>
          </w:tcPr>
          <w:p w:rsidR="00DC69BE" w:rsidRPr="00D55E3A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D55E3A">
              <w:rPr>
                <w:b/>
                <w:bCs/>
                <w:sz w:val="28"/>
                <w:szCs w:val="28"/>
              </w:rPr>
              <w:t xml:space="preserve">Клиренс </w:t>
            </w:r>
            <w:proofErr w:type="spellStart"/>
            <w:r w:rsidRPr="00D55E3A">
              <w:rPr>
                <w:b/>
                <w:bCs/>
                <w:sz w:val="28"/>
                <w:szCs w:val="28"/>
              </w:rPr>
              <w:t>креатинина</w:t>
            </w:r>
            <w:proofErr w:type="spellEnd"/>
          </w:p>
        </w:tc>
        <w:tc>
          <w:tcPr>
            <w:tcW w:w="1170" w:type="dxa"/>
          </w:tcPr>
          <w:p w:rsidR="00DC69BE" w:rsidRPr="00D55E3A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D55E3A">
              <w:rPr>
                <w:b/>
                <w:bCs/>
                <w:sz w:val="28"/>
                <w:szCs w:val="28"/>
              </w:rPr>
              <w:t>T1/2 (ч)</w:t>
            </w:r>
          </w:p>
        </w:tc>
        <w:tc>
          <w:tcPr>
            <w:tcW w:w="4680" w:type="dxa"/>
          </w:tcPr>
          <w:p w:rsidR="00DC69BE" w:rsidRPr="00D55E3A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D55E3A">
              <w:rPr>
                <w:b/>
                <w:bCs/>
                <w:sz w:val="28"/>
                <w:szCs w:val="28"/>
              </w:rPr>
              <w:t>Доза (мг)</w:t>
            </w:r>
          </w:p>
        </w:tc>
      </w:tr>
      <w:tr w:rsidR="00DC69BE" w:rsidRPr="000C43A9" w:rsidTr="00D55E3A">
        <w:trPr>
          <w:trHeight w:hRule="exact" w:val="1032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lastRenderedPageBreak/>
              <w:t>&gt; 20 мл/мин/1,73 м</w:t>
            </w:r>
            <w:proofErr w:type="gramStart"/>
            <w:r w:rsidRPr="00D55E3A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1,7-2,6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Уменьшение стандартной дозы (с 750</w:t>
            </w:r>
            <w:r w:rsidR="00B67BC6" w:rsidRPr="00D55E3A">
              <w:rPr>
                <w:sz w:val="28"/>
                <w:szCs w:val="28"/>
                <w:lang w:val="en-US"/>
              </w:rPr>
              <w:t> </w:t>
            </w:r>
            <w:r w:rsidRPr="00D55E3A">
              <w:rPr>
                <w:sz w:val="28"/>
                <w:szCs w:val="28"/>
              </w:rPr>
              <w:t>мг до 1,5 г 3 раза в сутки) не требуется</w:t>
            </w:r>
          </w:p>
        </w:tc>
      </w:tr>
      <w:tr w:rsidR="00DC69BE" w:rsidRPr="000C43A9" w:rsidTr="00B67BC6">
        <w:trPr>
          <w:trHeight w:hRule="exact" w:val="361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10-20 мл/мин/1,73 м</w:t>
            </w:r>
            <w:proofErr w:type="gramStart"/>
            <w:r w:rsidRPr="00D55E3A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4,3-6,5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750 мг два раза в сутки</w:t>
            </w:r>
          </w:p>
        </w:tc>
      </w:tr>
      <w:tr w:rsidR="00DC69BE" w:rsidRPr="000C43A9" w:rsidTr="00D55E3A">
        <w:trPr>
          <w:trHeight w:hRule="exact" w:val="625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&lt; 10 мл/мин/1,73 м</w:t>
            </w:r>
            <w:proofErr w:type="gramStart"/>
            <w:r w:rsidRPr="00D55E3A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14,8-22,3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750 мг один раз в сутки</w:t>
            </w:r>
          </w:p>
        </w:tc>
      </w:tr>
      <w:tr w:rsidR="00DC69BE" w:rsidRPr="000C43A9" w:rsidTr="00D55E3A">
        <w:trPr>
          <w:trHeight w:hRule="exact" w:val="3256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Пациенты на гемодиализе</w:t>
            </w:r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3,75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 xml:space="preserve">Дальнейшую дозу 750 мг следует вводить внутривенно или внутримышечно в конце каждого диализа; в дополнение к парентеральному применению </w:t>
            </w:r>
            <w:proofErr w:type="spellStart"/>
            <w:r w:rsidRPr="00D55E3A">
              <w:rPr>
                <w:sz w:val="28"/>
                <w:szCs w:val="28"/>
              </w:rPr>
              <w:t>цефуроксим</w:t>
            </w:r>
            <w:proofErr w:type="spellEnd"/>
            <w:r w:rsidRPr="00D55E3A">
              <w:rPr>
                <w:sz w:val="28"/>
                <w:szCs w:val="28"/>
              </w:rPr>
              <w:t xml:space="preserve"> натрия можно добавлять в жидкость для </w:t>
            </w:r>
            <w:proofErr w:type="spellStart"/>
            <w:r w:rsidRPr="00D55E3A">
              <w:rPr>
                <w:sz w:val="28"/>
                <w:szCs w:val="28"/>
              </w:rPr>
              <w:t>перитонеального</w:t>
            </w:r>
            <w:proofErr w:type="spellEnd"/>
            <w:r w:rsidRPr="00D55E3A">
              <w:rPr>
                <w:sz w:val="28"/>
                <w:szCs w:val="28"/>
              </w:rPr>
              <w:t xml:space="preserve"> диализа (обычно 250</w:t>
            </w:r>
            <w:r w:rsidR="00C624A2" w:rsidRPr="00D55E3A">
              <w:rPr>
                <w:sz w:val="28"/>
                <w:szCs w:val="28"/>
              </w:rPr>
              <w:t> </w:t>
            </w:r>
            <w:r w:rsidRPr="00D55E3A">
              <w:rPr>
                <w:sz w:val="28"/>
                <w:szCs w:val="28"/>
              </w:rPr>
              <w:t>мг на каждые 2 литра жидкости для диализа)</w:t>
            </w:r>
          </w:p>
        </w:tc>
      </w:tr>
      <w:tr w:rsidR="00DC69BE" w:rsidRPr="000C43A9" w:rsidTr="00D55E3A">
        <w:trPr>
          <w:trHeight w:hRule="exact" w:val="3260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 xml:space="preserve">Пациенты с почечной недостаточностью, находящиеся на постоянном артериовенозном гемодиализе (ПАВГ) или высокообъемной </w:t>
            </w:r>
            <w:proofErr w:type="spellStart"/>
            <w:r w:rsidRPr="00D55E3A">
              <w:rPr>
                <w:sz w:val="28"/>
                <w:szCs w:val="28"/>
              </w:rPr>
              <w:t>гемофильтрации</w:t>
            </w:r>
            <w:proofErr w:type="spellEnd"/>
            <w:r w:rsidRPr="00D55E3A">
              <w:rPr>
                <w:sz w:val="28"/>
                <w:szCs w:val="28"/>
              </w:rPr>
              <w:t xml:space="preserve"> (ВОГФ) в отделениях интенсивной терапии</w:t>
            </w:r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7,9-12,6</w:t>
            </w:r>
          </w:p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(ПАВГ)</w:t>
            </w:r>
          </w:p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1,6 (ВОГФ)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750</w:t>
            </w:r>
            <w:r w:rsidR="00C624A2" w:rsidRPr="00D55E3A">
              <w:rPr>
                <w:sz w:val="28"/>
                <w:szCs w:val="28"/>
              </w:rPr>
              <w:t> </w:t>
            </w:r>
            <w:r w:rsidRPr="00D55E3A">
              <w:rPr>
                <w:sz w:val="28"/>
                <w:szCs w:val="28"/>
              </w:rPr>
              <w:t xml:space="preserve">мг два раза в сутки; при </w:t>
            </w:r>
            <w:proofErr w:type="spellStart"/>
            <w:r w:rsidRPr="00D55E3A">
              <w:rPr>
                <w:sz w:val="28"/>
                <w:szCs w:val="28"/>
              </w:rPr>
              <w:t>низкообъемной</w:t>
            </w:r>
            <w:proofErr w:type="spellEnd"/>
            <w:r w:rsidRPr="00D55E3A">
              <w:rPr>
                <w:sz w:val="28"/>
                <w:szCs w:val="28"/>
              </w:rPr>
              <w:t xml:space="preserve"> </w:t>
            </w:r>
            <w:proofErr w:type="spellStart"/>
            <w:r w:rsidRPr="00D55E3A">
              <w:rPr>
                <w:sz w:val="28"/>
                <w:szCs w:val="28"/>
              </w:rPr>
              <w:t>гемофильтрации</w:t>
            </w:r>
            <w:proofErr w:type="spellEnd"/>
            <w:r w:rsidRPr="00D55E3A">
              <w:rPr>
                <w:sz w:val="28"/>
                <w:szCs w:val="28"/>
              </w:rPr>
              <w:t xml:space="preserve"> соблюдайте дозировку, рекомендованную при нарушении функции почек</w:t>
            </w:r>
          </w:p>
        </w:tc>
      </w:tr>
    </w:tbl>
    <w:p w:rsidR="00DC69BE" w:rsidRPr="000C43A9" w:rsidRDefault="00DC69BE" w:rsidP="00DC69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0C43A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Особые группы пациентов</w:t>
      </w:r>
    </w:p>
    <w:p w:rsidR="00DC69BE" w:rsidRPr="000C43A9" w:rsidRDefault="00DC69BE" w:rsidP="00DC69BE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r w:rsidRPr="000C43A9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с печеночной недостаточностью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выводится преимущественно почками. Ожидается, что у пациентов с нарушением функции печени это не повлияет на </w:t>
      </w:r>
      <w:proofErr w:type="spellStart"/>
      <w:r w:rsidRPr="000C43A9">
        <w:rPr>
          <w:sz w:val="28"/>
          <w:szCs w:val="28"/>
        </w:rPr>
        <w:t>фармакокинетику</w:t>
      </w:r>
      <w:proofErr w:type="spellEnd"/>
      <w:r w:rsidRPr="000C43A9">
        <w:rPr>
          <w:sz w:val="28"/>
          <w:szCs w:val="28"/>
        </w:rPr>
        <w:t xml:space="preserve">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>.</w:t>
      </w:r>
    </w:p>
    <w:p w:rsidR="00DC69BE" w:rsidRPr="000C43A9" w:rsidRDefault="00DC69BE" w:rsidP="00DC69BE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r w:rsidRPr="000C43A9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с почечной недостаточностью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первично выводится через почки. Поэтому, как и в случае со всеми подобными антибиотиками, пациентам с выраженным нарушением функции почек рекомендуется уменьшить дозу </w:t>
      </w:r>
      <w:r w:rsidR="001367CF">
        <w:rPr>
          <w:sz w:val="28"/>
          <w:szCs w:val="28"/>
        </w:rPr>
        <w:t>[ТОРГОВОЕ НАЗВАНИЕ],</w:t>
      </w:r>
      <w:r w:rsidRPr="000C43A9">
        <w:rPr>
          <w:sz w:val="28"/>
          <w:szCs w:val="28"/>
        </w:rPr>
        <w:t xml:space="preserve"> чтобы компенсировать его более медленное выведение.</w:t>
      </w:r>
    </w:p>
    <w:p w:rsidR="00256BD7" w:rsidRPr="000C43A9" w:rsidRDefault="00256BD7" w:rsidP="00256BD7">
      <w:pPr>
        <w:pStyle w:val="14"/>
        <w:shd w:val="clear" w:color="auto" w:fill="auto"/>
        <w:spacing w:after="0"/>
        <w:jc w:val="both"/>
        <w:rPr>
          <w:rFonts w:eastAsia="Calibri"/>
          <w:b/>
          <w:i/>
          <w:iCs/>
          <w:sz w:val="28"/>
          <w:szCs w:val="28"/>
          <w:lang w:eastAsia="en-US" w:bidi="ru-RU"/>
        </w:rPr>
      </w:pPr>
      <w:r w:rsidRPr="00F9213A">
        <w:rPr>
          <w:rFonts w:eastAsia="Calibri"/>
          <w:b/>
          <w:i/>
          <w:iCs/>
          <w:sz w:val="28"/>
          <w:szCs w:val="28"/>
          <w:lang w:eastAsia="en-US" w:bidi="ru-RU"/>
        </w:rPr>
        <w:t>Метод и путь введения</w:t>
      </w:r>
      <w:r w:rsidRPr="000C43A9">
        <w:rPr>
          <w:rFonts w:eastAsia="Calibri"/>
          <w:b/>
          <w:i/>
          <w:iCs/>
          <w:sz w:val="28"/>
          <w:szCs w:val="28"/>
          <w:lang w:eastAsia="en-US" w:bidi="ru-RU"/>
        </w:rPr>
        <w:t xml:space="preserve"> </w:t>
      </w:r>
    </w:p>
    <w:p w:rsidR="00256BD7" w:rsidRPr="000C43A9" w:rsidRDefault="00F9213A" w:rsidP="00256BD7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[ТОРГОВОЕ НАЗВАНИЕ]</w:t>
      </w:r>
      <w:r w:rsidR="00256BD7" w:rsidRPr="000C43A9">
        <w:rPr>
          <w:sz w:val="28"/>
          <w:szCs w:val="28"/>
        </w:rPr>
        <w:t xml:space="preserve"> следует применять путем внутривенной инъекции в течение 3-5 минут непосредственно в вену, через капельную трубку или </w:t>
      </w:r>
      <w:proofErr w:type="spellStart"/>
      <w:r w:rsidR="00256BD7" w:rsidRPr="000C43A9">
        <w:rPr>
          <w:sz w:val="28"/>
          <w:szCs w:val="28"/>
        </w:rPr>
        <w:t>инфузию</w:t>
      </w:r>
      <w:proofErr w:type="spellEnd"/>
      <w:r w:rsidR="00256BD7" w:rsidRPr="000C43A9">
        <w:rPr>
          <w:sz w:val="28"/>
          <w:szCs w:val="28"/>
        </w:rPr>
        <w:t xml:space="preserve"> в течение 30-60 минут, или путем глубокой внутримышечной инъекции.</w:t>
      </w:r>
    </w:p>
    <w:p w:rsidR="00256BD7" w:rsidRPr="000C43A9" w:rsidRDefault="00256BD7" w:rsidP="00256BD7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>Внутримышечные инъекции следует вводить глубоко в относительно большую мышцу, и в одно место следует вводить не более 750 мг. Для доз более 1,5 г следует использовать внутривенное введение.</w:t>
      </w:r>
    </w:p>
    <w:p w:rsidR="005A19F4" w:rsidRPr="000C43A9" w:rsidRDefault="005A19F4" w:rsidP="00256BD7">
      <w:pPr>
        <w:pStyle w:val="14"/>
        <w:shd w:val="clear" w:color="auto" w:fill="auto"/>
        <w:spacing w:after="0"/>
        <w:jc w:val="both"/>
        <w:rPr>
          <w:b/>
          <w:bCs/>
          <w:i/>
          <w:iCs/>
          <w:sz w:val="28"/>
          <w:szCs w:val="28"/>
        </w:rPr>
      </w:pPr>
      <w:r w:rsidRPr="000C43A9">
        <w:rPr>
          <w:b/>
          <w:bCs/>
          <w:i/>
          <w:iCs/>
          <w:sz w:val="28"/>
          <w:szCs w:val="28"/>
        </w:rPr>
        <w:lastRenderedPageBreak/>
        <w:t>Меры, которые необходимо принять в случае передозировки</w:t>
      </w:r>
    </w:p>
    <w:p w:rsidR="002F3090" w:rsidRPr="000C43A9" w:rsidRDefault="002F3090" w:rsidP="008A1C82">
      <w:pPr>
        <w:pStyle w:val="14"/>
        <w:spacing w:after="0"/>
        <w:jc w:val="both"/>
        <w:rPr>
          <w:i/>
          <w:iCs/>
          <w:sz w:val="28"/>
          <w:szCs w:val="28"/>
        </w:rPr>
      </w:pPr>
      <w:bookmarkStart w:id="2" w:name="_Hlk83303577"/>
      <w:r w:rsidRPr="000C43A9">
        <w:rPr>
          <w:i/>
          <w:iCs/>
          <w:sz w:val="28"/>
          <w:szCs w:val="28"/>
        </w:rPr>
        <w:t>Симптомы</w:t>
      </w:r>
    </w:p>
    <w:p w:rsidR="008A1C82" w:rsidRPr="000C43A9" w:rsidRDefault="008A1C82" w:rsidP="008A1C82">
      <w:pPr>
        <w:pStyle w:val="14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>Передозировка может привести к неврологическим последствиям, включая энцефалопатию, судороги и кому. Симптомы передозировки могут возникнуть у пациентов с почечной недостаточностью, если доза не уменьшена соответствующим образом.</w:t>
      </w:r>
    </w:p>
    <w:p w:rsidR="002F3090" w:rsidRPr="000C43A9" w:rsidRDefault="002F3090" w:rsidP="008A1C82">
      <w:pPr>
        <w:pStyle w:val="14"/>
        <w:spacing w:after="0"/>
        <w:jc w:val="both"/>
        <w:rPr>
          <w:i/>
          <w:iCs/>
          <w:sz w:val="28"/>
          <w:szCs w:val="28"/>
        </w:rPr>
      </w:pPr>
      <w:r w:rsidRPr="000C43A9">
        <w:rPr>
          <w:i/>
          <w:iCs/>
          <w:sz w:val="28"/>
          <w:szCs w:val="28"/>
        </w:rPr>
        <w:t>Лечение</w:t>
      </w:r>
    </w:p>
    <w:p w:rsidR="005A19F4" w:rsidRPr="000C43A9" w:rsidRDefault="008A1C82" w:rsidP="008A1C82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Уровни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в сыворотке можно снизить с помощью гемодиализа или </w:t>
      </w:r>
      <w:proofErr w:type="spellStart"/>
      <w:r w:rsidRPr="000C43A9">
        <w:rPr>
          <w:sz w:val="28"/>
          <w:szCs w:val="28"/>
        </w:rPr>
        <w:t>перитонеального</w:t>
      </w:r>
      <w:proofErr w:type="spellEnd"/>
      <w:r w:rsidRPr="000C43A9">
        <w:rPr>
          <w:sz w:val="28"/>
          <w:szCs w:val="28"/>
        </w:rPr>
        <w:t xml:space="preserve"> диализа.</w:t>
      </w:r>
    </w:p>
    <w:bookmarkEnd w:id="2"/>
    <w:p w:rsidR="00A12563" w:rsidRPr="000C43A9" w:rsidRDefault="00503261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503261" w:rsidRPr="000C43A9" w:rsidRDefault="00F21707" w:rsidP="0097407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Если у вас есть дополнительные вопросы по применению этого лекарства, обратитесь к врачу.</w:t>
      </w:r>
    </w:p>
    <w:p w:rsidR="00F21707" w:rsidRPr="000C43A9" w:rsidRDefault="00F21707" w:rsidP="0097407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37AD" w:rsidRPr="000C43A9" w:rsidRDefault="001937AD" w:rsidP="0097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2175220282"/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0C43A9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3"/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Наиболее частыми нежелательными реакциями являются </w:t>
      </w:r>
      <w:proofErr w:type="spellStart"/>
      <w:r w:rsidRPr="000C43A9">
        <w:rPr>
          <w:sz w:val="28"/>
          <w:szCs w:val="28"/>
        </w:rPr>
        <w:t>нейтропения</w:t>
      </w:r>
      <w:proofErr w:type="spellEnd"/>
      <w:r w:rsidRPr="000C43A9">
        <w:rPr>
          <w:sz w:val="28"/>
          <w:szCs w:val="28"/>
        </w:rPr>
        <w:t xml:space="preserve">, </w:t>
      </w:r>
      <w:proofErr w:type="spellStart"/>
      <w:r w:rsidRPr="000C43A9">
        <w:rPr>
          <w:sz w:val="28"/>
          <w:szCs w:val="28"/>
        </w:rPr>
        <w:t>эозинофилия</w:t>
      </w:r>
      <w:proofErr w:type="spellEnd"/>
      <w:r w:rsidRPr="000C43A9">
        <w:rPr>
          <w:sz w:val="28"/>
          <w:szCs w:val="28"/>
        </w:rPr>
        <w:t>, кратковременное повышение уровня печеночных ферментов или билирубина, особенно у пациентов с уже существующим заболеванием печени, но нет данных о вреде для печени и реакций в месте инъекции.</w:t>
      </w:r>
    </w:p>
    <w:p w:rsidR="00DC69BE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Категории частоты, присвоенные указанным ниже нежелательным реакциям, являются приблизительными, поскольку для большинства реакций нет подходящих данных для расчета частоты возникновения. Кроме того, частота нежелательных реакций, связанных с </w:t>
      </w:r>
      <w:proofErr w:type="spellStart"/>
      <w:r w:rsidRPr="000C43A9">
        <w:rPr>
          <w:sz w:val="28"/>
          <w:szCs w:val="28"/>
        </w:rPr>
        <w:t>цефуроксимом</w:t>
      </w:r>
      <w:proofErr w:type="spellEnd"/>
      <w:r w:rsidRPr="000C43A9">
        <w:rPr>
          <w:sz w:val="28"/>
          <w:szCs w:val="28"/>
        </w:rPr>
        <w:t xml:space="preserve"> натрия, может варьироваться в зависимости от показаний.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Инфекционные и паразитарные заболевания</w:t>
      </w:r>
    </w:p>
    <w:p w:rsidR="0026640C" w:rsidRPr="005F047E" w:rsidRDefault="0026640C" w:rsidP="00DC69BE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F9213A">
      <w:pPr>
        <w:pStyle w:val="14"/>
        <w:numPr>
          <w:ilvl w:val="0"/>
          <w:numId w:val="29"/>
        </w:numPr>
        <w:shd w:val="clear" w:color="auto" w:fill="auto"/>
        <w:tabs>
          <w:tab w:val="left" w:pos="142"/>
          <w:tab w:val="left" w:pos="284"/>
        </w:tabs>
        <w:spacing w:after="0"/>
        <w:ind w:left="0" w:firstLine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ч</w:t>
      </w:r>
      <w:r w:rsidR="0026640C" w:rsidRPr="0026640C">
        <w:rPr>
          <w:sz w:val="28"/>
          <w:szCs w:val="28"/>
        </w:rPr>
        <w:t>резмерный рост</w:t>
      </w:r>
      <w:r w:rsidR="0026640C" w:rsidRPr="0026640C">
        <w:rPr>
          <w:i/>
          <w:iCs/>
          <w:sz w:val="28"/>
          <w:szCs w:val="28"/>
        </w:rPr>
        <w:t xml:space="preserve"> </w:t>
      </w:r>
      <w:proofErr w:type="spellStart"/>
      <w:r w:rsidR="0026640C" w:rsidRPr="0026640C">
        <w:rPr>
          <w:i/>
          <w:iCs/>
          <w:sz w:val="28"/>
          <w:szCs w:val="28"/>
        </w:rPr>
        <w:t>Candida</w:t>
      </w:r>
      <w:proofErr w:type="spellEnd"/>
      <w:r w:rsidR="0026640C" w:rsidRPr="0026640C">
        <w:rPr>
          <w:i/>
          <w:iCs/>
          <w:sz w:val="28"/>
          <w:szCs w:val="28"/>
        </w:rPr>
        <w:t xml:space="preserve">, чрезмерный рост </w:t>
      </w:r>
      <w:proofErr w:type="spellStart"/>
      <w:r w:rsidR="0026640C" w:rsidRPr="0026640C">
        <w:rPr>
          <w:i/>
          <w:iCs/>
          <w:sz w:val="28"/>
          <w:szCs w:val="28"/>
        </w:rPr>
        <w:t>Clostridium</w:t>
      </w:r>
      <w:proofErr w:type="spellEnd"/>
      <w:r w:rsidR="0026640C" w:rsidRPr="0026640C">
        <w:rPr>
          <w:i/>
          <w:iCs/>
          <w:sz w:val="28"/>
          <w:szCs w:val="28"/>
        </w:rPr>
        <w:t xml:space="preserve"> </w:t>
      </w:r>
      <w:proofErr w:type="spellStart"/>
      <w:r w:rsidR="0026640C" w:rsidRPr="0026640C">
        <w:rPr>
          <w:i/>
          <w:iCs/>
          <w:sz w:val="28"/>
          <w:szCs w:val="28"/>
        </w:rPr>
        <w:t>difficile</w:t>
      </w:r>
      <w:proofErr w:type="spellEnd"/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Нарушения со стороны кровеносной и лимфатической системы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Часто</w:t>
      </w:r>
    </w:p>
    <w:p w:rsidR="0026640C" w:rsidRPr="0026640C" w:rsidRDefault="00BC2EB6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proofErr w:type="spellStart"/>
      <w:r w:rsidR="0026640C" w:rsidRPr="0026640C">
        <w:rPr>
          <w:sz w:val="28"/>
          <w:szCs w:val="28"/>
        </w:rPr>
        <w:t>нейтропения</w:t>
      </w:r>
      <w:proofErr w:type="spellEnd"/>
      <w:r w:rsidR="0026640C" w:rsidRPr="0026640C">
        <w:rPr>
          <w:sz w:val="28"/>
          <w:szCs w:val="28"/>
        </w:rPr>
        <w:t xml:space="preserve">, </w:t>
      </w:r>
      <w:proofErr w:type="spellStart"/>
      <w:r w:rsidR="0026640C" w:rsidRPr="0026640C">
        <w:rPr>
          <w:sz w:val="28"/>
          <w:szCs w:val="28"/>
        </w:rPr>
        <w:t>эозинофилия</w:t>
      </w:r>
      <w:proofErr w:type="spellEnd"/>
      <w:r w:rsidR="0026640C" w:rsidRPr="0026640C">
        <w:rPr>
          <w:sz w:val="28"/>
          <w:szCs w:val="28"/>
        </w:rPr>
        <w:t>, снижение концентрации гемоглобина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Нечасто</w:t>
      </w:r>
    </w:p>
    <w:p w:rsidR="0026640C" w:rsidRPr="0026640C" w:rsidRDefault="00BC2EB6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 xml:space="preserve">лейкопения, положительная проба </w:t>
      </w:r>
      <w:proofErr w:type="spellStart"/>
      <w:r w:rsidR="0026640C" w:rsidRPr="0026640C">
        <w:rPr>
          <w:sz w:val="28"/>
          <w:szCs w:val="28"/>
        </w:rPr>
        <w:t>Кумбса</w:t>
      </w:r>
      <w:proofErr w:type="spellEnd"/>
    </w:p>
    <w:p w:rsidR="0026640C" w:rsidRPr="005F047E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тромбоцитопения, гемолитическая анемия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Нарушения со стороны иммунной системы</w:t>
      </w:r>
    </w:p>
    <w:p w:rsidR="0026640C" w:rsidRPr="005F047E" w:rsidRDefault="0026640C" w:rsidP="00DC69BE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 xml:space="preserve">лекарственная лихорадка, интерстициальный нефрит, анафилаксия, кожный </w:t>
      </w:r>
      <w:proofErr w:type="spellStart"/>
      <w:r w:rsidR="0026640C" w:rsidRPr="0026640C">
        <w:rPr>
          <w:sz w:val="28"/>
          <w:szCs w:val="28"/>
        </w:rPr>
        <w:t>васкулит</w:t>
      </w:r>
      <w:proofErr w:type="spellEnd"/>
    </w:p>
    <w:p w:rsidR="0026640C" w:rsidRPr="0026640C" w:rsidRDefault="0026640C" w:rsidP="0026640C">
      <w:pPr>
        <w:pStyle w:val="afc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Желудочно-кишечные</w:t>
      </w:r>
      <w:r w:rsidR="00F9213A">
        <w:rPr>
          <w:sz w:val="28"/>
          <w:szCs w:val="28"/>
          <w:u w:val="single"/>
          <w:lang w:val="en-US"/>
        </w:rPr>
        <w:t xml:space="preserve"> </w:t>
      </w:r>
      <w:r w:rsidRPr="0026640C">
        <w:rPr>
          <w:sz w:val="28"/>
          <w:szCs w:val="28"/>
          <w:u w:val="single"/>
        </w:rPr>
        <w:t>нарушения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Нечасто</w:t>
      </w:r>
    </w:p>
    <w:p w:rsidR="0026640C" w:rsidRPr="0026640C" w:rsidRDefault="00BC2EB6" w:rsidP="0026640C">
      <w:pPr>
        <w:pStyle w:val="afc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желудочно-кишечные заболевания</w:t>
      </w:r>
    </w:p>
    <w:p w:rsidR="0026640C" w:rsidRPr="005F047E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псевдомембранозный колит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proofErr w:type="spellStart"/>
      <w:r w:rsidRPr="0026640C">
        <w:rPr>
          <w:sz w:val="28"/>
          <w:szCs w:val="28"/>
          <w:u w:val="single"/>
        </w:rPr>
        <w:t>Гепатобилиарные</w:t>
      </w:r>
      <w:proofErr w:type="spellEnd"/>
      <w:r w:rsidRPr="0026640C">
        <w:rPr>
          <w:sz w:val="28"/>
          <w:szCs w:val="28"/>
          <w:u w:val="single"/>
        </w:rPr>
        <w:t xml:space="preserve"> нарушения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Часто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кратковременное повышение печеночных ферментов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Нечасто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кратковременное повышение билирубина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  <w:lang w:eastAsia="hu-HU" w:bidi="ml-IN"/>
        </w:rPr>
      </w:pPr>
      <w:r w:rsidRPr="0026640C">
        <w:rPr>
          <w:sz w:val="28"/>
          <w:szCs w:val="28"/>
          <w:u w:val="single"/>
          <w:lang w:eastAsia="hu-HU" w:bidi="ml-IN"/>
        </w:rPr>
        <w:t>Нарушения со стороны кожи и подлежащих тканей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Нечасто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кожная сыпь, крапивница и зуд</w:t>
      </w:r>
    </w:p>
    <w:p w:rsidR="0026640C" w:rsidRPr="005F047E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proofErr w:type="spellStart"/>
      <w:r w:rsidR="0026640C" w:rsidRPr="0026640C">
        <w:rPr>
          <w:sz w:val="28"/>
          <w:szCs w:val="28"/>
        </w:rPr>
        <w:t>мультиформная</w:t>
      </w:r>
      <w:proofErr w:type="spellEnd"/>
      <w:r w:rsidR="0026640C" w:rsidRPr="0026640C">
        <w:rPr>
          <w:sz w:val="28"/>
          <w:szCs w:val="28"/>
        </w:rPr>
        <w:t xml:space="preserve"> эритема, токсический </w:t>
      </w:r>
      <w:proofErr w:type="spellStart"/>
      <w:r w:rsidR="0026640C" w:rsidRPr="0026640C">
        <w:rPr>
          <w:sz w:val="28"/>
          <w:szCs w:val="28"/>
        </w:rPr>
        <w:t>эпидермальный</w:t>
      </w:r>
      <w:proofErr w:type="spellEnd"/>
      <w:r w:rsidR="0026640C" w:rsidRPr="0026640C">
        <w:rPr>
          <w:sz w:val="28"/>
          <w:szCs w:val="28"/>
        </w:rPr>
        <w:t xml:space="preserve"> </w:t>
      </w:r>
      <w:proofErr w:type="spellStart"/>
      <w:r w:rsidR="0026640C" w:rsidRPr="0026640C">
        <w:rPr>
          <w:sz w:val="28"/>
          <w:szCs w:val="28"/>
        </w:rPr>
        <w:t>некролиз</w:t>
      </w:r>
      <w:proofErr w:type="spellEnd"/>
      <w:r w:rsidR="0026640C" w:rsidRPr="0026640C">
        <w:rPr>
          <w:sz w:val="28"/>
          <w:szCs w:val="28"/>
        </w:rPr>
        <w:t xml:space="preserve"> и синдром </w:t>
      </w:r>
      <w:proofErr w:type="spellStart"/>
      <w:r w:rsidR="0026640C" w:rsidRPr="0026640C">
        <w:rPr>
          <w:sz w:val="28"/>
          <w:szCs w:val="28"/>
        </w:rPr>
        <w:t>Стивенса</w:t>
      </w:r>
      <w:proofErr w:type="spellEnd"/>
      <w:r w:rsidR="0026640C" w:rsidRPr="0026640C">
        <w:rPr>
          <w:sz w:val="28"/>
          <w:szCs w:val="28"/>
        </w:rPr>
        <w:t>-Джонсона, ангионевротический отек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Нарушения со стороны почек и мочевыводящих путей</w:t>
      </w:r>
    </w:p>
    <w:p w:rsidR="0026640C" w:rsidRPr="005F047E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 xml:space="preserve">повышение уровня </w:t>
      </w:r>
      <w:proofErr w:type="spellStart"/>
      <w:r w:rsidR="0026640C" w:rsidRPr="0026640C">
        <w:rPr>
          <w:sz w:val="28"/>
          <w:szCs w:val="28"/>
        </w:rPr>
        <w:t>креатинина</w:t>
      </w:r>
      <w:proofErr w:type="spellEnd"/>
      <w:r w:rsidR="0026640C" w:rsidRPr="0026640C">
        <w:rPr>
          <w:sz w:val="28"/>
          <w:szCs w:val="28"/>
        </w:rPr>
        <w:t xml:space="preserve"> сыворотки, повышение уровня азота мочевины в крови и снижение клиренса </w:t>
      </w:r>
      <w:proofErr w:type="spellStart"/>
      <w:r w:rsidR="0026640C" w:rsidRPr="0026640C">
        <w:rPr>
          <w:sz w:val="28"/>
          <w:szCs w:val="28"/>
        </w:rPr>
        <w:t>креатинина</w:t>
      </w:r>
      <w:proofErr w:type="spellEnd"/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Общие нарушения и реакции в месте введения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Часто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реакции в месте инъекции, которые могут включать боль и тромбофлебит</w:t>
      </w:r>
    </w:p>
    <w:p w:rsidR="0026640C" w:rsidRPr="0026640C" w:rsidRDefault="0026640C" w:rsidP="0026640C">
      <w:pPr>
        <w:pStyle w:val="afc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Описание некоторых побочных реакций</w:t>
      </w:r>
    </w:p>
    <w:p w:rsidR="0026640C" w:rsidRPr="0026640C" w:rsidRDefault="0026640C" w:rsidP="0026640C">
      <w:pPr>
        <w:pStyle w:val="afc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sz w:val="28"/>
          <w:szCs w:val="28"/>
        </w:rPr>
        <w:t xml:space="preserve">Цефалоспорины как класс склонны к абсорбции на поверхности мембран эритроцитов и реакции с антителами, направленными против препарата, что дает положительный результат пробы </w:t>
      </w:r>
      <w:proofErr w:type="spellStart"/>
      <w:r w:rsidRPr="0026640C">
        <w:rPr>
          <w:sz w:val="28"/>
          <w:szCs w:val="28"/>
        </w:rPr>
        <w:t>Кумбса</w:t>
      </w:r>
      <w:proofErr w:type="spellEnd"/>
      <w:r w:rsidRPr="0026640C">
        <w:rPr>
          <w:sz w:val="28"/>
          <w:szCs w:val="28"/>
        </w:rPr>
        <w:t xml:space="preserve"> (который может влиять на перекрестную </w:t>
      </w:r>
      <w:proofErr w:type="gramStart"/>
      <w:r w:rsidRPr="0026640C">
        <w:rPr>
          <w:sz w:val="28"/>
          <w:szCs w:val="28"/>
        </w:rPr>
        <w:t>пробу</w:t>
      </w:r>
      <w:proofErr w:type="gramEnd"/>
      <w:r w:rsidRPr="0026640C">
        <w:rPr>
          <w:sz w:val="28"/>
          <w:szCs w:val="28"/>
        </w:rPr>
        <w:t xml:space="preserve"> на совместимость крови) и очень редко приводит к гемолитической анемии.</w:t>
      </w:r>
    </w:p>
    <w:p w:rsidR="0026640C" w:rsidRPr="0026640C" w:rsidRDefault="0026640C" w:rsidP="0026640C">
      <w:pPr>
        <w:pStyle w:val="afc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sz w:val="28"/>
          <w:szCs w:val="28"/>
        </w:rPr>
        <w:t>Наблюдается временное повышение уровня печеночных ферментов или билирубина в сыворотке крови, которое обычно является обратимым.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sz w:val="28"/>
          <w:szCs w:val="28"/>
        </w:rPr>
        <w:t>Боль в месте внутримышечной инъекции более вероятна при более высоких дозах. Однако это редко становится причиной для прекращения лечения.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i/>
          <w:iCs/>
          <w:sz w:val="28"/>
          <w:szCs w:val="28"/>
        </w:rPr>
        <w:t>Детская популяция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Профиль безопасности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натрия у детей соответствует профилю у взрослых.</w:t>
      </w:r>
    </w:p>
    <w:p w:rsidR="00BD7430" w:rsidRPr="000C43A9" w:rsidRDefault="00BD7430" w:rsidP="00974074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AC" w:rsidRPr="000C43A9" w:rsidRDefault="00AE31AC" w:rsidP="00AE31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43A9">
        <w:rPr>
          <w:rFonts w:ascii="Times New Roman" w:hAnsi="Times New Roman"/>
          <w:b/>
          <w:sz w:val="28"/>
          <w:szCs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:rsidR="00AE31AC" w:rsidRPr="000C43A9" w:rsidRDefault="00AE31AC" w:rsidP="00AE3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sz w:val="28"/>
          <w:szCs w:val="28"/>
          <w:lang w:eastAsia="ru-RU"/>
        </w:rPr>
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:rsidR="00AE31AC" w:rsidRPr="003278E4" w:rsidRDefault="00373CC2" w:rsidP="00AE3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AE31AC" w:rsidRPr="000C43A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AE31AC" w:rsidRPr="003278E4">
          <w:rPr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AE31AC" w:rsidRPr="000C43A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AE31AC" w:rsidRPr="003278E4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E31AC" w:rsidRPr="000C43A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ndda</w:t>
        </w:r>
        <w:proofErr w:type="spellEnd"/>
        <w:r w:rsidR="00AE31AC" w:rsidRPr="003278E4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E31AC" w:rsidRPr="000C43A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kz</w:t>
        </w:r>
        <w:proofErr w:type="spellEnd"/>
      </w:hyperlink>
    </w:p>
    <w:p w:rsidR="006E4E4C" w:rsidRDefault="006E4E4C" w:rsidP="00974074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C2C4B" w:rsidRPr="000C43A9" w:rsidRDefault="000C2C4B" w:rsidP="00974074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0C43A9" w:rsidRDefault="00844CE8" w:rsidP="009740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4" w:name="2175220285"/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</w:p>
    <w:p w:rsidR="00DC69BE" w:rsidRPr="000C43A9" w:rsidRDefault="00DC69BE" w:rsidP="00DC6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5" w:name="_Hlk33183037"/>
      <w:bookmarkStart w:id="6" w:name="2175220287"/>
      <w:bookmarkEnd w:id="4"/>
      <w:r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Один флакон содержит </w:t>
      </w:r>
    </w:p>
    <w:p w:rsidR="00DC69BE" w:rsidRDefault="006E4E4C" w:rsidP="00DC6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активное вещество</w:t>
      </w:r>
      <w:r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="00BC2563" w:rsidRPr="00F95D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C69BE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цефуроксим</w:t>
      </w:r>
      <w:r w:rsidR="002804F3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proofErr w:type="spellEnd"/>
      <w:r w:rsidR="00DC69BE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натрия 789</w:t>
      </w:r>
      <w:r w:rsidR="00786CBA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DC69BE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мг, эквивалентно </w:t>
      </w:r>
      <w:proofErr w:type="spellStart"/>
      <w:r w:rsidR="00DC69BE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цефуроксиму</w:t>
      </w:r>
      <w:proofErr w:type="spellEnd"/>
      <w:r w:rsidR="00DC69BE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750</w:t>
      </w:r>
      <w:r w:rsidR="00786CBA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DC69BE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мг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6E4E4C" w:rsidRPr="006E4E4C" w:rsidRDefault="006E4E4C" w:rsidP="006E4E4C">
      <w:pPr>
        <w:jc w:val="both"/>
        <w:rPr>
          <w:rFonts w:ascii="Times New Roman" w:hAnsi="Times New Roman"/>
          <w:spacing w:val="-4"/>
          <w:sz w:val="28"/>
        </w:rPr>
      </w:pPr>
      <w:r w:rsidRPr="006E4E4C">
        <w:rPr>
          <w:rFonts w:ascii="Times New Roman" w:hAnsi="Times New Roman"/>
          <w:i/>
          <w:spacing w:val="-4"/>
          <w:sz w:val="28"/>
        </w:rPr>
        <w:t xml:space="preserve">вспомогательные вещества: </w:t>
      </w:r>
      <w:proofErr w:type="spellStart"/>
      <w:r w:rsidRPr="006E4E4C">
        <w:rPr>
          <w:rFonts w:ascii="Times New Roman" w:hAnsi="Times New Roman"/>
          <w:spacing w:val="-4"/>
          <w:sz w:val="28"/>
        </w:rPr>
        <w:t>Xxxxxx</w:t>
      </w:r>
      <w:proofErr w:type="spellEnd"/>
    </w:p>
    <w:p w:rsidR="00F04A1D" w:rsidRPr="000C43A9" w:rsidRDefault="00F04A1D" w:rsidP="00F04A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C43A9">
        <w:rPr>
          <w:rFonts w:ascii="Times New Roman" w:hAnsi="Times New Roman"/>
          <w:b/>
          <w:i/>
          <w:sz w:val="28"/>
          <w:szCs w:val="28"/>
        </w:rPr>
        <w:t>Описание внешнего вида, запаха, вкуса</w:t>
      </w:r>
    </w:p>
    <w:p w:rsidR="00F04A1D" w:rsidRDefault="00EC213E" w:rsidP="00974074">
      <w:pPr>
        <w:spacing w:after="0" w:line="240" w:lineRule="auto"/>
        <w:jc w:val="both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[</w:t>
      </w:r>
      <w:r>
        <w:rPr>
          <w:bCs/>
          <w:caps/>
          <w:sz w:val="24"/>
          <w:szCs w:val="24"/>
          <w:highlight w:val="lightGray"/>
        </w:rPr>
        <w:t>оПИСАНИЕ СОГЛАСНО нд рк</w:t>
      </w:r>
      <w:r>
        <w:rPr>
          <w:bCs/>
          <w:caps/>
          <w:sz w:val="24"/>
          <w:szCs w:val="24"/>
        </w:rPr>
        <w:t>]</w:t>
      </w:r>
    </w:p>
    <w:p w:rsidR="00EC213E" w:rsidRPr="000C43A9" w:rsidRDefault="00EC213E" w:rsidP="00974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5"/>
    <w:p w:rsidR="00C9308C" w:rsidRPr="000C43A9" w:rsidRDefault="00C9308C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:rsidR="00DC69BE" w:rsidRPr="000C43A9" w:rsidRDefault="00EC213E" w:rsidP="00DC69BE">
      <w:pPr>
        <w:pStyle w:val="Style5"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>
        <w:rPr>
          <w:bCs/>
          <w:caps/>
          <w:highlight w:val="lightGray"/>
        </w:rPr>
        <w:t>[Описание упаковки согласно НД РК]</w:t>
      </w:r>
    </w:p>
    <w:p w:rsidR="006E4E4C" w:rsidRDefault="006E4E4C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CE8" w:rsidRPr="000C43A9" w:rsidRDefault="00844CE8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</w:p>
    <w:p w:rsidR="003278E4" w:rsidRPr="003278E4" w:rsidRDefault="003278E4" w:rsidP="006E4E4C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8E4">
        <w:rPr>
          <w:rFonts w:ascii="Times New Roman" w:hAnsi="Times New Roman"/>
          <w:bCs/>
          <w:caps/>
          <w:sz w:val="24"/>
          <w:szCs w:val="24"/>
          <w:highlight w:val="lightGray"/>
        </w:rPr>
        <w:t>[согласно НД РК]</w:t>
      </w:r>
    </w:p>
    <w:p w:rsidR="000E01AB" w:rsidRPr="000C43A9" w:rsidRDefault="00D14D61" w:rsidP="006E4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0C43A9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0C43A9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0C43A9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E565DF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E4E4C" w:rsidRDefault="006E4E4C" w:rsidP="003278E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7" w:name="2175220288"/>
      <w:bookmarkEnd w:id="6"/>
    </w:p>
    <w:p w:rsidR="000E01AB" w:rsidRPr="000C43A9" w:rsidRDefault="00D14D61" w:rsidP="003278E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3278E4" w:rsidRPr="003278E4" w:rsidRDefault="003278E4" w:rsidP="003278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8E4">
        <w:rPr>
          <w:rFonts w:ascii="Times New Roman" w:hAnsi="Times New Roman"/>
          <w:bCs/>
          <w:caps/>
          <w:sz w:val="24"/>
          <w:szCs w:val="24"/>
          <w:highlight w:val="lightGray"/>
        </w:rPr>
        <w:t>[условия хранения согласно НД РК]</w:t>
      </w:r>
    </w:p>
    <w:p w:rsidR="00DC69BE" w:rsidRPr="000C43A9" w:rsidRDefault="00DC69BE" w:rsidP="00327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A9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</w:p>
    <w:bookmarkEnd w:id="7"/>
    <w:p w:rsidR="006B7A90" w:rsidRPr="000C43A9" w:rsidRDefault="006B7A90" w:rsidP="00974074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558" w:rsidRPr="000C43A9" w:rsidRDefault="006C6558" w:rsidP="0097407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43A9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6C6558" w:rsidRPr="000C43A9" w:rsidRDefault="00DC69BE" w:rsidP="009740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43A9">
        <w:rPr>
          <w:rFonts w:ascii="Times New Roman" w:hAnsi="Times New Roman"/>
          <w:bCs/>
          <w:sz w:val="28"/>
          <w:szCs w:val="28"/>
        </w:rPr>
        <w:t>По рецепту</w:t>
      </w:r>
    </w:p>
    <w:p w:rsidR="00DC69BE" w:rsidRPr="000C43A9" w:rsidRDefault="00DC69BE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90" w:rsidRPr="000C43A9" w:rsidRDefault="007C1693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D76048" w:rsidRPr="003278E4" w:rsidRDefault="003278E4" w:rsidP="003278E4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974074" w:rsidRPr="000C43A9" w:rsidRDefault="005A3C81" w:rsidP="008744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3278E4" w:rsidRDefault="003278E4" w:rsidP="003278E4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371A19" w:rsidRDefault="00371A19" w:rsidP="00371A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1367CF" w:rsidRPr="00D6228C" w:rsidRDefault="00371A19" w:rsidP="00371A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Наименование, адрес и контактные данные  (телефон,  факс,  электронная  почта) организации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на территории Республики Казахстан, принимающей претензии (предложения)  по качеству лекарственных  средств  от потребителей и 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ответств</w:t>
      </w:r>
      <w:bookmarkStart w:id="8" w:name="_GoBack"/>
      <w:bookmarkEnd w:id="8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енной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за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пострегистрационное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наблюдение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за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безопасностью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лекарственного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средства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 </w:t>
      </w:r>
      <w:r>
        <w:rPr>
          <w:rFonts w:ascii="Times New Roman" w:eastAsia="Times New Roman" w:hAnsi="Times New Roman"/>
          <w:sz w:val="28"/>
          <w:szCs w:val="28"/>
        </w:rPr>
        <w:t> </w:t>
      </w:r>
    </w:p>
    <w:p w:rsidR="003278E4" w:rsidRDefault="003278E4" w:rsidP="003278E4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440224" w:rsidRPr="001367CF" w:rsidRDefault="00440224" w:rsidP="00371A19">
      <w:pPr>
        <w:pStyle w:val="aff"/>
        <w:keepNext/>
        <w:widowControl w:val="0"/>
        <w:tabs>
          <w:tab w:val="left" w:pos="284"/>
        </w:tabs>
        <w:spacing w:after="0" w:line="240" w:lineRule="auto"/>
        <w:rPr>
          <w:rFonts w:eastAsia="Times New Roman"/>
          <w:b/>
          <w:sz w:val="28"/>
          <w:szCs w:val="28"/>
          <w:lang w:val="ru-RU" w:eastAsia="ru-RU"/>
        </w:rPr>
      </w:pPr>
    </w:p>
    <w:sectPr w:rsidR="00440224" w:rsidRPr="001367CF" w:rsidSect="00D26867">
      <w:headerReference w:type="default" r:id="rId13"/>
      <w:footerReference w:type="even" r:id="rId14"/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C2" w:rsidRDefault="00373CC2" w:rsidP="00D275FC">
      <w:pPr>
        <w:spacing w:after="0" w:line="240" w:lineRule="auto"/>
      </w:pPr>
      <w:r>
        <w:separator/>
      </w:r>
    </w:p>
  </w:endnote>
  <w:endnote w:type="continuationSeparator" w:id="0">
    <w:p w:rsidR="00373CC2" w:rsidRDefault="00373CC2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1">
    <w:panose1 w:val="020B0604020202020204"/>
    <w:charset w:val="00"/>
    <w:family w:val="auto"/>
    <w:pitch w:val="variable"/>
  </w:font>
  <w:font w:name="Tahoma1">
    <w:panose1 w:val="020B0604020202020204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3CC2"/>
  <w:p w:rsidR="007068D3" w:rsidRDefault="007C54E2">
    <w:r>
      <w:rPr>
        <w:rFonts w:ascii="Times New Roman" w:eastAsia="Times New Roman" w:hAnsi="Times New Roman"/>
      </w:rPr>
      <w:t>Решение: N047014</w:t>
    </w:r>
    <w:r>
      <w:rPr>
        <w:rFonts w:ascii="Times New Roman" w:eastAsia="Times New Roman" w:hAnsi="Times New Roman"/>
      </w:rPr>
      <w:br/>
      <w:t>Дата решения: 18.01.2022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С.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3CC2"/>
  <w:p w:rsidR="007068D3" w:rsidRDefault="007C54E2">
    <w:r>
      <w:rPr>
        <w:rFonts w:ascii="Times New Roman" w:eastAsia="Times New Roman" w:hAnsi="Times New Roman"/>
      </w:rPr>
      <w:t>Решение: N047014</w:t>
    </w:r>
    <w:r>
      <w:rPr>
        <w:rFonts w:ascii="Times New Roman" w:eastAsia="Times New Roman" w:hAnsi="Times New Roman"/>
      </w:rPr>
      <w:br/>
      <w:t>Дата решения: 18.01.2022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С.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C2" w:rsidRDefault="00373CC2">
      <w:pPr>
        <w:spacing w:after="0" w:line="240" w:lineRule="auto"/>
      </w:pPr>
      <w:r>
        <w:separator/>
      </w:r>
    </w:p>
  </w:footnote>
  <w:footnote w:type="continuationSeparator" w:id="0">
    <w:p w:rsidR="00373CC2" w:rsidRDefault="0037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B5" w:rsidRPr="00191CB5" w:rsidRDefault="00191CB5" w:rsidP="00191CB5">
    <w:pPr>
      <w:pStyle w:val="af1"/>
      <w:jc w:val="right"/>
      <w:rPr>
        <w:b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C22B92" wp14:editId="200E5DED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1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91CB5" w:rsidRPr="00D275FC" w:rsidRDefault="00191CB5" w:rsidP="00191CB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left:0;text-align:left;margin-left:494.4pt;margin-top:48.75pt;width:30pt;height:29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6UugIAAGsFAAAOAAAAZHJzL2Uyb0RvYy54bWysVEtu2zAQ3RfoHQjuHX0ifyREDpwELgoY&#10;TYCkyJqmqEgIRbIkbSktepaeoqsCPYOP1CFlOU7aRVF0Qw45j/N7wzk77xqOtkybWoocRychRkxQ&#10;WdTiIccf75ajGUbGElEQLgXL8RMz+Hz+9s1ZqzIWy0rygmkERoTJWpXjylqVBYGhFWuIOZGKCVCW&#10;UjfEwlE/BIUmLVhveBCH4SRopS6UlpQZA7dXvRLPvf2yZNRel6VhFvEcQ2zWr9qva7cG8zOSPWii&#10;qpruwyD/EEVDagFOD6auiCVoo+vfTDU11dLI0p5Q2QSyLGvKfA6QTRS+yua2Ior5XKA4Rh3KZP6f&#10;Wfphe6NRXQB3GAnSAEW7b7ufux+772jsqtMqkwHoVgHMdheyc0iXqVErSR8NQIIjTP/AANphulI3&#10;boc8ETwEAp4ORWedRRQuT2dRGIKGgup0msTh2PsNnl8rbew7JhvkhBxrINVHQLYrY51/kg0Q50zI&#10;Zc25J5YL1OZ4cjoO/YODBl5w4bDMt0hvBk6dBdHfQ3Cevi9pFCfhRZyOlpPZdJQsk/EonYazURil&#10;F+kkTNLkavnVWY+SrKqLgolVLdjQSlHyd1Ttm7pvAt9MLwI3kteFy8rF5nK95BptCfT0mhP66HiC&#10;lI5QwctwvBqyG3afpaetZ8oRaLt1B3acuJbFE9CtJVQbmDGKLmtwuiLG3hAN/wMu4c/ba1hKLqHE&#10;ci9hVEn9+U/3Dp9jt8ZTeN7Cl8ux+bQhmmHE3wvo6TRKElBZf0jG0xgO+lizPtaITXMpoQLQtxCg&#10;Fx3e8kEstWzuYTosnGNQEUEhuBzbQby0/SCA6ULZYuFB8CsVsStxq+jQ6K7ed9090WrfgBYq+UEO&#10;n5Nkr/qwxzqmhFxsrCxr36TPhQUW3AF+tOdjP33cyDg+e9TzjJz/Ag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Clgw6U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191CB5" w:rsidRPr="00D275FC" w:rsidRDefault="00191CB5" w:rsidP="00191CB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91CB5">
      <w:rPr>
        <w:b/>
        <w:lang w:val="kk-KZ"/>
      </w:rPr>
      <w:t>Версия</w:t>
    </w:r>
    <w:r w:rsidRPr="00191CB5">
      <w:rPr>
        <w:b/>
        <w:lang w:val="en-US"/>
      </w:rPr>
      <w:t xml:space="preserve"> 1  </w:t>
    </w:r>
    <w:r w:rsidRPr="00191CB5">
      <w:rPr>
        <w:b/>
        <w:lang w:val="kk-KZ"/>
      </w:rPr>
      <w:t xml:space="preserve">Дата обновления </w:t>
    </w:r>
    <w:r w:rsidRPr="00191CB5">
      <w:rPr>
        <w:b/>
        <w:lang w:val="en-US"/>
      </w:rPr>
      <w:t xml:space="preserve"> </w:t>
    </w:r>
    <w:r w:rsidR="00071CCF">
      <w:rPr>
        <w:b/>
      </w:rPr>
      <w:t>07</w:t>
    </w:r>
    <w:r w:rsidRPr="00191CB5">
      <w:rPr>
        <w:b/>
        <w:lang w:val="en-US"/>
      </w:rPr>
      <w:t>.1</w:t>
    </w:r>
    <w:r w:rsidR="00071CCF">
      <w:rPr>
        <w:b/>
      </w:rPr>
      <w:t>2</w:t>
    </w:r>
    <w:r w:rsidRPr="00191CB5">
      <w:rPr>
        <w:b/>
        <w:lang w:val="en-US"/>
      </w:rPr>
      <w:t>.2022</w:t>
    </w:r>
  </w:p>
  <w:p w:rsidR="00D275FC" w:rsidRDefault="00191CB5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36176D" wp14:editId="502D91A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7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+NTwIAAIIEAAAOAAAAZHJzL2Uyb0RvYy54bWysVEtu2zAQ3RfoHQjua31sx6lgOXATuChg&#10;JAGcImuaoiyhEoclaUvuZXqKrgr0DD5Sh5TkGGlXRTfUkPM4nHlvRvObtq7IQWhTgkxpNAopEZJD&#10;VspdSj8/rd5dU2IskxmrQIqUHoWhN4u3b+aNSkQMBVSZ0ASDSJM0KqWFtSoJAsMLUTMzAiUkOnPQ&#10;NbO41bsg06zB6HUVxGF4FTSgM6WBC2Pw9K5z0oWPn+eC24c8N8KSKqWYm/Wr9uvWrcFizpKdZqoo&#10;eZ8G+4csalZKfPQc6o5ZRva6/CNUXXINBnI74lAHkOclF74GrCYKX1WzKZgSvhYkx6gzTeb/heX3&#10;h0dNyiylMSWS1SjR6fvp1+nn6QeJHTuNMgmCNgphtv0ALarsKzVqDfyLQUhwgekuGEQ7Ntpc1+6L&#10;dRK8iAIcz6SL1hKOh+PrKAzRw9E1nk3icDp17wYvt5U29qOAmjgjpRpF9Rmww9rYDjpA3GMSVmVV&#10;4TlLKkmalF6Np6G/cPZg8Eo6gPAt0odxZXSZO8u229YTEw00bCE7Igsaui4yiq9KzGjNjH1kGtsG&#10;q8BRsA+45BXgy9BblBSgv/3t3OFT6tZ4htcb7MSUmq97pgUl1SeJUr+PJhN0Wb+ZTGcxbvSlZ3vp&#10;kfv6FrDZI5w7xb3p8LYazFxD/YxDs3QPo4tJjsml1A7mre3mA4eOi+XSg7BZFbNruVF80N9R/tQ+&#10;M616XSwqeg9Dz7LklTwdthNoubeQl147R3VHbN9I2Ohe/X4o3SRd7j3q5dex+A0AAP//AwBQSwME&#10;FAAGAAgAAAAhAKCx5J3fAAAACwEAAA8AAABkcnMvZG93bnJldi54bWxMj0FPwzAMhe9I/IfISNxY&#10;CholLU0nhBg3JDZg4pg1pq1onKrxusKvJz2xm/389N7nYjW5Tow4hNaThutFAgKp8ralWsP72/pK&#10;gQhsyJrOE2r4wQCr8vysMLn1R9rguOVaxBAKudHQMPe5lKFq0Jmw8D1SvH35wRmO61BLO5hjDHed&#10;vEmSVDrTUmxoTI+PDVbf24PT8Nl+NNl6+fo7ZvzkefOye5Zmp/XlxfRwD4Jx4n8zzPgRHcrItPcH&#10;skF0GjKlIjrH4e4WxGxIlrOy15CqVIEsC3n6Q/kHAAD//wMAUEsBAi0AFAAGAAgAAAAhALaDOJL+&#10;AAAA4QEAABMAAAAAAAAAAAAAAAAAAAAAAFtDb250ZW50X1R5cGVzXS54bWxQSwECLQAUAAYACAAA&#10;ACEAOP0h/9YAAACUAQAACwAAAAAAAAAAAAAAAAAvAQAAX3JlbHMvLnJlbHNQSwECLQAUAAYACAAA&#10;ACEA2sV/jU8CAACCBAAADgAAAAAAAAAAAAAAAAAuAgAAZHJzL2Uyb0RvYy54bWxQSwECLQAUAAYA&#10;CAAAACEAoLHknd8AAAALAQAADwAAAAAAAAAAAAAAAACpBAAAZHJzL2Rvd25yZXYueG1sUEsFBgAA&#10;AAAEAAQA8wAAALUFAAAAAA==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801B6"/>
    <w:multiLevelType w:val="hybridMultilevel"/>
    <w:tmpl w:val="42029404"/>
    <w:lvl w:ilvl="0" w:tplc="8C922A4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447163"/>
    <w:multiLevelType w:val="multilevel"/>
    <w:tmpl w:val="5840FD70"/>
    <w:lvl w:ilvl="0">
      <w:start w:val="50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D11D5A"/>
    <w:multiLevelType w:val="hybridMultilevel"/>
    <w:tmpl w:val="6AACC608"/>
    <w:lvl w:ilvl="0" w:tplc="908A6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769D9"/>
    <w:multiLevelType w:val="multilevel"/>
    <w:tmpl w:val="D22A1B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0"/>
  </w:num>
  <w:num w:numId="5">
    <w:abstractNumId w:val="28"/>
  </w:num>
  <w:num w:numId="6">
    <w:abstractNumId w:val="5"/>
  </w:num>
  <w:num w:numId="7">
    <w:abstractNumId w:val="26"/>
  </w:num>
  <w:num w:numId="8">
    <w:abstractNumId w:val="7"/>
  </w:num>
  <w:num w:numId="9">
    <w:abstractNumId w:val="17"/>
  </w:num>
  <w:num w:numId="10">
    <w:abstractNumId w:val="8"/>
  </w:num>
  <w:num w:numId="11">
    <w:abstractNumId w:val="16"/>
  </w:num>
  <w:num w:numId="12">
    <w:abstractNumId w:val="19"/>
  </w:num>
  <w:num w:numId="13">
    <w:abstractNumId w:val="23"/>
  </w:num>
  <w:num w:numId="14">
    <w:abstractNumId w:val="13"/>
  </w:num>
  <w:num w:numId="15">
    <w:abstractNumId w:val="0"/>
  </w:num>
  <w:num w:numId="16">
    <w:abstractNumId w:val="27"/>
  </w:num>
  <w:num w:numId="17">
    <w:abstractNumId w:val="15"/>
  </w:num>
  <w:num w:numId="18">
    <w:abstractNumId w:val="14"/>
  </w:num>
  <w:num w:numId="19">
    <w:abstractNumId w:val="6"/>
  </w:num>
  <w:num w:numId="20">
    <w:abstractNumId w:val="1"/>
  </w:num>
  <w:num w:numId="21">
    <w:abstractNumId w:val="11"/>
  </w:num>
  <w:num w:numId="22">
    <w:abstractNumId w:val="4"/>
  </w:num>
  <w:num w:numId="23">
    <w:abstractNumId w:val="25"/>
  </w:num>
  <w:num w:numId="24">
    <w:abstractNumId w:val="12"/>
  </w:num>
  <w:num w:numId="25">
    <w:abstractNumId w:val="10"/>
  </w:num>
  <w:num w:numId="26">
    <w:abstractNumId w:val="9"/>
  </w:num>
  <w:num w:numId="27">
    <w:abstractNumId w:val="24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3BDD"/>
    <w:rsid w:val="00005051"/>
    <w:rsid w:val="000068AA"/>
    <w:rsid w:val="00010371"/>
    <w:rsid w:val="0001084E"/>
    <w:rsid w:val="00017F02"/>
    <w:rsid w:val="000264BB"/>
    <w:rsid w:val="00033FC1"/>
    <w:rsid w:val="00034159"/>
    <w:rsid w:val="00042999"/>
    <w:rsid w:val="00071CCF"/>
    <w:rsid w:val="000852A1"/>
    <w:rsid w:val="00091C5A"/>
    <w:rsid w:val="000972E6"/>
    <w:rsid w:val="000A0D71"/>
    <w:rsid w:val="000A45A3"/>
    <w:rsid w:val="000C1879"/>
    <w:rsid w:val="000C2C4B"/>
    <w:rsid w:val="000C43A9"/>
    <w:rsid w:val="000C4C48"/>
    <w:rsid w:val="000E01AB"/>
    <w:rsid w:val="000E2683"/>
    <w:rsid w:val="000E49F0"/>
    <w:rsid w:val="000E6126"/>
    <w:rsid w:val="00100406"/>
    <w:rsid w:val="00107A8A"/>
    <w:rsid w:val="00111788"/>
    <w:rsid w:val="00114160"/>
    <w:rsid w:val="0012506E"/>
    <w:rsid w:val="00130139"/>
    <w:rsid w:val="00130D7D"/>
    <w:rsid w:val="00132B9A"/>
    <w:rsid w:val="001367CF"/>
    <w:rsid w:val="001368AE"/>
    <w:rsid w:val="00144CCD"/>
    <w:rsid w:val="0014739A"/>
    <w:rsid w:val="0015490C"/>
    <w:rsid w:val="001573E2"/>
    <w:rsid w:val="0016278D"/>
    <w:rsid w:val="00173C54"/>
    <w:rsid w:val="00176292"/>
    <w:rsid w:val="001805D8"/>
    <w:rsid w:val="0019156C"/>
    <w:rsid w:val="00191CB5"/>
    <w:rsid w:val="001937AD"/>
    <w:rsid w:val="001A2CB2"/>
    <w:rsid w:val="001A5CCF"/>
    <w:rsid w:val="001B6AEC"/>
    <w:rsid w:val="001E6F4C"/>
    <w:rsid w:val="001F16AA"/>
    <w:rsid w:val="001F5C5B"/>
    <w:rsid w:val="00203355"/>
    <w:rsid w:val="00211005"/>
    <w:rsid w:val="002149B4"/>
    <w:rsid w:val="002166A4"/>
    <w:rsid w:val="00217D41"/>
    <w:rsid w:val="00222CA6"/>
    <w:rsid w:val="00232642"/>
    <w:rsid w:val="00234861"/>
    <w:rsid w:val="00234ED7"/>
    <w:rsid w:val="00237697"/>
    <w:rsid w:val="00250EDB"/>
    <w:rsid w:val="00255FEC"/>
    <w:rsid w:val="00256BD7"/>
    <w:rsid w:val="00256E10"/>
    <w:rsid w:val="00260413"/>
    <w:rsid w:val="00260EBC"/>
    <w:rsid w:val="0026279B"/>
    <w:rsid w:val="00264710"/>
    <w:rsid w:val="0026640C"/>
    <w:rsid w:val="00267567"/>
    <w:rsid w:val="002708EE"/>
    <w:rsid w:val="00270B0A"/>
    <w:rsid w:val="00276E81"/>
    <w:rsid w:val="002804F3"/>
    <w:rsid w:val="002819A5"/>
    <w:rsid w:val="00281FBE"/>
    <w:rsid w:val="00290D2E"/>
    <w:rsid w:val="00292715"/>
    <w:rsid w:val="002A591C"/>
    <w:rsid w:val="002B200D"/>
    <w:rsid w:val="002B2467"/>
    <w:rsid w:val="002B3270"/>
    <w:rsid w:val="002C08FC"/>
    <w:rsid w:val="002C10E1"/>
    <w:rsid w:val="002C15EB"/>
    <w:rsid w:val="002C1660"/>
    <w:rsid w:val="002C35A2"/>
    <w:rsid w:val="002C5345"/>
    <w:rsid w:val="002C76D7"/>
    <w:rsid w:val="002D56B7"/>
    <w:rsid w:val="002E0BAD"/>
    <w:rsid w:val="002F3090"/>
    <w:rsid w:val="002F4A14"/>
    <w:rsid w:val="00302607"/>
    <w:rsid w:val="003043BF"/>
    <w:rsid w:val="00320073"/>
    <w:rsid w:val="00322EE2"/>
    <w:rsid w:val="003262DF"/>
    <w:rsid w:val="003278E4"/>
    <w:rsid w:val="00333D6D"/>
    <w:rsid w:val="003356B2"/>
    <w:rsid w:val="00342EE0"/>
    <w:rsid w:val="00347C8D"/>
    <w:rsid w:val="00351EE6"/>
    <w:rsid w:val="0036288F"/>
    <w:rsid w:val="00365B10"/>
    <w:rsid w:val="003662F1"/>
    <w:rsid w:val="00367BA7"/>
    <w:rsid w:val="00371A19"/>
    <w:rsid w:val="00373CC2"/>
    <w:rsid w:val="003757D6"/>
    <w:rsid w:val="003761C0"/>
    <w:rsid w:val="00380AD1"/>
    <w:rsid w:val="003812B2"/>
    <w:rsid w:val="00383CDB"/>
    <w:rsid w:val="00384F08"/>
    <w:rsid w:val="003879F9"/>
    <w:rsid w:val="00395702"/>
    <w:rsid w:val="00396504"/>
    <w:rsid w:val="003A035E"/>
    <w:rsid w:val="003B0285"/>
    <w:rsid w:val="003B1978"/>
    <w:rsid w:val="003B4F92"/>
    <w:rsid w:val="003C1C29"/>
    <w:rsid w:val="003E13CF"/>
    <w:rsid w:val="003F5344"/>
    <w:rsid w:val="003F7EDC"/>
    <w:rsid w:val="00404548"/>
    <w:rsid w:val="0041162E"/>
    <w:rsid w:val="0042786D"/>
    <w:rsid w:val="00433C62"/>
    <w:rsid w:val="00434D01"/>
    <w:rsid w:val="00440224"/>
    <w:rsid w:val="00443662"/>
    <w:rsid w:val="004442BB"/>
    <w:rsid w:val="00457202"/>
    <w:rsid w:val="00472EF5"/>
    <w:rsid w:val="00477B4D"/>
    <w:rsid w:val="0048687C"/>
    <w:rsid w:val="004927B4"/>
    <w:rsid w:val="004A31B4"/>
    <w:rsid w:val="004A5E50"/>
    <w:rsid w:val="004C1922"/>
    <w:rsid w:val="004C462F"/>
    <w:rsid w:val="004D49E9"/>
    <w:rsid w:val="004E4589"/>
    <w:rsid w:val="004F355B"/>
    <w:rsid w:val="004F49A1"/>
    <w:rsid w:val="00503261"/>
    <w:rsid w:val="005071DA"/>
    <w:rsid w:val="00512C02"/>
    <w:rsid w:val="00523D82"/>
    <w:rsid w:val="00527484"/>
    <w:rsid w:val="00541A00"/>
    <w:rsid w:val="005444B2"/>
    <w:rsid w:val="00544F30"/>
    <w:rsid w:val="00546598"/>
    <w:rsid w:val="00552F8B"/>
    <w:rsid w:val="00561FE7"/>
    <w:rsid w:val="00575348"/>
    <w:rsid w:val="00576160"/>
    <w:rsid w:val="005779DE"/>
    <w:rsid w:val="00577A43"/>
    <w:rsid w:val="005826E1"/>
    <w:rsid w:val="005869C5"/>
    <w:rsid w:val="00597F55"/>
    <w:rsid w:val="005A19F4"/>
    <w:rsid w:val="005A3C81"/>
    <w:rsid w:val="005A5680"/>
    <w:rsid w:val="005A6639"/>
    <w:rsid w:val="005A6914"/>
    <w:rsid w:val="005B3FFE"/>
    <w:rsid w:val="005C1519"/>
    <w:rsid w:val="005C1C4E"/>
    <w:rsid w:val="005C42BA"/>
    <w:rsid w:val="005C49A5"/>
    <w:rsid w:val="005C4A16"/>
    <w:rsid w:val="005C4B12"/>
    <w:rsid w:val="005D68C6"/>
    <w:rsid w:val="005D7EE3"/>
    <w:rsid w:val="005E50DE"/>
    <w:rsid w:val="005F047E"/>
    <w:rsid w:val="005F7097"/>
    <w:rsid w:val="0060364A"/>
    <w:rsid w:val="00615648"/>
    <w:rsid w:val="0061650D"/>
    <w:rsid w:val="00617843"/>
    <w:rsid w:val="00620F34"/>
    <w:rsid w:val="00624C1B"/>
    <w:rsid w:val="00625471"/>
    <w:rsid w:val="0062706A"/>
    <w:rsid w:val="00627853"/>
    <w:rsid w:val="00633DF5"/>
    <w:rsid w:val="00634D0C"/>
    <w:rsid w:val="00652BCE"/>
    <w:rsid w:val="00652E29"/>
    <w:rsid w:val="00653617"/>
    <w:rsid w:val="006539B1"/>
    <w:rsid w:val="006703A5"/>
    <w:rsid w:val="0067136B"/>
    <w:rsid w:val="00691208"/>
    <w:rsid w:val="00693014"/>
    <w:rsid w:val="0069558D"/>
    <w:rsid w:val="006A23C4"/>
    <w:rsid w:val="006A4BB9"/>
    <w:rsid w:val="006A702E"/>
    <w:rsid w:val="006B7A90"/>
    <w:rsid w:val="006C577B"/>
    <w:rsid w:val="006C5B5F"/>
    <w:rsid w:val="006C5F38"/>
    <w:rsid w:val="006C6558"/>
    <w:rsid w:val="006D7D5A"/>
    <w:rsid w:val="006E4305"/>
    <w:rsid w:val="006E4E4C"/>
    <w:rsid w:val="006E7951"/>
    <w:rsid w:val="006F0C97"/>
    <w:rsid w:val="006F5763"/>
    <w:rsid w:val="00704BAB"/>
    <w:rsid w:val="007068D3"/>
    <w:rsid w:val="007104D1"/>
    <w:rsid w:val="007135A6"/>
    <w:rsid w:val="00732F32"/>
    <w:rsid w:val="00733A73"/>
    <w:rsid w:val="00736B6C"/>
    <w:rsid w:val="00745CFF"/>
    <w:rsid w:val="00746FF2"/>
    <w:rsid w:val="00761133"/>
    <w:rsid w:val="00764E84"/>
    <w:rsid w:val="0077306D"/>
    <w:rsid w:val="00773735"/>
    <w:rsid w:val="007762F8"/>
    <w:rsid w:val="00783520"/>
    <w:rsid w:val="00784191"/>
    <w:rsid w:val="00786CBA"/>
    <w:rsid w:val="00797F0E"/>
    <w:rsid w:val="007A02D3"/>
    <w:rsid w:val="007A18B1"/>
    <w:rsid w:val="007C055A"/>
    <w:rsid w:val="007C1693"/>
    <w:rsid w:val="007C54E2"/>
    <w:rsid w:val="007D0E84"/>
    <w:rsid w:val="007D681B"/>
    <w:rsid w:val="007E0538"/>
    <w:rsid w:val="007E1A7B"/>
    <w:rsid w:val="007E1D85"/>
    <w:rsid w:val="007E5B48"/>
    <w:rsid w:val="007E702A"/>
    <w:rsid w:val="0081154A"/>
    <w:rsid w:val="00811EDE"/>
    <w:rsid w:val="00820B36"/>
    <w:rsid w:val="008250FA"/>
    <w:rsid w:val="00827BB2"/>
    <w:rsid w:val="008329DA"/>
    <w:rsid w:val="008330E7"/>
    <w:rsid w:val="008353A4"/>
    <w:rsid w:val="008372C6"/>
    <w:rsid w:val="00844CE8"/>
    <w:rsid w:val="00847154"/>
    <w:rsid w:val="0086657B"/>
    <w:rsid w:val="008744BA"/>
    <w:rsid w:val="008832E5"/>
    <w:rsid w:val="00890A95"/>
    <w:rsid w:val="00891711"/>
    <w:rsid w:val="00897669"/>
    <w:rsid w:val="008A1C82"/>
    <w:rsid w:val="008A7286"/>
    <w:rsid w:val="008A7D9B"/>
    <w:rsid w:val="008C0181"/>
    <w:rsid w:val="008D4451"/>
    <w:rsid w:val="008D62B7"/>
    <w:rsid w:val="008E6895"/>
    <w:rsid w:val="00900B3C"/>
    <w:rsid w:val="00904FB5"/>
    <w:rsid w:val="0091136C"/>
    <w:rsid w:val="009157ED"/>
    <w:rsid w:val="00930D7D"/>
    <w:rsid w:val="009379DF"/>
    <w:rsid w:val="0095047E"/>
    <w:rsid w:val="00956101"/>
    <w:rsid w:val="00961477"/>
    <w:rsid w:val="00962CD6"/>
    <w:rsid w:val="00974074"/>
    <w:rsid w:val="009743F9"/>
    <w:rsid w:val="00993A60"/>
    <w:rsid w:val="00996F90"/>
    <w:rsid w:val="009A0732"/>
    <w:rsid w:val="009B014E"/>
    <w:rsid w:val="009B73EE"/>
    <w:rsid w:val="009B7E2F"/>
    <w:rsid w:val="009C0365"/>
    <w:rsid w:val="009C5506"/>
    <w:rsid w:val="009D32A5"/>
    <w:rsid w:val="009D6F62"/>
    <w:rsid w:val="009D71D5"/>
    <w:rsid w:val="009E2887"/>
    <w:rsid w:val="009E58CE"/>
    <w:rsid w:val="009E5CB9"/>
    <w:rsid w:val="009F0943"/>
    <w:rsid w:val="009F31F2"/>
    <w:rsid w:val="009F45A5"/>
    <w:rsid w:val="009F4742"/>
    <w:rsid w:val="009F7255"/>
    <w:rsid w:val="00A01C2E"/>
    <w:rsid w:val="00A02BB2"/>
    <w:rsid w:val="00A02DA4"/>
    <w:rsid w:val="00A04052"/>
    <w:rsid w:val="00A12563"/>
    <w:rsid w:val="00A41AC2"/>
    <w:rsid w:val="00A47FE3"/>
    <w:rsid w:val="00A63807"/>
    <w:rsid w:val="00A70915"/>
    <w:rsid w:val="00A8185B"/>
    <w:rsid w:val="00A907C3"/>
    <w:rsid w:val="00A927E9"/>
    <w:rsid w:val="00AA5E2F"/>
    <w:rsid w:val="00AA7317"/>
    <w:rsid w:val="00AC2C0B"/>
    <w:rsid w:val="00AC4905"/>
    <w:rsid w:val="00AE31AC"/>
    <w:rsid w:val="00AE7922"/>
    <w:rsid w:val="00AF64BB"/>
    <w:rsid w:val="00AF78C5"/>
    <w:rsid w:val="00B01011"/>
    <w:rsid w:val="00B11878"/>
    <w:rsid w:val="00B32763"/>
    <w:rsid w:val="00B46F30"/>
    <w:rsid w:val="00B608C1"/>
    <w:rsid w:val="00B60D3D"/>
    <w:rsid w:val="00B61D95"/>
    <w:rsid w:val="00B67BC6"/>
    <w:rsid w:val="00B76BD4"/>
    <w:rsid w:val="00B9187F"/>
    <w:rsid w:val="00BA1C42"/>
    <w:rsid w:val="00BB3050"/>
    <w:rsid w:val="00BB7831"/>
    <w:rsid w:val="00BC2563"/>
    <w:rsid w:val="00BC2EB6"/>
    <w:rsid w:val="00BC31BC"/>
    <w:rsid w:val="00BC6167"/>
    <w:rsid w:val="00BD7430"/>
    <w:rsid w:val="00BE4435"/>
    <w:rsid w:val="00BE6B71"/>
    <w:rsid w:val="00C07BB3"/>
    <w:rsid w:val="00C14C73"/>
    <w:rsid w:val="00C2000E"/>
    <w:rsid w:val="00C339DB"/>
    <w:rsid w:val="00C379C9"/>
    <w:rsid w:val="00C422B8"/>
    <w:rsid w:val="00C52186"/>
    <w:rsid w:val="00C566D6"/>
    <w:rsid w:val="00C624A2"/>
    <w:rsid w:val="00C8113A"/>
    <w:rsid w:val="00C839ED"/>
    <w:rsid w:val="00C84299"/>
    <w:rsid w:val="00C86BDE"/>
    <w:rsid w:val="00C90C1D"/>
    <w:rsid w:val="00C92287"/>
    <w:rsid w:val="00C92F14"/>
    <w:rsid w:val="00C9308C"/>
    <w:rsid w:val="00C946E8"/>
    <w:rsid w:val="00C97365"/>
    <w:rsid w:val="00CB26C0"/>
    <w:rsid w:val="00CC08BA"/>
    <w:rsid w:val="00CC330A"/>
    <w:rsid w:val="00CC5727"/>
    <w:rsid w:val="00CC7DBD"/>
    <w:rsid w:val="00CD0FC0"/>
    <w:rsid w:val="00CE38C0"/>
    <w:rsid w:val="00CF3849"/>
    <w:rsid w:val="00CF58B8"/>
    <w:rsid w:val="00D0233C"/>
    <w:rsid w:val="00D066FC"/>
    <w:rsid w:val="00D11462"/>
    <w:rsid w:val="00D14D61"/>
    <w:rsid w:val="00D22A47"/>
    <w:rsid w:val="00D23026"/>
    <w:rsid w:val="00D26867"/>
    <w:rsid w:val="00D275FC"/>
    <w:rsid w:val="00D3576E"/>
    <w:rsid w:val="00D43297"/>
    <w:rsid w:val="00D46B0B"/>
    <w:rsid w:val="00D55E3A"/>
    <w:rsid w:val="00D55ED8"/>
    <w:rsid w:val="00D5664B"/>
    <w:rsid w:val="00D6228C"/>
    <w:rsid w:val="00D64D28"/>
    <w:rsid w:val="00D70DB6"/>
    <w:rsid w:val="00D753A0"/>
    <w:rsid w:val="00D76048"/>
    <w:rsid w:val="00D93C80"/>
    <w:rsid w:val="00D96A8F"/>
    <w:rsid w:val="00DB406A"/>
    <w:rsid w:val="00DC69BE"/>
    <w:rsid w:val="00DE1906"/>
    <w:rsid w:val="00DF11A7"/>
    <w:rsid w:val="00E0086B"/>
    <w:rsid w:val="00E03E8D"/>
    <w:rsid w:val="00E11962"/>
    <w:rsid w:val="00E203C2"/>
    <w:rsid w:val="00E271CB"/>
    <w:rsid w:val="00E34FE3"/>
    <w:rsid w:val="00E44988"/>
    <w:rsid w:val="00E55D6C"/>
    <w:rsid w:val="00E565DF"/>
    <w:rsid w:val="00E57396"/>
    <w:rsid w:val="00E6213C"/>
    <w:rsid w:val="00E701E9"/>
    <w:rsid w:val="00E749F5"/>
    <w:rsid w:val="00E81A1B"/>
    <w:rsid w:val="00E81A86"/>
    <w:rsid w:val="00E82357"/>
    <w:rsid w:val="00E8607B"/>
    <w:rsid w:val="00E87F3F"/>
    <w:rsid w:val="00E90E5E"/>
    <w:rsid w:val="00E91073"/>
    <w:rsid w:val="00E93583"/>
    <w:rsid w:val="00EA2F86"/>
    <w:rsid w:val="00EA6D39"/>
    <w:rsid w:val="00EA7FB4"/>
    <w:rsid w:val="00EB1D97"/>
    <w:rsid w:val="00EC0D44"/>
    <w:rsid w:val="00EC213E"/>
    <w:rsid w:val="00EC26C7"/>
    <w:rsid w:val="00EC65AE"/>
    <w:rsid w:val="00ED7B44"/>
    <w:rsid w:val="00EE51DB"/>
    <w:rsid w:val="00EF4C53"/>
    <w:rsid w:val="00F006F1"/>
    <w:rsid w:val="00F04A1D"/>
    <w:rsid w:val="00F07B7B"/>
    <w:rsid w:val="00F21707"/>
    <w:rsid w:val="00F23B95"/>
    <w:rsid w:val="00F40388"/>
    <w:rsid w:val="00F50340"/>
    <w:rsid w:val="00F55C15"/>
    <w:rsid w:val="00F57D64"/>
    <w:rsid w:val="00F63389"/>
    <w:rsid w:val="00F80C31"/>
    <w:rsid w:val="00F847BD"/>
    <w:rsid w:val="00F86C5B"/>
    <w:rsid w:val="00F8747E"/>
    <w:rsid w:val="00F91977"/>
    <w:rsid w:val="00F9213A"/>
    <w:rsid w:val="00F95D87"/>
    <w:rsid w:val="00F97B57"/>
    <w:rsid w:val="00FA4D99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747E"/>
    <w:rPr>
      <w:sz w:val="22"/>
      <w:szCs w:val="22"/>
      <w:lang w:eastAsia="en-US"/>
    </w:rPr>
  </w:style>
  <w:style w:type="paragraph" w:customStyle="1" w:styleId="listssp">
    <w:name w:val="list:ssp"/>
    <w:basedOn w:val="a"/>
    <w:rsid w:val="00773735"/>
    <w:pPr>
      <w:spacing w:after="0" w:line="240" w:lineRule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P7">
    <w:name w:val="P7"/>
    <w:basedOn w:val="a"/>
    <w:hidden/>
    <w:rsid w:val="00773735"/>
    <w:pPr>
      <w:widowControl w:val="0"/>
      <w:adjustRightInd w:val="0"/>
      <w:spacing w:after="62" w:line="240" w:lineRule="auto"/>
    </w:pPr>
    <w:rPr>
      <w:rFonts w:ascii="Times New Roman" w:eastAsia="SimSun" w:hAnsi="Times New Roman" w:cs="Mangal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740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1">
    <w:name w:val="Unresolved Mention1"/>
    <w:uiPriority w:val="99"/>
    <w:semiHidden/>
    <w:unhideWhenUsed/>
    <w:rsid w:val="00797F0E"/>
    <w:rPr>
      <w:color w:val="605E5C"/>
      <w:shd w:val="clear" w:color="auto" w:fill="E1DFDD"/>
    </w:rPr>
  </w:style>
  <w:style w:type="character" w:customStyle="1" w:styleId="T4">
    <w:name w:val="T4"/>
    <w:hidden/>
    <w:rsid w:val="00FA4D99"/>
    <w:rPr>
      <w:rFonts w:ascii="Tahoma" w:eastAsia="Times New Roman1" w:hAnsi="Tahoma" w:cs="Tahoma1"/>
      <w:color w:val="auto"/>
      <w:sz w:val="19"/>
    </w:rPr>
  </w:style>
  <w:style w:type="character" w:customStyle="1" w:styleId="afa">
    <w:name w:val="Основной текст_"/>
    <w:link w:val="14"/>
    <w:rsid w:val="00C946E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a"/>
    <w:rsid w:val="00C946E8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23">
    <w:name w:val="Основной текст (2)_"/>
    <w:link w:val="200"/>
    <w:rsid w:val="00DC69BE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Курсив"/>
    <w:rsid w:val="00DC69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0">
    <w:name w:val="Основной текст (2)_0"/>
    <w:basedOn w:val="a"/>
    <w:link w:val="23"/>
    <w:rsid w:val="00DC69BE"/>
    <w:pPr>
      <w:widowControl w:val="0"/>
      <w:shd w:val="clear" w:color="auto" w:fill="FFFFFF"/>
      <w:spacing w:before="300" w:after="420" w:line="0" w:lineRule="atLeast"/>
      <w:ind w:hanging="64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Другое_"/>
    <w:link w:val="afc"/>
    <w:rsid w:val="00DC69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d">
    <w:name w:val="Подпись к таблице_"/>
    <w:link w:val="afe"/>
    <w:rsid w:val="00DC69B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c">
    <w:name w:val="Другое"/>
    <w:basedOn w:val="a"/>
    <w:link w:val="afb"/>
    <w:rsid w:val="00DC69BE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e">
    <w:name w:val="Подпись к таблице"/>
    <w:basedOn w:val="a"/>
    <w:link w:val="afd"/>
    <w:rsid w:val="00DC69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">
    <w:name w:val="Обычный абзац"/>
    <w:basedOn w:val="a"/>
    <w:rsid w:val="00DC69BE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6539B1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f1">
    <w:name w:val="Тема примечания Знак"/>
    <w:link w:val="aff0"/>
    <w:uiPriority w:val="99"/>
    <w:semiHidden/>
    <w:rsid w:val="006539B1"/>
    <w:rPr>
      <w:rFonts w:ascii="Times New Roman" w:eastAsia="Times New Roman" w:hAnsi="Times New Roman" w:cs="Arial Unicode MS"/>
      <w:b/>
      <w:bCs/>
      <w:lang w:val="en-GB" w:eastAsia="en-US" w:bidi="ml-IN"/>
    </w:rPr>
  </w:style>
  <w:style w:type="table" w:styleId="aff2">
    <w:name w:val="Table Grid"/>
    <w:basedOn w:val="a1"/>
    <w:uiPriority w:val="59"/>
    <w:rsid w:val="00C62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D230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747E"/>
    <w:rPr>
      <w:sz w:val="22"/>
      <w:szCs w:val="22"/>
      <w:lang w:eastAsia="en-US"/>
    </w:rPr>
  </w:style>
  <w:style w:type="paragraph" w:customStyle="1" w:styleId="listssp">
    <w:name w:val="list:ssp"/>
    <w:basedOn w:val="a"/>
    <w:rsid w:val="00773735"/>
    <w:pPr>
      <w:spacing w:after="0" w:line="240" w:lineRule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P7">
    <w:name w:val="P7"/>
    <w:basedOn w:val="a"/>
    <w:hidden/>
    <w:rsid w:val="00773735"/>
    <w:pPr>
      <w:widowControl w:val="0"/>
      <w:adjustRightInd w:val="0"/>
      <w:spacing w:after="62" w:line="240" w:lineRule="auto"/>
    </w:pPr>
    <w:rPr>
      <w:rFonts w:ascii="Times New Roman" w:eastAsia="SimSun" w:hAnsi="Times New Roman" w:cs="Mangal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740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1">
    <w:name w:val="Unresolved Mention1"/>
    <w:uiPriority w:val="99"/>
    <w:semiHidden/>
    <w:unhideWhenUsed/>
    <w:rsid w:val="00797F0E"/>
    <w:rPr>
      <w:color w:val="605E5C"/>
      <w:shd w:val="clear" w:color="auto" w:fill="E1DFDD"/>
    </w:rPr>
  </w:style>
  <w:style w:type="character" w:customStyle="1" w:styleId="T4">
    <w:name w:val="T4"/>
    <w:hidden/>
    <w:rsid w:val="00FA4D99"/>
    <w:rPr>
      <w:rFonts w:ascii="Tahoma" w:eastAsia="Times New Roman1" w:hAnsi="Tahoma" w:cs="Tahoma1"/>
      <w:color w:val="auto"/>
      <w:sz w:val="19"/>
    </w:rPr>
  </w:style>
  <w:style w:type="character" w:customStyle="1" w:styleId="afa">
    <w:name w:val="Основной текст_"/>
    <w:link w:val="14"/>
    <w:rsid w:val="00C946E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a"/>
    <w:rsid w:val="00C946E8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23">
    <w:name w:val="Основной текст (2)_"/>
    <w:link w:val="200"/>
    <w:rsid w:val="00DC69BE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Курсив"/>
    <w:rsid w:val="00DC69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0">
    <w:name w:val="Основной текст (2)_0"/>
    <w:basedOn w:val="a"/>
    <w:link w:val="23"/>
    <w:rsid w:val="00DC69BE"/>
    <w:pPr>
      <w:widowControl w:val="0"/>
      <w:shd w:val="clear" w:color="auto" w:fill="FFFFFF"/>
      <w:spacing w:before="300" w:after="420" w:line="0" w:lineRule="atLeast"/>
      <w:ind w:hanging="64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Другое_"/>
    <w:link w:val="afc"/>
    <w:rsid w:val="00DC69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d">
    <w:name w:val="Подпись к таблице_"/>
    <w:link w:val="afe"/>
    <w:rsid w:val="00DC69B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c">
    <w:name w:val="Другое"/>
    <w:basedOn w:val="a"/>
    <w:link w:val="afb"/>
    <w:rsid w:val="00DC69BE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e">
    <w:name w:val="Подпись к таблице"/>
    <w:basedOn w:val="a"/>
    <w:link w:val="afd"/>
    <w:rsid w:val="00DC69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">
    <w:name w:val="Обычный абзац"/>
    <w:basedOn w:val="a"/>
    <w:rsid w:val="00DC69BE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6539B1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f1">
    <w:name w:val="Тема примечания Знак"/>
    <w:link w:val="aff0"/>
    <w:uiPriority w:val="99"/>
    <w:semiHidden/>
    <w:rsid w:val="006539B1"/>
    <w:rPr>
      <w:rFonts w:ascii="Times New Roman" w:eastAsia="Times New Roman" w:hAnsi="Times New Roman" w:cs="Arial Unicode MS"/>
      <w:b/>
      <w:bCs/>
      <w:lang w:val="en-GB" w:eastAsia="en-US" w:bidi="ml-IN"/>
    </w:rPr>
  </w:style>
  <w:style w:type="table" w:styleId="aff2">
    <w:name w:val="Table Grid"/>
    <w:basedOn w:val="a1"/>
    <w:uiPriority w:val="59"/>
    <w:rsid w:val="00C62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D2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ndda.k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D4C15F7BA264187EB71476465822A" ma:contentTypeVersion="13" ma:contentTypeDescription="Create a new document." ma:contentTypeScope="" ma:versionID="ce54ce1f5d89d178b689912a4f64c5bd">
  <xsd:schema xmlns:xsd="http://www.w3.org/2001/XMLSchema" xmlns:xs="http://www.w3.org/2001/XMLSchema" xmlns:p="http://schemas.microsoft.com/office/2006/metadata/properties" xmlns:ns3="503e677a-da6a-41d4-a690-6e1218a54434" xmlns:ns4="4132a9e7-d4a5-48ef-8b15-b84c42f23d3d" targetNamespace="http://schemas.microsoft.com/office/2006/metadata/properties" ma:root="true" ma:fieldsID="4a386a90bc6011674d94f9fae011309c" ns3:_="" ns4:_="">
    <xsd:import namespace="503e677a-da6a-41d4-a690-6e1218a54434"/>
    <xsd:import namespace="4132a9e7-d4a5-48ef-8b15-b84c42f23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e677a-da6a-41d4-a690-6e1218a54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a9e7-d4a5-48ef-8b15-b84c42f23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CA1E-CA07-41FB-A97F-E4E50CA5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e677a-da6a-41d4-a690-6e1218a54434"/>
    <ds:schemaRef ds:uri="4132a9e7-d4a5-48ef-8b15-b84c42f23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655C8-9046-4A5F-A659-81DC7F4037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E8E870-372F-4FAC-87BC-672FDB65B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BDBB5-E5C8-409F-BD3D-84B34146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2469</Words>
  <Characters>14075</Characters>
  <Application>Microsoft Office Word</Application>
  <DocSecurity>0</DocSecurity>
  <Lines>117</Lines>
  <Paragraphs>33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16511</CharactersWithSpaces>
  <SharedDoc>false</SharedDoc>
  <HLinks>
    <vt:vector size="18" baseType="variant">
      <vt:variant>
        <vt:i4>2687074</vt:i4>
      </vt:variant>
      <vt:variant>
        <vt:i4>6</vt:i4>
      </vt:variant>
      <vt:variant>
        <vt:i4>0</vt:i4>
      </vt:variant>
      <vt:variant>
        <vt:i4>5</vt:i4>
      </vt:variant>
      <vt:variant>
        <vt:lpwstr>http://www.gsk.com/</vt:lpwstr>
      </vt:variant>
      <vt:variant>
        <vt:lpwstr/>
      </vt:variant>
      <vt:variant>
        <vt:i4>5767193</vt:i4>
      </vt:variant>
      <vt:variant>
        <vt:i4>3</vt:i4>
      </vt:variant>
      <vt:variant>
        <vt:i4>0</vt:i4>
      </vt:variant>
      <vt:variant>
        <vt:i4>5</vt:i4>
      </vt:variant>
      <vt:variant>
        <vt:lpwstr>tel:0521 526 111</vt:lpwstr>
      </vt:variant>
      <vt:variant>
        <vt:lpwstr/>
      </vt:variant>
      <vt:variant>
        <vt:i4>5767193</vt:i4>
      </vt:variant>
      <vt:variant>
        <vt:i4>0</vt:i4>
      </vt:variant>
      <vt:variant>
        <vt:i4>0</vt:i4>
      </vt:variant>
      <vt:variant>
        <vt:i4>5</vt:i4>
      </vt:variant>
      <vt:variant>
        <vt:lpwstr>tel:0521 526 111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Коранова Толганай Сабыровна</cp:lastModifiedBy>
  <cp:revision>6</cp:revision>
  <cp:lastPrinted>2018-03-22T06:08:00Z</cp:lastPrinted>
  <dcterms:created xsi:type="dcterms:W3CDTF">2022-09-25T15:31:00Z</dcterms:created>
  <dcterms:modified xsi:type="dcterms:W3CDTF">2022-12-08T04:03:00Z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0x010100D13D4C15F7BA264187EB71476465822A</vt:lpwstr>
  </property>
  <property fmtid="{D5CDD505-2E9C-101B-9397-08002B2CF9AE}" pid="3" name="MSIP_Label_3c9bec58-8084-492e-8360-0e1cfe36408c_Enabled">
    <vt:lpwstr>true</vt:lpwstr>
  </property>
  <property fmtid="{D5CDD505-2E9C-101B-9397-08002B2CF9AE}" pid="4" name="MSIP_Label_3c9bec58-8084-492e-8360-0e1cfe36408c_SetDate">
    <vt:lpwstr>2022-02-22T05:19:37Z</vt:lpwstr>
  </property>
  <property fmtid="{D5CDD505-2E9C-101B-9397-08002B2CF9AE}" pid="5" name="MSIP_Label_3c9bec58-8084-492e-8360-0e1cfe36408c_Method">
    <vt:lpwstr>Standard</vt:lpwstr>
  </property>
  <property fmtid="{D5CDD505-2E9C-101B-9397-08002B2CF9AE}" pid="6" name="MSIP_Label_3c9bec58-8084-492e-8360-0e1cfe36408c_Name">
    <vt:lpwstr>Not Protected -Pilot</vt:lpwstr>
  </property>
  <property fmtid="{D5CDD505-2E9C-101B-9397-08002B2CF9AE}" pid="7" name="MSIP_Label_3c9bec58-8084-492e-8360-0e1cfe36408c_SiteId">
    <vt:lpwstr>f35a6974-607f-47d4-82d7-ff31d7dc53a5</vt:lpwstr>
  </property>
  <property fmtid="{D5CDD505-2E9C-101B-9397-08002B2CF9AE}" pid="8" name="MSIP_Label_3c9bec58-8084-492e-8360-0e1cfe36408c_ActionId">
    <vt:lpwstr>2086f29a-f442-4d8b-b57f-b6d5eae4ad51</vt:lpwstr>
  </property>
  <property fmtid="{D5CDD505-2E9C-101B-9397-08002B2CF9AE}" pid="9" name="MSIP_Label_3c9bec58-8084-492e-8360-0e1cfe36408c_ContentBits">
    <vt:lpwstr>0</vt:lpwstr>
  </property>
</Properties>
</file>