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6"/>
        <w:gridCol w:w="4686"/>
      </w:tblGrid>
      <w:tr w:rsidR="00F47950" w:rsidRPr="00A41279">
        <w:tc>
          <w:tcPr>
            <w:tcW w:w="4686" w:type="dxa"/>
          </w:tcPr>
          <w:p w:rsidR="00F47950" w:rsidRPr="00A41279" w:rsidRDefault="00F47950" w:rsidP="00384086">
            <w:pPr>
              <w:pStyle w:val="11"/>
              <w:jc w:val="both"/>
              <w:rPr>
                <w:rFonts w:eastAsia="Batang"/>
                <w:sz w:val="28"/>
                <w:szCs w:val="28"/>
                <w:lang w:val="en-US"/>
              </w:rPr>
            </w:pPr>
          </w:p>
        </w:tc>
        <w:tc>
          <w:tcPr>
            <w:tcW w:w="4686" w:type="dxa"/>
          </w:tcPr>
          <w:p w:rsidR="00695002" w:rsidRPr="00A41279" w:rsidRDefault="00695002" w:rsidP="00384086">
            <w:pPr>
              <w:pStyle w:val="21"/>
              <w:jc w:val="both"/>
              <w:rPr>
                <w:b/>
                <w:sz w:val="28"/>
                <w:szCs w:val="28"/>
              </w:rPr>
            </w:pPr>
            <w:r w:rsidRPr="00A41279">
              <w:rPr>
                <w:b/>
                <w:sz w:val="28"/>
                <w:szCs w:val="28"/>
              </w:rPr>
              <w:t>УТВЕРЖДЕНА</w:t>
            </w:r>
          </w:p>
          <w:p w:rsidR="00695002" w:rsidRPr="00A41279" w:rsidRDefault="00695002" w:rsidP="008C43BD">
            <w:pPr>
              <w:rPr>
                <w:b w:val="0"/>
                <w:sz w:val="28"/>
                <w:szCs w:val="28"/>
              </w:rPr>
            </w:pPr>
            <w:r w:rsidRPr="00A41279">
              <w:rPr>
                <w:b w:val="0"/>
                <w:sz w:val="28"/>
                <w:szCs w:val="28"/>
              </w:rPr>
              <w:t>Приказом председателя РГУ «Комитет м</w:t>
            </w:r>
            <w:r w:rsidR="00926C6C" w:rsidRPr="00A41279">
              <w:rPr>
                <w:b w:val="0"/>
                <w:sz w:val="28"/>
                <w:szCs w:val="28"/>
              </w:rPr>
              <w:t xml:space="preserve">едицинского и фармацевтического </w:t>
            </w:r>
            <w:r w:rsidRPr="00A41279">
              <w:rPr>
                <w:b w:val="0"/>
                <w:sz w:val="28"/>
                <w:szCs w:val="28"/>
              </w:rPr>
              <w:t xml:space="preserve">контроля </w:t>
            </w:r>
          </w:p>
          <w:p w:rsidR="00695002" w:rsidRPr="00A41279" w:rsidRDefault="00695002" w:rsidP="00384086">
            <w:pPr>
              <w:ind w:left="3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A41279">
              <w:rPr>
                <w:b w:val="0"/>
                <w:sz w:val="28"/>
                <w:szCs w:val="28"/>
              </w:rPr>
              <w:t>Министерства здравоохранения</w:t>
            </w:r>
            <w:r w:rsidRPr="00A41279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695002" w:rsidRPr="00A41279" w:rsidRDefault="00695002" w:rsidP="00384086">
            <w:pPr>
              <w:keepNext/>
              <w:ind w:left="34"/>
              <w:jc w:val="both"/>
              <w:outlineLvl w:val="3"/>
              <w:rPr>
                <w:b w:val="0"/>
                <w:bCs w:val="0"/>
                <w:sz w:val="28"/>
                <w:szCs w:val="28"/>
              </w:rPr>
            </w:pPr>
            <w:r w:rsidRPr="00A41279">
              <w:rPr>
                <w:b w:val="0"/>
                <w:sz w:val="28"/>
                <w:szCs w:val="28"/>
              </w:rPr>
              <w:t>Республики Казахстан»</w:t>
            </w:r>
          </w:p>
          <w:p w:rsidR="00A21828" w:rsidRPr="00A41279" w:rsidRDefault="00695002" w:rsidP="00A21828">
            <w:pPr>
              <w:jc w:val="both"/>
              <w:rPr>
                <w:b w:val="0"/>
                <w:sz w:val="28"/>
                <w:szCs w:val="28"/>
              </w:rPr>
            </w:pPr>
            <w:r w:rsidRPr="00A41279">
              <w:rPr>
                <w:b w:val="0"/>
                <w:sz w:val="28"/>
                <w:szCs w:val="28"/>
              </w:rPr>
              <w:t>от «</w:t>
            </w:r>
            <w:r w:rsidR="00185736" w:rsidRPr="00A41279">
              <w:rPr>
                <w:b w:val="0"/>
                <w:sz w:val="28"/>
                <w:szCs w:val="28"/>
                <w:lang w:val="en-US"/>
              </w:rPr>
              <w:t>___</w:t>
            </w:r>
            <w:r w:rsidR="00926C6C" w:rsidRPr="00A41279">
              <w:rPr>
                <w:b w:val="0"/>
                <w:sz w:val="28"/>
                <w:szCs w:val="28"/>
              </w:rPr>
              <w:t>»</w:t>
            </w:r>
            <w:r w:rsidR="00A21828" w:rsidRPr="00A41279">
              <w:rPr>
                <w:b w:val="0"/>
                <w:sz w:val="28"/>
                <w:szCs w:val="28"/>
              </w:rPr>
              <w:t xml:space="preserve"> </w:t>
            </w:r>
            <w:r w:rsidR="00926C6C" w:rsidRPr="00A41279">
              <w:rPr>
                <w:b w:val="0"/>
                <w:sz w:val="28"/>
                <w:szCs w:val="28"/>
              </w:rPr>
              <w:t>_</w:t>
            </w:r>
            <w:r w:rsidR="00185736" w:rsidRPr="00A41279">
              <w:rPr>
                <w:b w:val="0"/>
                <w:sz w:val="28"/>
                <w:szCs w:val="28"/>
                <w:lang w:val="en-US"/>
              </w:rPr>
              <w:t>___</w:t>
            </w:r>
            <w:r w:rsidR="00926C6C" w:rsidRPr="00A41279">
              <w:rPr>
                <w:b w:val="0"/>
                <w:sz w:val="28"/>
                <w:szCs w:val="28"/>
              </w:rPr>
              <w:t>_</w:t>
            </w:r>
            <w:r w:rsidRPr="00A41279">
              <w:rPr>
                <w:b w:val="0"/>
                <w:sz w:val="28"/>
                <w:szCs w:val="28"/>
              </w:rPr>
              <w:t xml:space="preserve"> 202</w:t>
            </w:r>
            <w:r w:rsidR="00185736" w:rsidRPr="00A41279">
              <w:rPr>
                <w:b w:val="0"/>
                <w:sz w:val="28"/>
                <w:szCs w:val="28"/>
                <w:lang w:val="en-US"/>
              </w:rPr>
              <w:t>_____</w:t>
            </w:r>
            <w:r w:rsidR="00926C6C" w:rsidRPr="00A41279">
              <w:rPr>
                <w:b w:val="0"/>
                <w:sz w:val="28"/>
                <w:szCs w:val="28"/>
              </w:rPr>
              <w:t xml:space="preserve"> </w:t>
            </w:r>
            <w:r w:rsidRPr="00A41279">
              <w:rPr>
                <w:b w:val="0"/>
                <w:sz w:val="28"/>
                <w:szCs w:val="28"/>
              </w:rPr>
              <w:t>г.</w:t>
            </w:r>
            <w:r w:rsidR="00926C6C" w:rsidRPr="00A41279">
              <w:rPr>
                <w:b w:val="0"/>
                <w:sz w:val="28"/>
                <w:szCs w:val="28"/>
              </w:rPr>
              <w:t xml:space="preserve"> </w:t>
            </w:r>
          </w:p>
          <w:p w:rsidR="00F47950" w:rsidRPr="00A41279" w:rsidRDefault="00695002" w:rsidP="00185736">
            <w:pPr>
              <w:jc w:val="both"/>
              <w:rPr>
                <w:sz w:val="28"/>
                <w:szCs w:val="28"/>
                <w:lang w:val="en-US"/>
              </w:rPr>
            </w:pPr>
            <w:r w:rsidRPr="00A41279">
              <w:rPr>
                <w:b w:val="0"/>
                <w:sz w:val="28"/>
                <w:szCs w:val="28"/>
              </w:rPr>
              <w:t>№</w:t>
            </w:r>
            <w:r w:rsidR="00185736" w:rsidRPr="00A41279">
              <w:rPr>
                <w:b w:val="0"/>
                <w:sz w:val="28"/>
                <w:szCs w:val="22"/>
                <w:lang w:val="en-US"/>
              </w:rPr>
              <w:t>_______________</w:t>
            </w:r>
          </w:p>
        </w:tc>
      </w:tr>
    </w:tbl>
    <w:p w:rsidR="00F47950" w:rsidRPr="00A41279" w:rsidRDefault="00F47950" w:rsidP="00384086">
      <w:pPr>
        <w:jc w:val="both"/>
        <w:rPr>
          <w:b w:val="0"/>
          <w:sz w:val="28"/>
          <w:szCs w:val="28"/>
        </w:rPr>
      </w:pPr>
    </w:p>
    <w:p w:rsidR="00A21828" w:rsidRPr="00A41279" w:rsidRDefault="00A21828" w:rsidP="00A21828">
      <w:pPr>
        <w:jc w:val="center"/>
        <w:rPr>
          <w:sz w:val="28"/>
          <w:szCs w:val="28"/>
        </w:rPr>
      </w:pPr>
    </w:p>
    <w:p w:rsidR="00A21828" w:rsidRPr="00A41279" w:rsidRDefault="00F322A9" w:rsidP="00A21828">
      <w:pPr>
        <w:jc w:val="center"/>
        <w:rPr>
          <w:sz w:val="28"/>
          <w:szCs w:val="28"/>
        </w:rPr>
      </w:pPr>
      <w:r w:rsidRPr="00A41279">
        <w:rPr>
          <w:sz w:val="28"/>
          <w:szCs w:val="28"/>
        </w:rPr>
        <w:t xml:space="preserve">Инструкция по медицинскому применению </w:t>
      </w:r>
    </w:p>
    <w:p w:rsidR="00F322A9" w:rsidRPr="00A41279" w:rsidRDefault="00F322A9" w:rsidP="00A21828">
      <w:pPr>
        <w:jc w:val="center"/>
        <w:rPr>
          <w:b w:val="0"/>
          <w:sz w:val="28"/>
          <w:szCs w:val="28"/>
        </w:rPr>
      </w:pPr>
      <w:r w:rsidRPr="00A41279">
        <w:rPr>
          <w:sz w:val="28"/>
          <w:szCs w:val="28"/>
        </w:rPr>
        <w:t>лекарственного препарата</w:t>
      </w:r>
      <w:r w:rsidR="00A21828" w:rsidRPr="00A41279">
        <w:rPr>
          <w:sz w:val="28"/>
          <w:szCs w:val="28"/>
        </w:rPr>
        <w:t xml:space="preserve"> </w:t>
      </w:r>
      <w:r w:rsidRPr="00A41279">
        <w:rPr>
          <w:sz w:val="28"/>
          <w:szCs w:val="28"/>
        </w:rPr>
        <w:t>(</w:t>
      </w:r>
      <w:r w:rsidR="00B51F7D" w:rsidRPr="00A41279">
        <w:rPr>
          <w:sz w:val="28"/>
          <w:szCs w:val="28"/>
        </w:rPr>
        <w:t>Листок</w:t>
      </w:r>
      <w:r w:rsidRPr="00A41279">
        <w:rPr>
          <w:sz w:val="28"/>
          <w:szCs w:val="28"/>
        </w:rPr>
        <w:t>-вкладыш)</w:t>
      </w:r>
    </w:p>
    <w:p w:rsidR="00F47950" w:rsidRPr="00A41279" w:rsidRDefault="00F47950" w:rsidP="00384086">
      <w:pPr>
        <w:jc w:val="both"/>
        <w:rPr>
          <w:sz w:val="28"/>
          <w:szCs w:val="28"/>
        </w:rPr>
      </w:pPr>
    </w:p>
    <w:p w:rsidR="00F47950" w:rsidRPr="00A41279" w:rsidRDefault="00185736" w:rsidP="00384086">
      <w:pPr>
        <w:jc w:val="both"/>
        <w:rPr>
          <w:sz w:val="28"/>
          <w:szCs w:val="28"/>
        </w:rPr>
      </w:pPr>
      <w:r w:rsidRPr="00A41279">
        <w:rPr>
          <w:sz w:val="28"/>
          <w:szCs w:val="28"/>
        </w:rPr>
        <w:t>Торговое наимено</w:t>
      </w:r>
      <w:r w:rsidR="00F47950" w:rsidRPr="00A41279">
        <w:rPr>
          <w:sz w:val="28"/>
          <w:szCs w:val="28"/>
        </w:rPr>
        <w:t>вание</w:t>
      </w:r>
    </w:p>
    <w:p w:rsidR="00457F94" w:rsidRDefault="00457F94" w:rsidP="00457F94">
      <w:pPr>
        <w:pStyle w:val="af4"/>
        <w:jc w:val="both"/>
        <w:rPr>
          <w:bCs/>
          <w:sz w:val="28"/>
          <w:szCs w:val="28"/>
          <w:lang w:val="kk-KZ"/>
        </w:rPr>
      </w:pPr>
      <w:r>
        <w:rPr>
          <w:bCs/>
          <w:caps/>
          <w:sz w:val="28"/>
          <w:szCs w:val="28"/>
        </w:rPr>
        <w:t>[</w:t>
      </w:r>
      <w:r>
        <w:rPr>
          <w:bCs/>
          <w:caps/>
          <w:sz w:val="28"/>
          <w:szCs w:val="28"/>
          <w:highlight w:val="lightGray"/>
        </w:rPr>
        <w:t>ТОРГОВОЕ НАЗВАНИЕ</w:t>
      </w:r>
      <w:r>
        <w:rPr>
          <w:bCs/>
          <w:caps/>
          <w:sz w:val="28"/>
          <w:szCs w:val="28"/>
        </w:rPr>
        <w:t>]</w:t>
      </w:r>
    </w:p>
    <w:p w:rsidR="00F47950" w:rsidRPr="00A41279" w:rsidRDefault="00F47950" w:rsidP="00384086">
      <w:pPr>
        <w:jc w:val="both"/>
        <w:rPr>
          <w:b w:val="0"/>
          <w:sz w:val="28"/>
          <w:szCs w:val="28"/>
        </w:rPr>
      </w:pPr>
    </w:p>
    <w:p w:rsidR="00F47950" w:rsidRPr="00A41279" w:rsidRDefault="00F47950" w:rsidP="00384086">
      <w:pPr>
        <w:jc w:val="both"/>
        <w:rPr>
          <w:sz w:val="28"/>
          <w:szCs w:val="28"/>
        </w:rPr>
      </w:pPr>
      <w:r w:rsidRPr="00A41279">
        <w:rPr>
          <w:sz w:val="28"/>
          <w:szCs w:val="28"/>
        </w:rPr>
        <w:t xml:space="preserve">Международное непатентованное название </w:t>
      </w:r>
    </w:p>
    <w:p w:rsidR="00185736" w:rsidRPr="00A41279" w:rsidRDefault="00185736" w:rsidP="00185736">
      <w:pPr>
        <w:jc w:val="both"/>
        <w:rPr>
          <w:b w:val="0"/>
          <w:sz w:val="28"/>
        </w:rPr>
      </w:pPr>
      <w:proofErr w:type="spellStart"/>
      <w:r w:rsidRPr="00A41279">
        <w:rPr>
          <w:b w:val="0"/>
          <w:sz w:val="28"/>
        </w:rPr>
        <w:t>Небиволол</w:t>
      </w:r>
      <w:proofErr w:type="spellEnd"/>
    </w:p>
    <w:p w:rsidR="00F322A9" w:rsidRPr="00A41279" w:rsidRDefault="00F322A9" w:rsidP="00384086">
      <w:pPr>
        <w:jc w:val="both"/>
        <w:rPr>
          <w:b w:val="0"/>
          <w:sz w:val="28"/>
          <w:szCs w:val="28"/>
        </w:rPr>
      </w:pPr>
    </w:p>
    <w:p w:rsidR="00F47950" w:rsidRPr="00A41279" w:rsidRDefault="00F47950" w:rsidP="00384086">
      <w:pPr>
        <w:jc w:val="both"/>
        <w:rPr>
          <w:sz w:val="28"/>
          <w:szCs w:val="28"/>
        </w:rPr>
      </w:pPr>
      <w:r w:rsidRPr="00A41279">
        <w:rPr>
          <w:sz w:val="28"/>
          <w:szCs w:val="28"/>
        </w:rPr>
        <w:t xml:space="preserve">Лекарственная форма, дозировка </w:t>
      </w:r>
    </w:p>
    <w:p w:rsidR="00F47950" w:rsidRPr="00A41279" w:rsidRDefault="00136FB4" w:rsidP="00384086">
      <w:pPr>
        <w:shd w:val="clear" w:color="auto" w:fill="FFFFFF"/>
        <w:tabs>
          <w:tab w:val="left" w:pos="9360"/>
        </w:tabs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Таблетки, </w:t>
      </w:r>
      <w:r w:rsidRPr="00A41279">
        <w:rPr>
          <w:b w:val="0"/>
          <w:sz w:val="28"/>
          <w:szCs w:val="28"/>
          <w:lang w:val="kk-KZ"/>
        </w:rPr>
        <w:t>5</w:t>
      </w:r>
      <w:r w:rsidR="00F47950" w:rsidRPr="00A41279">
        <w:rPr>
          <w:b w:val="0"/>
          <w:sz w:val="28"/>
          <w:szCs w:val="28"/>
        </w:rPr>
        <w:t xml:space="preserve"> мг</w:t>
      </w:r>
    </w:p>
    <w:p w:rsidR="00F47950" w:rsidRPr="00EE3425" w:rsidRDefault="00F47950" w:rsidP="00384086">
      <w:pPr>
        <w:shd w:val="clear" w:color="auto" w:fill="FFFFFF"/>
        <w:jc w:val="both"/>
        <w:rPr>
          <w:b w:val="0"/>
          <w:sz w:val="28"/>
          <w:szCs w:val="28"/>
        </w:rPr>
      </w:pPr>
    </w:p>
    <w:p w:rsidR="00F47950" w:rsidRPr="00A41279" w:rsidRDefault="00F47950" w:rsidP="00384086">
      <w:pPr>
        <w:shd w:val="clear" w:color="auto" w:fill="FFFFFF"/>
        <w:jc w:val="both"/>
        <w:rPr>
          <w:sz w:val="28"/>
          <w:szCs w:val="28"/>
        </w:rPr>
      </w:pPr>
      <w:r w:rsidRPr="00A41279">
        <w:rPr>
          <w:sz w:val="28"/>
          <w:szCs w:val="28"/>
        </w:rPr>
        <w:t xml:space="preserve">Фармакотерапевтическая группа </w:t>
      </w:r>
    </w:p>
    <w:p w:rsidR="00185736" w:rsidRPr="00A41279" w:rsidRDefault="00D46BCB" w:rsidP="00185736">
      <w:pPr>
        <w:pStyle w:val="SPCNormal"/>
        <w:outlineLvl w:val="0"/>
        <w:rPr>
          <w:b/>
          <w:sz w:val="28"/>
          <w:szCs w:val="28"/>
        </w:rPr>
      </w:pPr>
      <w:proofErr w:type="gramStart"/>
      <w:r w:rsidRPr="00A41279">
        <w:rPr>
          <w:sz w:val="28"/>
          <w:szCs w:val="28"/>
        </w:rPr>
        <w:t>Сердечно-сосудистая</w:t>
      </w:r>
      <w:proofErr w:type="gramEnd"/>
      <w:r w:rsidRPr="00A41279">
        <w:rPr>
          <w:sz w:val="28"/>
          <w:szCs w:val="28"/>
        </w:rPr>
        <w:t xml:space="preserve"> система. </w:t>
      </w:r>
      <w:r w:rsidR="00185736" w:rsidRPr="00A41279">
        <w:rPr>
          <w:sz w:val="28"/>
          <w:szCs w:val="28"/>
        </w:rPr>
        <w:t xml:space="preserve">Бета-адреноблокаторы. Бета-адреноблокаторы селективные. </w:t>
      </w:r>
      <w:proofErr w:type="spellStart"/>
      <w:r w:rsidR="00185736" w:rsidRPr="00A41279">
        <w:rPr>
          <w:sz w:val="28"/>
          <w:szCs w:val="28"/>
        </w:rPr>
        <w:t>Небиволол</w:t>
      </w:r>
      <w:proofErr w:type="spellEnd"/>
      <w:r w:rsidR="00185736" w:rsidRPr="00A41279">
        <w:rPr>
          <w:sz w:val="28"/>
          <w:szCs w:val="28"/>
        </w:rPr>
        <w:t>.</w:t>
      </w:r>
    </w:p>
    <w:p w:rsidR="00185736" w:rsidRPr="00A41279" w:rsidRDefault="00185736" w:rsidP="00185736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Код АТХ С07АВ12</w:t>
      </w:r>
    </w:p>
    <w:p w:rsidR="00185736" w:rsidRPr="00A41279" w:rsidRDefault="00185736" w:rsidP="00384086">
      <w:pPr>
        <w:pStyle w:val="SPCNormal"/>
        <w:jc w:val="both"/>
        <w:outlineLvl w:val="0"/>
        <w:rPr>
          <w:sz w:val="28"/>
          <w:szCs w:val="28"/>
        </w:rPr>
      </w:pPr>
    </w:p>
    <w:p w:rsidR="00F47950" w:rsidRPr="00A41279" w:rsidRDefault="00F47950" w:rsidP="00384086">
      <w:pPr>
        <w:jc w:val="both"/>
        <w:rPr>
          <w:sz w:val="28"/>
          <w:szCs w:val="28"/>
        </w:rPr>
      </w:pPr>
      <w:r w:rsidRPr="00A41279">
        <w:rPr>
          <w:sz w:val="28"/>
          <w:szCs w:val="28"/>
        </w:rPr>
        <w:t>Показания к применению</w:t>
      </w:r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Лечение </w:t>
      </w:r>
      <w:proofErr w:type="spellStart"/>
      <w:r w:rsidRPr="00A41279">
        <w:rPr>
          <w:b w:val="0"/>
          <w:sz w:val="28"/>
          <w:szCs w:val="28"/>
        </w:rPr>
        <w:t>эссенциальной</w:t>
      </w:r>
      <w:proofErr w:type="spellEnd"/>
      <w:r w:rsidRPr="00A41279">
        <w:rPr>
          <w:b w:val="0"/>
          <w:sz w:val="28"/>
          <w:szCs w:val="28"/>
        </w:rPr>
        <w:t xml:space="preserve"> артериальной гипертонии </w:t>
      </w:r>
    </w:p>
    <w:p w:rsidR="00A41279" w:rsidRPr="00A41279" w:rsidRDefault="00A41279" w:rsidP="00457F94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 Лечение стабильной хронической сердечной недостаточности легкой и средней степеней тяжести в качестве дополнения к стандартным методам лечения у пожилых пациентов ≥ 70 лет.</w:t>
      </w:r>
    </w:p>
    <w:p w:rsidR="00185736" w:rsidRPr="00A41279" w:rsidRDefault="00185736" w:rsidP="00384086">
      <w:pPr>
        <w:jc w:val="both"/>
        <w:rPr>
          <w:b w:val="0"/>
          <w:sz w:val="28"/>
          <w:szCs w:val="28"/>
        </w:rPr>
      </w:pPr>
    </w:p>
    <w:p w:rsidR="00185736" w:rsidRPr="00A41279" w:rsidRDefault="00185736" w:rsidP="00185736">
      <w:pPr>
        <w:jc w:val="both"/>
        <w:rPr>
          <w:b w:val="0"/>
          <w:sz w:val="28"/>
          <w:szCs w:val="28"/>
        </w:rPr>
      </w:pPr>
      <w:r w:rsidRPr="00A41279">
        <w:rPr>
          <w:sz w:val="28"/>
          <w:szCs w:val="28"/>
        </w:rPr>
        <w:t>Перечень сведений, необходимых до начала применения</w:t>
      </w:r>
    </w:p>
    <w:p w:rsidR="008473CE" w:rsidRPr="00A41279" w:rsidRDefault="008473CE" w:rsidP="00384086">
      <w:pPr>
        <w:shd w:val="clear" w:color="auto" w:fill="FFFFFF"/>
        <w:jc w:val="both"/>
        <w:rPr>
          <w:i/>
          <w:sz w:val="28"/>
          <w:szCs w:val="28"/>
        </w:rPr>
      </w:pPr>
      <w:r w:rsidRPr="00A41279">
        <w:rPr>
          <w:i/>
          <w:sz w:val="28"/>
          <w:szCs w:val="28"/>
        </w:rPr>
        <w:t xml:space="preserve">Противопоказания </w:t>
      </w:r>
    </w:p>
    <w:p w:rsidR="008473CE" w:rsidRPr="00A41279" w:rsidRDefault="008473CE" w:rsidP="00457F94">
      <w:pPr>
        <w:pStyle w:val="Bullets"/>
        <w:tabs>
          <w:tab w:val="clear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79">
        <w:rPr>
          <w:rFonts w:ascii="Times New Roman" w:hAnsi="Times New Roman" w:cs="Times New Roman"/>
          <w:sz w:val="28"/>
          <w:szCs w:val="28"/>
        </w:rPr>
        <w:t>- гиперчувствительность к действующему веществу, к любому из вспомогательных веществ, пе</w:t>
      </w:r>
      <w:r w:rsidR="00185736" w:rsidRPr="00A41279">
        <w:rPr>
          <w:rFonts w:ascii="Times New Roman" w:hAnsi="Times New Roman" w:cs="Times New Roman"/>
          <w:sz w:val="28"/>
          <w:szCs w:val="28"/>
        </w:rPr>
        <w:t>речисленных в разделе «состав»</w:t>
      </w:r>
    </w:p>
    <w:p w:rsidR="00A41279" w:rsidRPr="00A41279" w:rsidRDefault="00A41279" w:rsidP="00457F94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 печеночная недостаточность или нарушения функции печени</w:t>
      </w:r>
    </w:p>
    <w:p w:rsidR="00A41279" w:rsidRPr="00A41279" w:rsidRDefault="00A41279" w:rsidP="00457F94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 острая сердечная недостаточность, кардиогенный шок или периоды декомпенсации сердечной недостаточности, требующие внутривенного введения действующих веществ, обладающих инотропным эффектом</w:t>
      </w:r>
    </w:p>
    <w:p w:rsidR="00A41279" w:rsidRPr="00A41279" w:rsidRDefault="00A41279" w:rsidP="00A41279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Кроме того, как и другие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, </w:t>
      </w:r>
      <w:r w:rsidR="00457F94" w:rsidRPr="00457F94">
        <w:rPr>
          <w:b w:val="0"/>
          <w:caps/>
          <w:sz w:val="28"/>
          <w:szCs w:val="28"/>
        </w:rPr>
        <w:t>[</w:t>
      </w:r>
      <w:r w:rsidR="00457F94" w:rsidRPr="00457F94">
        <w:rPr>
          <w:b w:val="0"/>
          <w:caps/>
          <w:sz w:val="28"/>
          <w:szCs w:val="28"/>
          <w:highlight w:val="lightGray"/>
        </w:rPr>
        <w:t>ТОРГОВОЕ НАЗВАНИЕ</w:t>
      </w:r>
      <w:r w:rsidR="00457F94" w:rsidRPr="00457F94">
        <w:rPr>
          <w:b w:val="0"/>
          <w:caps/>
          <w:sz w:val="28"/>
          <w:szCs w:val="28"/>
        </w:rPr>
        <w:t>]</w:t>
      </w:r>
      <w:r w:rsidRPr="00A41279">
        <w:rPr>
          <w:b w:val="0"/>
          <w:sz w:val="28"/>
          <w:szCs w:val="28"/>
        </w:rPr>
        <w:t xml:space="preserve"> противопоказан при:</w:t>
      </w:r>
    </w:p>
    <w:p w:rsidR="00A41279" w:rsidRPr="00A41279" w:rsidRDefault="00A41279" w:rsidP="00457F94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</w:t>
      </w:r>
      <w:proofErr w:type="gramStart"/>
      <w:r w:rsidRPr="00A41279">
        <w:rPr>
          <w:b w:val="0"/>
          <w:sz w:val="28"/>
          <w:szCs w:val="28"/>
        </w:rPr>
        <w:t>синдроме</w:t>
      </w:r>
      <w:proofErr w:type="gramEnd"/>
      <w:r w:rsidRPr="00A41279">
        <w:rPr>
          <w:b w:val="0"/>
          <w:sz w:val="28"/>
          <w:szCs w:val="28"/>
        </w:rPr>
        <w:t xml:space="preserve"> слабости синусового узла (</w:t>
      </w:r>
      <w:proofErr w:type="spellStart"/>
      <w:r w:rsidRPr="00A41279">
        <w:rPr>
          <w:b w:val="0"/>
          <w:sz w:val="28"/>
          <w:szCs w:val="28"/>
        </w:rPr>
        <w:t>sick-sinus-syndrom</w:t>
      </w:r>
      <w:proofErr w:type="spellEnd"/>
      <w:r w:rsidRPr="00A41279">
        <w:rPr>
          <w:b w:val="0"/>
          <w:sz w:val="28"/>
          <w:szCs w:val="28"/>
        </w:rPr>
        <w:t xml:space="preserve">), включая </w:t>
      </w:r>
      <w:proofErr w:type="spellStart"/>
      <w:r w:rsidRPr="00A41279">
        <w:rPr>
          <w:b w:val="0"/>
          <w:sz w:val="28"/>
          <w:szCs w:val="28"/>
        </w:rPr>
        <w:t>синоатриальную</w:t>
      </w:r>
      <w:proofErr w:type="spellEnd"/>
      <w:r w:rsidRPr="00A41279">
        <w:rPr>
          <w:b w:val="0"/>
          <w:sz w:val="28"/>
          <w:szCs w:val="28"/>
        </w:rPr>
        <w:t xml:space="preserve"> блокаду</w:t>
      </w:r>
    </w:p>
    <w:p w:rsidR="00A41279" w:rsidRPr="00A41279" w:rsidRDefault="00A41279" w:rsidP="00A41279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lastRenderedPageBreak/>
        <w:t>- АВ-блокаде II и III степени (без кардиостимулятора)</w:t>
      </w:r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</w:t>
      </w:r>
      <w:proofErr w:type="spellStart"/>
      <w:r w:rsidRPr="00A41279">
        <w:rPr>
          <w:b w:val="0"/>
          <w:sz w:val="28"/>
          <w:szCs w:val="28"/>
        </w:rPr>
        <w:t>бронхоспазме</w:t>
      </w:r>
      <w:proofErr w:type="spellEnd"/>
      <w:r w:rsidRPr="00A41279">
        <w:rPr>
          <w:b w:val="0"/>
          <w:sz w:val="28"/>
          <w:szCs w:val="28"/>
        </w:rPr>
        <w:t xml:space="preserve"> и бронхиальной астме в анамнезе</w:t>
      </w:r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</w:t>
      </w:r>
      <w:proofErr w:type="spellStart"/>
      <w:r w:rsidRPr="00A41279">
        <w:rPr>
          <w:b w:val="0"/>
          <w:sz w:val="28"/>
          <w:szCs w:val="28"/>
        </w:rPr>
        <w:t>нелеченной</w:t>
      </w:r>
      <w:proofErr w:type="spellEnd"/>
      <w:r w:rsidRPr="00A41279">
        <w:rPr>
          <w:b w:val="0"/>
          <w:sz w:val="28"/>
          <w:szCs w:val="28"/>
        </w:rPr>
        <w:t xml:space="preserve"> </w:t>
      </w:r>
      <w:proofErr w:type="spellStart"/>
      <w:r w:rsidRPr="00A41279">
        <w:rPr>
          <w:b w:val="0"/>
          <w:sz w:val="28"/>
          <w:szCs w:val="28"/>
        </w:rPr>
        <w:t>феохромоцитоме</w:t>
      </w:r>
      <w:proofErr w:type="spellEnd"/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метаболическом </w:t>
      </w:r>
      <w:proofErr w:type="gramStart"/>
      <w:r w:rsidRPr="00A41279">
        <w:rPr>
          <w:b w:val="0"/>
          <w:sz w:val="28"/>
          <w:szCs w:val="28"/>
        </w:rPr>
        <w:t>ацидозе</w:t>
      </w:r>
      <w:proofErr w:type="gramEnd"/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 брадикардии (до начала лечения частота сердечных сокращений менее 60 в минуту)</w:t>
      </w:r>
    </w:p>
    <w:p w:rsidR="00A41279" w:rsidRPr="00A41279" w:rsidRDefault="00A41279" w:rsidP="00457F94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 артериальной гипотензии (систолическое артериальное давление менее 90 мм рт. ст.)</w:t>
      </w:r>
    </w:p>
    <w:p w:rsidR="00A41279" w:rsidRPr="00A41279" w:rsidRDefault="00A41279" w:rsidP="00A41279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- тяжелых </w:t>
      </w:r>
      <w:proofErr w:type="gramStart"/>
      <w:r w:rsidRPr="00A41279">
        <w:rPr>
          <w:b w:val="0"/>
          <w:sz w:val="28"/>
          <w:szCs w:val="28"/>
        </w:rPr>
        <w:t>нарушениях</w:t>
      </w:r>
      <w:proofErr w:type="gramEnd"/>
      <w:r w:rsidRPr="00A41279">
        <w:rPr>
          <w:b w:val="0"/>
          <w:sz w:val="28"/>
          <w:szCs w:val="28"/>
        </w:rPr>
        <w:t xml:space="preserve"> периферического кровообращения</w:t>
      </w:r>
    </w:p>
    <w:p w:rsidR="00185736" w:rsidRPr="00A41279" w:rsidRDefault="00185736" w:rsidP="00384086">
      <w:pPr>
        <w:pStyle w:val="Bullets"/>
        <w:tabs>
          <w:tab w:val="clear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091" w:rsidRPr="00A41279" w:rsidRDefault="00B51F7D" w:rsidP="00384086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Необходимые м</w:t>
      </w:r>
      <w:r w:rsidR="002F7091" w:rsidRPr="00A41279">
        <w:rPr>
          <w:i/>
          <w:sz w:val="28"/>
          <w:szCs w:val="28"/>
        </w:rPr>
        <w:t>еры предосторожности при применении</w:t>
      </w:r>
    </w:p>
    <w:p w:rsidR="00F57A42" w:rsidRPr="00BD778C" w:rsidRDefault="00F57A42" w:rsidP="00EC1EBF">
      <w:pPr>
        <w:pStyle w:val="af6"/>
        <w:spacing w:after="60"/>
        <w:ind w:left="0"/>
        <w:rPr>
          <w:rFonts w:ascii="Times New Roman" w:hAnsi="Times New Roman"/>
          <w:sz w:val="28"/>
          <w:szCs w:val="28"/>
          <w:lang w:val="ru-RU"/>
        </w:rPr>
      </w:pPr>
      <w:r w:rsidRPr="00BD778C">
        <w:rPr>
          <w:rFonts w:ascii="Times New Roman" w:hAnsi="Times New Roman"/>
          <w:sz w:val="28"/>
          <w:szCs w:val="28"/>
          <w:lang w:val="ru-RU"/>
        </w:rPr>
        <w:t>См. также раздел «</w:t>
      </w:r>
      <w:r w:rsidRPr="00BD778C">
        <w:rPr>
          <w:rFonts w:ascii="Times New Roman" w:hAnsi="Times New Roman"/>
          <w:i/>
          <w:sz w:val="28"/>
          <w:szCs w:val="28"/>
          <w:lang w:val="ru-RU"/>
        </w:rPr>
        <w:t xml:space="preserve">Описание </w:t>
      </w:r>
      <w:r w:rsidR="00BD778C" w:rsidRPr="00BD778C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BD778C">
        <w:rPr>
          <w:rFonts w:ascii="Times New Roman" w:hAnsi="Times New Roman"/>
          <w:i/>
          <w:sz w:val="28"/>
          <w:szCs w:val="28"/>
          <w:lang w:val="ru-RU"/>
        </w:rPr>
        <w:t>желательны</w:t>
      </w:r>
      <w:r w:rsidR="00BD778C" w:rsidRPr="00BD778C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BD778C">
        <w:rPr>
          <w:rFonts w:ascii="Times New Roman" w:hAnsi="Times New Roman"/>
          <w:i/>
          <w:sz w:val="28"/>
          <w:szCs w:val="28"/>
          <w:lang w:val="ru-RU"/>
        </w:rPr>
        <w:t xml:space="preserve"> реакци</w:t>
      </w:r>
      <w:r w:rsidR="00BD778C" w:rsidRPr="00BD778C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BD778C">
        <w:rPr>
          <w:rFonts w:ascii="Times New Roman" w:hAnsi="Times New Roman"/>
          <w:sz w:val="28"/>
          <w:szCs w:val="28"/>
          <w:lang w:val="ru-RU"/>
        </w:rPr>
        <w:t>».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Общими для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адреноблокаторов</w:t>
      </w:r>
      <w:proofErr w:type="spellEnd"/>
      <w:r w:rsidRPr="00A41279">
        <w:rPr>
          <w:b w:val="0"/>
          <w:sz w:val="28"/>
          <w:szCs w:val="28"/>
        </w:rPr>
        <w:t xml:space="preserve"> являются следующие предупреждения и меры предосторожности. </w:t>
      </w:r>
    </w:p>
    <w:p w:rsidR="00A41279" w:rsidRPr="00A41279" w:rsidRDefault="00A41279" w:rsidP="008D459B">
      <w:pPr>
        <w:pStyle w:val="5"/>
        <w:jc w:val="both"/>
        <w:rPr>
          <w:i/>
          <w:iCs/>
          <w:szCs w:val="28"/>
        </w:rPr>
      </w:pPr>
      <w:r w:rsidRPr="00A41279">
        <w:rPr>
          <w:i/>
          <w:iCs/>
          <w:szCs w:val="28"/>
        </w:rPr>
        <w:t>Анестезия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Блокада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адренорецепторов</w:t>
      </w:r>
      <w:proofErr w:type="spellEnd"/>
      <w:r w:rsidRPr="00A41279">
        <w:rPr>
          <w:b w:val="0"/>
          <w:sz w:val="28"/>
          <w:szCs w:val="28"/>
        </w:rPr>
        <w:t xml:space="preserve"> уменьшает риск нарушений сердечного ритма при введении в наркоз и интубации. Если при подготовке к хирургическому вмешательству блокаду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адренорецепторов</w:t>
      </w:r>
      <w:proofErr w:type="spellEnd"/>
      <w:r w:rsidRPr="00A41279">
        <w:rPr>
          <w:b w:val="0"/>
          <w:sz w:val="28"/>
          <w:szCs w:val="28"/>
        </w:rPr>
        <w:t xml:space="preserve"> необходимо прервать, то </w:t>
      </w:r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 следует отменить не менее чем за 24 часа до этого.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Определенные анестетики, вызывающие угнетение миокарда, следует применять с осторожностью. Появление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вагусных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реакций у пациента можно предупредить с помощью внутривенного введения атропина. </w:t>
      </w:r>
    </w:p>
    <w:p w:rsidR="00A41279" w:rsidRPr="00A41279" w:rsidRDefault="00A41279" w:rsidP="008D459B">
      <w:pPr>
        <w:pStyle w:val="5"/>
        <w:jc w:val="both"/>
        <w:rPr>
          <w:i/>
          <w:iCs/>
          <w:szCs w:val="28"/>
        </w:rPr>
      </w:pPr>
      <w:proofErr w:type="gramStart"/>
      <w:r w:rsidRPr="00A41279">
        <w:rPr>
          <w:i/>
          <w:iCs/>
          <w:szCs w:val="28"/>
        </w:rPr>
        <w:t>Сердечно-сосудистая</w:t>
      </w:r>
      <w:proofErr w:type="gramEnd"/>
      <w:r w:rsidRPr="00A41279">
        <w:rPr>
          <w:i/>
          <w:iCs/>
          <w:szCs w:val="28"/>
        </w:rPr>
        <w:t xml:space="preserve"> система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Как правило,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 не назначаются пациентам с </w:t>
      </w:r>
      <w:proofErr w:type="spellStart"/>
      <w:r w:rsidRPr="00A41279">
        <w:rPr>
          <w:b w:val="0"/>
          <w:sz w:val="28"/>
          <w:szCs w:val="28"/>
        </w:rPr>
        <w:t>нелеченной</w:t>
      </w:r>
      <w:proofErr w:type="spellEnd"/>
      <w:r w:rsidRPr="00A41279">
        <w:rPr>
          <w:b w:val="0"/>
          <w:sz w:val="28"/>
          <w:szCs w:val="28"/>
        </w:rPr>
        <w:t xml:space="preserve"> сердечной недостаточностью до тех пор, пока не стабилизируется их состояние.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У пациентов, страдающих ишемической болезнью сердца, прекращать терапию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sym w:font="Symbol" w:char="F062"/>
      </w:r>
      <w:r w:rsidRPr="00A4127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>адреноблокаторами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следует постепенно, то есть в течение 1–2 недель. При необходимости – чтобы воспрепятствовать обострению стенокардии – рекомендуется одновременно начать лечение препаратами-заменителями.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Блокаторы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sym w:font="Symbol" w:char="F062"/>
      </w:r>
      <w:r w:rsidRPr="00A4127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>адренорецепторов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могут вызывать брадикардию. Если пульс в покое снижается до значений ниже 50–55 ударов в минуту и/или у пациента развиваются симптомы, указывающие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t>брадикардию</w:t>
      </w:r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 xml:space="preserve">, то дозу следует уменьшить.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Блокаторы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адренорецепторов</w:t>
      </w:r>
      <w:proofErr w:type="spellEnd"/>
      <w:r w:rsidRPr="00A41279">
        <w:rPr>
          <w:b w:val="0"/>
          <w:sz w:val="28"/>
          <w:szCs w:val="28"/>
        </w:rPr>
        <w:t xml:space="preserve"> следует применять с осторожностью у:</w:t>
      </w:r>
    </w:p>
    <w:p w:rsidR="00A41279" w:rsidRPr="00A41279" w:rsidRDefault="00A41279" w:rsidP="008D459B">
      <w:pPr>
        <w:tabs>
          <w:tab w:val="left" w:pos="426"/>
        </w:tabs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</w:t>
      </w:r>
      <w:r w:rsidRPr="00A41279">
        <w:rPr>
          <w:b w:val="0"/>
          <w:sz w:val="28"/>
          <w:szCs w:val="28"/>
        </w:rPr>
        <w:tab/>
        <w:t xml:space="preserve">пациентов с нарушениями периферического кровообращения (болезнь </w:t>
      </w:r>
      <w:proofErr w:type="spellStart"/>
      <w:r w:rsidRPr="00A41279">
        <w:rPr>
          <w:b w:val="0"/>
          <w:sz w:val="28"/>
          <w:szCs w:val="28"/>
        </w:rPr>
        <w:t>Рейно</w:t>
      </w:r>
      <w:proofErr w:type="spellEnd"/>
      <w:r w:rsidRPr="00A41279">
        <w:rPr>
          <w:b w:val="0"/>
          <w:sz w:val="28"/>
          <w:szCs w:val="28"/>
        </w:rPr>
        <w:t xml:space="preserve"> или синдром </w:t>
      </w:r>
      <w:proofErr w:type="spellStart"/>
      <w:r w:rsidRPr="00A41279">
        <w:rPr>
          <w:b w:val="0"/>
          <w:sz w:val="28"/>
          <w:szCs w:val="28"/>
        </w:rPr>
        <w:t>Рейно</w:t>
      </w:r>
      <w:proofErr w:type="spellEnd"/>
      <w:r w:rsidRPr="00A41279">
        <w:rPr>
          <w:b w:val="0"/>
          <w:sz w:val="28"/>
          <w:szCs w:val="28"/>
        </w:rPr>
        <w:t>, перемежающаяся хромота), так как может наступить обострение этих заболеваний;</w:t>
      </w:r>
    </w:p>
    <w:p w:rsidR="00A41279" w:rsidRPr="00A41279" w:rsidRDefault="00A41279" w:rsidP="008D459B">
      <w:pPr>
        <w:tabs>
          <w:tab w:val="left" w:pos="426"/>
        </w:tabs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</w:t>
      </w:r>
      <w:r w:rsidRPr="00A41279">
        <w:rPr>
          <w:b w:val="0"/>
          <w:sz w:val="28"/>
          <w:szCs w:val="28"/>
        </w:rPr>
        <w:tab/>
        <w:t xml:space="preserve">пациентов с АВ-блокадой I степени в связи с отрицательным воздействием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адреноблокаторов</w:t>
      </w:r>
      <w:proofErr w:type="spellEnd"/>
      <w:r w:rsidRPr="00A41279">
        <w:rPr>
          <w:b w:val="0"/>
          <w:sz w:val="28"/>
          <w:szCs w:val="28"/>
        </w:rPr>
        <w:t xml:space="preserve"> на проводимость;</w:t>
      </w:r>
    </w:p>
    <w:p w:rsidR="00A41279" w:rsidRPr="00A41279" w:rsidRDefault="00A41279" w:rsidP="00457F94">
      <w:pPr>
        <w:tabs>
          <w:tab w:val="left" w:pos="426"/>
        </w:tabs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-</w:t>
      </w:r>
      <w:r w:rsidRPr="00A41279">
        <w:rPr>
          <w:b w:val="0"/>
          <w:sz w:val="28"/>
          <w:szCs w:val="28"/>
        </w:rPr>
        <w:tab/>
        <w:t xml:space="preserve">пациентов со стенокардией </w:t>
      </w:r>
      <w:proofErr w:type="spellStart"/>
      <w:r w:rsidRPr="00A41279">
        <w:rPr>
          <w:b w:val="0"/>
          <w:sz w:val="28"/>
          <w:szCs w:val="28"/>
        </w:rPr>
        <w:t>Принцметала</w:t>
      </w:r>
      <w:proofErr w:type="spellEnd"/>
      <w:r w:rsidRPr="00A41279">
        <w:rPr>
          <w:b w:val="0"/>
          <w:sz w:val="28"/>
          <w:szCs w:val="28"/>
        </w:rPr>
        <w:t xml:space="preserve"> из-за </w:t>
      </w:r>
      <w:proofErr w:type="spellStart"/>
      <w:r w:rsidRPr="00A41279">
        <w:rPr>
          <w:b w:val="0"/>
          <w:sz w:val="28"/>
          <w:szCs w:val="28"/>
        </w:rPr>
        <w:t>вазоконстрикции</w:t>
      </w:r>
      <w:proofErr w:type="spellEnd"/>
      <w:r w:rsidRPr="00A41279">
        <w:rPr>
          <w:b w:val="0"/>
          <w:sz w:val="28"/>
          <w:szCs w:val="28"/>
        </w:rPr>
        <w:t xml:space="preserve"> коронарных артерий, обусловленной активизацией </w:t>
      </w:r>
      <w:proofErr w:type="gramStart"/>
      <w:r w:rsidRPr="00A41279">
        <w:rPr>
          <w:b w:val="0"/>
          <w:sz w:val="28"/>
          <w:szCs w:val="28"/>
        </w:rPr>
        <w:sym w:font="Symbol" w:char="F061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адренорецепторов</w:t>
      </w:r>
      <w:proofErr w:type="spellEnd"/>
      <w:r w:rsidRPr="00A41279">
        <w:rPr>
          <w:b w:val="0"/>
          <w:sz w:val="28"/>
          <w:szCs w:val="28"/>
        </w:rPr>
        <w:t xml:space="preserve">: </w:t>
      </w:r>
      <w:r w:rsidRPr="00A41279">
        <w:rPr>
          <w:b w:val="0"/>
          <w:sz w:val="28"/>
          <w:szCs w:val="28"/>
        </w:rPr>
        <w:lastRenderedPageBreak/>
        <w:t xml:space="preserve">блокаторы </w:t>
      </w:r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r w:rsidRPr="00A41279">
        <w:rPr>
          <w:b w:val="0"/>
          <w:sz w:val="28"/>
          <w:szCs w:val="28"/>
        </w:rPr>
        <w:t>адренорецепторов</w:t>
      </w:r>
      <w:proofErr w:type="spellEnd"/>
      <w:r w:rsidRPr="00A41279">
        <w:rPr>
          <w:b w:val="0"/>
          <w:sz w:val="28"/>
          <w:szCs w:val="28"/>
        </w:rPr>
        <w:t xml:space="preserve"> могут увеличивать частоту и продолжительность приступов стенокардии.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Комбинация </w:t>
      </w:r>
      <w:proofErr w:type="spellStart"/>
      <w:r w:rsidRPr="00A41279">
        <w:rPr>
          <w:b w:val="0"/>
          <w:sz w:val="28"/>
          <w:szCs w:val="28"/>
        </w:rPr>
        <w:t>небиволола</w:t>
      </w:r>
      <w:proofErr w:type="spellEnd"/>
      <w:r w:rsidRPr="00A41279">
        <w:rPr>
          <w:b w:val="0"/>
          <w:sz w:val="28"/>
          <w:szCs w:val="28"/>
        </w:rPr>
        <w:t xml:space="preserve"> с антагонистами кальция типа </w:t>
      </w:r>
      <w:proofErr w:type="spellStart"/>
      <w:r w:rsidRPr="00A41279">
        <w:rPr>
          <w:b w:val="0"/>
          <w:sz w:val="28"/>
          <w:szCs w:val="28"/>
        </w:rPr>
        <w:t>верапамила</w:t>
      </w:r>
      <w:proofErr w:type="spellEnd"/>
      <w:r w:rsidRPr="00A41279">
        <w:rPr>
          <w:b w:val="0"/>
          <w:sz w:val="28"/>
          <w:szCs w:val="28"/>
        </w:rPr>
        <w:t xml:space="preserve"> и </w:t>
      </w:r>
      <w:proofErr w:type="spellStart"/>
      <w:r w:rsidRPr="00A41279">
        <w:rPr>
          <w:b w:val="0"/>
          <w:sz w:val="28"/>
          <w:szCs w:val="28"/>
        </w:rPr>
        <w:t>дилтиазема</w:t>
      </w:r>
      <w:proofErr w:type="spellEnd"/>
      <w:r w:rsidRPr="00A41279">
        <w:rPr>
          <w:b w:val="0"/>
          <w:sz w:val="28"/>
          <w:szCs w:val="28"/>
        </w:rPr>
        <w:t>, с противоаритмическими средствами I группы, а также с гипотензивными препаратами центрального действия не рекомендуется в п</w:t>
      </w:r>
      <w:r w:rsidR="00797D0E">
        <w:rPr>
          <w:b w:val="0"/>
          <w:sz w:val="28"/>
          <w:szCs w:val="28"/>
        </w:rPr>
        <w:t>ринципе</w:t>
      </w:r>
      <w:r w:rsidRPr="00A41279">
        <w:rPr>
          <w:b w:val="0"/>
          <w:sz w:val="28"/>
          <w:szCs w:val="28"/>
        </w:rPr>
        <w:t>.</w:t>
      </w:r>
    </w:p>
    <w:p w:rsidR="00A41279" w:rsidRPr="00A41279" w:rsidRDefault="00A41279" w:rsidP="008D459B">
      <w:pPr>
        <w:jc w:val="both"/>
        <w:rPr>
          <w:b w:val="0"/>
          <w:i/>
          <w:sz w:val="28"/>
          <w:szCs w:val="28"/>
        </w:rPr>
      </w:pPr>
      <w:r w:rsidRPr="00A41279">
        <w:rPr>
          <w:b w:val="0"/>
          <w:i/>
          <w:sz w:val="28"/>
          <w:szCs w:val="28"/>
        </w:rPr>
        <w:t>Обмен веществ и эндокринная система</w:t>
      </w:r>
    </w:p>
    <w:p w:rsidR="00A41279" w:rsidRPr="00A41279" w:rsidRDefault="00457F94" w:rsidP="008D459B">
      <w:pPr>
        <w:jc w:val="both"/>
        <w:rPr>
          <w:b w:val="0"/>
          <w:sz w:val="28"/>
          <w:szCs w:val="28"/>
        </w:rPr>
      </w:pPr>
      <w:r w:rsidRPr="00457F94">
        <w:rPr>
          <w:b w:val="0"/>
          <w:caps/>
          <w:sz w:val="28"/>
          <w:szCs w:val="28"/>
        </w:rPr>
        <w:t>[</w:t>
      </w:r>
      <w:r w:rsidRPr="00457F94">
        <w:rPr>
          <w:b w:val="0"/>
          <w:caps/>
          <w:sz w:val="28"/>
          <w:szCs w:val="28"/>
          <w:highlight w:val="lightGray"/>
        </w:rPr>
        <w:t>ТОРГОВОЕ НАЗВАНИЕ</w:t>
      </w:r>
      <w:r w:rsidRPr="00457F94">
        <w:rPr>
          <w:b w:val="0"/>
          <w:caps/>
          <w:sz w:val="28"/>
          <w:szCs w:val="28"/>
        </w:rPr>
        <w:t>]</w:t>
      </w:r>
      <w:r w:rsidR="00A41279" w:rsidRPr="00A41279">
        <w:rPr>
          <w:b w:val="0"/>
          <w:sz w:val="28"/>
          <w:szCs w:val="28"/>
        </w:rPr>
        <w:t xml:space="preserve"> не оказывает влияния на уровень глюкозы у больных диабетом. Несмотря на это, в данном случае необходимо соблюдать осторожность, поскольку </w:t>
      </w:r>
      <w:proofErr w:type="spellStart"/>
      <w:r w:rsidR="00A41279" w:rsidRPr="00A41279">
        <w:rPr>
          <w:b w:val="0"/>
          <w:sz w:val="28"/>
          <w:szCs w:val="28"/>
        </w:rPr>
        <w:t>небиволол</w:t>
      </w:r>
      <w:proofErr w:type="spellEnd"/>
      <w:r w:rsidR="00A41279" w:rsidRPr="00A41279">
        <w:rPr>
          <w:b w:val="0"/>
          <w:sz w:val="28"/>
          <w:szCs w:val="28"/>
        </w:rPr>
        <w:t xml:space="preserve"> может маскировать определенные симптомы гипогликемии (тахикардия, сердцебиение).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При гиперфункции щитовидной железы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 могут маскировать такой симптом заболевания, как тахикардия. При внезапном прекращении терапии эти симптомы могут усилиться. </w:t>
      </w:r>
    </w:p>
    <w:p w:rsidR="00A41279" w:rsidRPr="00A41279" w:rsidRDefault="00A41279" w:rsidP="008D459B">
      <w:pPr>
        <w:jc w:val="both"/>
        <w:rPr>
          <w:b w:val="0"/>
          <w:i/>
          <w:sz w:val="28"/>
          <w:szCs w:val="28"/>
        </w:rPr>
      </w:pPr>
      <w:r w:rsidRPr="00A41279">
        <w:rPr>
          <w:b w:val="0"/>
          <w:i/>
          <w:sz w:val="28"/>
          <w:szCs w:val="28"/>
        </w:rPr>
        <w:t>Дыхательные пути</w:t>
      </w:r>
    </w:p>
    <w:p w:rsidR="00185736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У пациентов с хроническими </w:t>
      </w:r>
      <w:proofErr w:type="spellStart"/>
      <w:r w:rsidRPr="00A41279">
        <w:rPr>
          <w:b w:val="0"/>
          <w:sz w:val="28"/>
          <w:szCs w:val="28"/>
        </w:rPr>
        <w:t>обструктивными</w:t>
      </w:r>
      <w:proofErr w:type="spellEnd"/>
      <w:r w:rsidRPr="00A41279">
        <w:rPr>
          <w:b w:val="0"/>
          <w:sz w:val="28"/>
          <w:szCs w:val="28"/>
        </w:rPr>
        <w:t xml:space="preserve"> заболеваниями дыхательных путей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 следует применять с осторожностью, так как может усилиться </w:t>
      </w:r>
      <w:proofErr w:type="spellStart"/>
      <w:r w:rsidRPr="00A41279">
        <w:rPr>
          <w:b w:val="0"/>
          <w:sz w:val="28"/>
          <w:szCs w:val="28"/>
        </w:rPr>
        <w:t>констрикция</w:t>
      </w:r>
      <w:proofErr w:type="spellEnd"/>
      <w:r w:rsidRPr="00A41279">
        <w:rPr>
          <w:b w:val="0"/>
          <w:sz w:val="28"/>
          <w:szCs w:val="28"/>
        </w:rPr>
        <w:t xml:space="preserve"> дыхательных путей. </w:t>
      </w:r>
    </w:p>
    <w:p w:rsidR="008473CE" w:rsidRPr="00A41279" w:rsidRDefault="008473CE" w:rsidP="00384086">
      <w:pPr>
        <w:pStyle w:val="SPCNormal"/>
        <w:jc w:val="both"/>
        <w:rPr>
          <w:b/>
          <w:bCs/>
          <w:sz w:val="28"/>
          <w:szCs w:val="28"/>
        </w:rPr>
      </w:pPr>
    </w:p>
    <w:p w:rsidR="00185736" w:rsidRPr="00A41279" w:rsidRDefault="00185736" w:rsidP="00185736">
      <w:pPr>
        <w:jc w:val="both"/>
        <w:rPr>
          <w:i/>
          <w:sz w:val="28"/>
          <w:szCs w:val="28"/>
        </w:rPr>
      </w:pPr>
      <w:r w:rsidRPr="00A41279">
        <w:rPr>
          <w:i/>
          <w:sz w:val="28"/>
          <w:szCs w:val="28"/>
        </w:rPr>
        <w:t>Взаимодействия с другими лекарственными препаратами</w:t>
      </w:r>
    </w:p>
    <w:p w:rsidR="00A41279" w:rsidRPr="00A41279" w:rsidRDefault="00A41279" w:rsidP="00A41279">
      <w:pPr>
        <w:shd w:val="clear" w:color="auto" w:fill="FFFFFF"/>
        <w:rPr>
          <w:b w:val="0"/>
          <w:iCs/>
          <w:color w:val="000000"/>
          <w:spacing w:val="3"/>
          <w:sz w:val="28"/>
          <w:szCs w:val="28"/>
          <w:u w:val="single"/>
        </w:rPr>
      </w:pPr>
      <w:r w:rsidRPr="00A41279">
        <w:rPr>
          <w:b w:val="0"/>
          <w:iCs/>
          <w:color w:val="000000"/>
          <w:spacing w:val="3"/>
          <w:sz w:val="28"/>
          <w:szCs w:val="28"/>
          <w:u w:val="single"/>
        </w:rPr>
        <w:t>Фармакодинамическое взаимодействие</w:t>
      </w:r>
    </w:p>
    <w:p w:rsidR="00A41279" w:rsidRPr="00A41279" w:rsidRDefault="00A41279" w:rsidP="00A41279">
      <w:pPr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 xml:space="preserve">Общими для </w:t>
      </w:r>
      <w:r w:rsidRPr="00A41279">
        <w:rPr>
          <w:b w:val="0"/>
          <w:noProof/>
          <w:sz w:val="28"/>
          <w:szCs w:val="28"/>
        </w:rPr>
        <w:sym w:font="Symbol" w:char="F062"/>
      </w:r>
      <w:r w:rsidRPr="00A41279">
        <w:rPr>
          <w:b w:val="0"/>
          <w:noProof/>
          <w:sz w:val="28"/>
          <w:szCs w:val="28"/>
        </w:rPr>
        <w:t>-адреноблокаторов считаются следующие взаимодействия.</w:t>
      </w:r>
    </w:p>
    <w:p w:rsidR="00A41279" w:rsidRPr="00A41279" w:rsidRDefault="00A41279" w:rsidP="008D459B">
      <w:pPr>
        <w:spacing w:before="120"/>
        <w:jc w:val="both"/>
        <w:rPr>
          <w:b w:val="0"/>
          <w:sz w:val="28"/>
          <w:szCs w:val="28"/>
          <w:u w:val="single"/>
        </w:rPr>
      </w:pPr>
      <w:r w:rsidRPr="00A41279">
        <w:rPr>
          <w:b w:val="0"/>
          <w:noProof/>
          <w:sz w:val="28"/>
          <w:szCs w:val="28"/>
          <w:u w:val="single"/>
        </w:rPr>
        <w:t>Совместное применение не рекомендуется:</w:t>
      </w:r>
    </w:p>
    <w:p w:rsidR="00A41279" w:rsidRPr="00A41279" w:rsidRDefault="00A41279" w:rsidP="008D459B">
      <w:pPr>
        <w:pStyle w:val="5"/>
        <w:jc w:val="both"/>
        <w:rPr>
          <w:iCs/>
          <w:szCs w:val="28"/>
        </w:rPr>
      </w:pPr>
      <w:r w:rsidRPr="00A41279">
        <w:rPr>
          <w:i/>
          <w:szCs w:val="28"/>
        </w:rPr>
        <w:t xml:space="preserve">Антиаритмические препараты </w:t>
      </w:r>
      <w:r w:rsidRPr="00A41279">
        <w:rPr>
          <w:i/>
          <w:noProof/>
          <w:szCs w:val="28"/>
        </w:rPr>
        <w:t>I</w:t>
      </w:r>
      <w:r w:rsidRPr="00A41279">
        <w:rPr>
          <w:i/>
          <w:szCs w:val="28"/>
        </w:rPr>
        <w:t xml:space="preserve"> группы (</w:t>
      </w:r>
      <w:proofErr w:type="spellStart"/>
      <w:r w:rsidRPr="00A41279">
        <w:rPr>
          <w:i/>
          <w:szCs w:val="28"/>
        </w:rPr>
        <w:t>хинидин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гидрохинидин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цибензолин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флекаинид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дизопирамид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лидокаин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мексилетин</w:t>
      </w:r>
      <w:proofErr w:type="spellEnd"/>
      <w:r w:rsidRPr="00A41279">
        <w:rPr>
          <w:i/>
          <w:szCs w:val="28"/>
        </w:rPr>
        <w:t xml:space="preserve">, </w:t>
      </w:r>
      <w:proofErr w:type="spellStart"/>
      <w:r w:rsidRPr="00A41279">
        <w:rPr>
          <w:i/>
          <w:szCs w:val="28"/>
        </w:rPr>
        <w:t>пропафенон</w:t>
      </w:r>
      <w:proofErr w:type="spellEnd"/>
      <w:r w:rsidRPr="00A41279">
        <w:rPr>
          <w:i/>
          <w:szCs w:val="28"/>
        </w:rPr>
        <w:t>)</w:t>
      </w:r>
      <w:r w:rsidRPr="00A41279">
        <w:rPr>
          <w:szCs w:val="28"/>
        </w:rPr>
        <w:t>:</w:t>
      </w:r>
      <w:r w:rsidRPr="00A41279">
        <w:rPr>
          <w:iCs/>
          <w:szCs w:val="28"/>
        </w:rPr>
        <w:t xml:space="preserve"> </w:t>
      </w:r>
    </w:p>
    <w:p w:rsidR="00A41279" w:rsidRPr="00A41279" w:rsidRDefault="00A41279" w:rsidP="008D459B">
      <w:pPr>
        <w:pStyle w:val="5"/>
        <w:jc w:val="both"/>
        <w:rPr>
          <w:i/>
          <w:iCs/>
          <w:szCs w:val="28"/>
        </w:rPr>
      </w:pPr>
      <w:r w:rsidRPr="00A41279">
        <w:rPr>
          <w:iCs/>
          <w:noProof/>
          <w:szCs w:val="28"/>
        </w:rPr>
        <w:t>Может усиливаться воздействие на атриовентрикулярную проводимость и о</w:t>
      </w:r>
      <w:r>
        <w:rPr>
          <w:iCs/>
          <w:noProof/>
          <w:szCs w:val="28"/>
        </w:rPr>
        <w:t>трицательный инотропный эффект.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Антагонисты кальция типа верапамила / дилтиазема: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Отрицательное влияние на сократимость и атриовентрикулярную проводимость.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 xml:space="preserve">Внутривенное введение верапамила пациентам, принимающим </w:t>
      </w:r>
      <w:r w:rsidRPr="00A41279">
        <w:rPr>
          <w:b w:val="0"/>
          <w:noProof/>
          <w:sz w:val="28"/>
          <w:szCs w:val="28"/>
        </w:rPr>
        <w:sym w:font="Symbol" w:char="F062"/>
      </w:r>
      <w:r w:rsidRPr="00A41279">
        <w:rPr>
          <w:b w:val="0"/>
          <w:noProof/>
          <w:sz w:val="28"/>
          <w:szCs w:val="28"/>
        </w:rPr>
        <w:t>-адреноблокаторы, может привести к выраженной артер</w:t>
      </w:r>
      <w:r>
        <w:rPr>
          <w:b w:val="0"/>
          <w:noProof/>
          <w:sz w:val="28"/>
          <w:szCs w:val="28"/>
        </w:rPr>
        <w:t>иальной гипотонии и АВ-блокаде.</w:t>
      </w:r>
    </w:p>
    <w:p w:rsidR="00A41279" w:rsidRPr="00A41279" w:rsidRDefault="00A41279" w:rsidP="008D459B">
      <w:pPr>
        <w:pStyle w:val="5"/>
        <w:jc w:val="both"/>
        <w:rPr>
          <w:i/>
          <w:noProof/>
          <w:szCs w:val="28"/>
        </w:rPr>
      </w:pPr>
      <w:r w:rsidRPr="00A41279">
        <w:rPr>
          <w:i/>
          <w:noProof/>
          <w:szCs w:val="28"/>
        </w:rPr>
        <w:t>Гипотензивные препараты центрального действия (клонидин, гуанфацин, моксонидин, метилдофа, рилменидин):</w:t>
      </w:r>
    </w:p>
    <w:p w:rsidR="00A41279" w:rsidRPr="00A41279" w:rsidRDefault="00A41279" w:rsidP="008D459B">
      <w:pPr>
        <w:pStyle w:val="5"/>
        <w:jc w:val="both"/>
        <w:rPr>
          <w:i/>
          <w:iCs/>
          <w:szCs w:val="28"/>
        </w:rPr>
      </w:pPr>
      <w:r w:rsidRPr="00A41279">
        <w:rPr>
          <w:iCs/>
          <w:noProof/>
          <w:szCs w:val="28"/>
        </w:rPr>
        <w:t>Совместное применение с гипотензивными препаратами центрального действия может – из-за снижения тонуса симпатической нервной системы центрального характера (уменьшение частоты сердечных сокращений и ударного объема, вазодилатация) – привести к усугубл</w:t>
      </w:r>
      <w:r w:rsidR="00797D0E">
        <w:rPr>
          <w:iCs/>
          <w:noProof/>
          <w:szCs w:val="28"/>
        </w:rPr>
        <w:t>ению сердечной недостаточности</w:t>
      </w:r>
      <w:r w:rsidRPr="00A41279">
        <w:rPr>
          <w:iCs/>
          <w:noProof/>
          <w:szCs w:val="28"/>
        </w:rPr>
        <w:t>.</w:t>
      </w:r>
      <w:r w:rsidRPr="00A41279">
        <w:rPr>
          <w:iCs/>
          <w:szCs w:val="28"/>
        </w:rPr>
        <w:t xml:space="preserve"> При внезапной отмене, в частности, перед окончанием терапии </w:t>
      </w:r>
      <w:proofErr w:type="gramStart"/>
      <w:r w:rsidRPr="00A41279">
        <w:rPr>
          <w:iCs/>
          <w:noProof/>
          <w:szCs w:val="28"/>
        </w:rPr>
        <w:sym w:font="Symbol" w:char="F062"/>
      </w:r>
      <w:r w:rsidRPr="00A41279">
        <w:rPr>
          <w:iCs/>
          <w:szCs w:val="28"/>
        </w:rPr>
        <w:t>-</w:t>
      </w:r>
      <w:proofErr w:type="spellStart"/>
      <w:proofErr w:type="gramEnd"/>
      <w:r w:rsidRPr="00A41279">
        <w:rPr>
          <w:iCs/>
          <w:szCs w:val="28"/>
        </w:rPr>
        <w:t>адреноблокаторами</w:t>
      </w:r>
      <w:proofErr w:type="spellEnd"/>
      <w:r w:rsidRPr="00A41279">
        <w:rPr>
          <w:iCs/>
          <w:szCs w:val="28"/>
        </w:rPr>
        <w:t>, может повышаться вероятность подъема артериального давления (синдром отмены).</w:t>
      </w:r>
    </w:p>
    <w:p w:rsidR="00A41279" w:rsidRPr="00A41279" w:rsidRDefault="00A41279" w:rsidP="008D459B">
      <w:pPr>
        <w:spacing w:before="60"/>
        <w:jc w:val="both"/>
        <w:rPr>
          <w:b w:val="0"/>
          <w:sz w:val="28"/>
          <w:szCs w:val="28"/>
          <w:u w:val="single"/>
        </w:rPr>
      </w:pPr>
      <w:r w:rsidRPr="00A41279">
        <w:rPr>
          <w:b w:val="0"/>
          <w:noProof/>
          <w:sz w:val="28"/>
          <w:szCs w:val="28"/>
          <w:u w:val="single"/>
        </w:rPr>
        <w:t>При совместном применении требуется особая осторожность: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Антиаритмические препараты III группы (амиодарон):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Может потенцироваться действие на атриовентрикулярную проводимость.</w:t>
      </w:r>
    </w:p>
    <w:p w:rsidR="00A41279" w:rsidRPr="00A41279" w:rsidRDefault="00A41279" w:rsidP="00A41279">
      <w:pPr>
        <w:pStyle w:val="5"/>
        <w:jc w:val="left"/>
        <w:rPr>
          <w:i/>
          <w:iCs/>
          <w:szCs w:val="28"/>
        </w:rPr>
      </w:pPr>
      <w:r w:rsidRPr="00A41279">
        <w:rPr>
          <w:i/>
          <w:noProof/>
          <w:szCs w:val="28"/>
        </w:rPr>
        <w:lastRenderedPageBreak/>
        <w:t>Галогенизированные летучие анестетики:</w:t>
      </w:r>
    </w:p>
    <w:p w:rsidR="00A41279" w:rsidRPr="00A41279" w:rsidRDefault="00A41279" w:rsidP="00457F94">
      <w:pPr>
        <w:pStyle w:val="5"/>
        <w:jc w:val="both"/>
        <w:rPr>
          <w:i/>
          <w:iCs/>
          <w:szCs w:val="28"/>
        </w:rPr>
      </w:pPr>
      <w:r w:rsidRPr="00A41279">
        <w:rPr>
          <w:iCs/>
          <w:szCs w:val="28"/>
        </w:rPr>
        <w:t xml:space="preserve">Одновременное применение </w:t>
      </w:r>
      <w:proofErr w:type="gramStart"/>
      <w:r w:rsidRPr="00A41279">
        <w:rPr>
          <w:iCs/>
          <w:noProof/>
          <w:szCs w:val="28"/>
        </w:rPr>
        <w:sym w:font="Symbol" w:char="F062"/>
      </w:r>
      <w:r w:rsidRPr="00A41279">
        <w:rPr>
          <w:iCs/>
          <w:szCs w:val="28"/>
        </w:rPr>
        <w:t>-</w:t>
      </w:r>
      <w:proofErr w:type="spellStart"/>
      <w:proofErr w:type="gramEnd"/>
      <w:r w:rsidRPr="00A41279">
        <w:rPr>
          <w:iCs/>
          <w:szCs w:val="28"/>
        </w:rPr>
        <w:t>адреноблокаторов</w:t>
      </w:r>
      <w:proofErr w:type="spellEnd"/>
      <w:r w:rsidRPr="00A41279">
        <w:rPr>
          <w:iCs/>
          <w:szCs w:val="28"/>
        </w:rPr>
        <w:t xml:space="preserve"> и анестетиков может подавлять рефлекторную тахикарди</w:t>
      </w:r>
      <w:r w:rsidR="00797D0E">
        <w:rPr>
          <w:iCs/>
          <w:szCs w:val="28"/>
        </w:rPr>
        <w:t>ю и повышать риск гипотонии</w:t>
      </w:r>
      <w:r w:rsidRPr="00A41279">
        <w:rPr>
          <w:iCs/>
          <w:szCs w:val="28"/>
        </w:rPr>
        <w:t xml:space="preserve">. Всегда следует избегать резкой отмены лечения </w:t>
      </w:r>
      <w:proofErr w:type="gramStart"/>
      <w:r w:rsidRPr="00A41279">
        <w:rPr>
          <w:iCs/>
          <w:noProof/>
          <w:szCs w:val="28"/>
        </w:rPr>
        <w:sym w:font="Symbol" w:char="F062"/>
      </w:r>
      <w:r w:rsidRPr="00A41279">
        <w:rPr>
          <w:iCs/>
          <w:szCs w:val="28"/>
        </w:rPr>
        <w:t>-</w:t>
      </w:r>
      <w:proofErr w:type="spellStart"/>
      <w:proofErr w:type="gramEnd"/>
      <w:r w:rsidRPr="00A41279">
        <w:rPr>
          <w:iCs/>
          <w:szCs w:val="28"/>
        </w:rPr>
        <w:t>адреноблокаторами</w:t>
      </w:r>
      <w:proofErr w:type="spellEnd"/>
      <w:r w:rsidRPr="00A41279">
        <w:rPr>
          <w:iCs/>
          <w:szCs w:val="28"/>
        </w:rPr>
        <w:t xml:space="preserve">. </w:t>
      </w:r>
      <w:r w:rsidRPr="00A41279">
        <w:rPr>
          <w:iCs/>
          <w:noProof/>
          <w:szCs w:val="28"/>
        </w:rPr>
        <w:t xml:space="preserve">Если пациент принимает </w:t>
      </w:r>
      <w:r w:rsidR="00457F94" w:rsidRPr="00457F94">
        <w:rPr>
          <w:b/>
          <w:caps/>
          <w:szCs w:val="28"/>
        </w:rPr>
        <w:t>[</w:t>
      </w:r>
      <w:r w:rsidR="00457F94" w:rsidRPr="00457F94">
        <w:rPr>
          <w:caps/>
          <w:szCs w:val="28"/>
          <w:highlight w:val="lightGray"/>
        </w:rPr>
        <w:t>ТОРГОВОЕ НАЗВАНИЕ</w:t>
      </w:r>
      <w:r w:rsidR="00457F94" w:rsidRPr="00457F94">
        <w:rPr>
          <w:caps/>
          <w:szCs w:val="28"/>
        </w:rPr>
        <w:t>]</w:t>
      </w:r>
      <w:r w:rsidRPr="00457F94">
        <w:rPr>
          <w:iCs/>
          <w:noProof/>
          <w:szCs w:val="28"/>
        </w:rPr>
        <w:t>,</w:t>
      </w:r>
      <w:r w:rsidRPr="00A41279">
        <w:rPr>
          <w:iCs/>
          <w:noProof/>
          <w:szCs w:val="28"/>
        </w:rPr>
        <w:t xml:space="preserve"> то об этом следует сообщить анестезиологу.</w:t>
      </w:r>
      <w:r w:rsidRPr="00A41279">
        <w:rPr>
          <w:i/>
          <w:iCs/>
          <w:szCs w:val="28"/>
        </w:rPr>
        <w:t xml:space="preserve"> </w:t>
      </w:r>
    </w:p>
    <w:p w:rsidR="00A41279" w:rsidRPr="00A41279" w:rsidRDefault="00A41279" w:rsidP="00A41279">
      <w:pPr>
        <w:pStyle w:val="5"/>
        <w:jc w:val="left"/>
        <w:rPr>
          <w:i/>
          <w:iCs/>
          <w:szCs w:val="28"/>
        </w:rPr>
      </w:pPr>
      <w:r w:rsidRPr="00A41279">
        <w:rPr>
          <w:i/>
          <w:noProof/>
          <w:szCs w:val="28"/>
        </w:rPr>
        <w:t>Инсулин и пероральные противодиабетические средства:</w:t>
      </w:r>
      <w:r w:rsidRPr="00A41279">
        <w:rPr>
          <w:i/>
          <w:iCs/>
          <w:szCs w:val="28"/>
        </w:rPr>
        <w:t xml:space="preserve"> </w:t>
      </w:r>
    </w:p>
    <w:p w:rsidR="00A41279" w:rsidRPr="00A41279" w:rsidRDefault="00A41279" w:rsidP="00457F94">
      <w:pPr>
        <w:pStyle w:val="5"/>
        <w:jc w:val="both"/>
        <w:rPr>
          <w:iCs/>
          <w:szCs w:val="28"/>
        </w:rPr>
      </w:pPr>
      <w:r w:rsidRPr="00A41279">
        <w:rPr>
          <w:iCs/>
          <w:noProof/>
          <w:szCs w:val="28"/>
        </w:rPr>
        <w:t xml:space="preserve">Хотя </w:t>
      </w:r>
      <w:r w:rsidR="00457F94" w:rsidRPr="00457F94">
        <w:rPr>
          <w:b/>
          <w:caps/>
          <w:szCs w:val="28"/>
        </w:rPr>
        <w:t>[</w:t>
      </w:r>
      <w:r w:rsidR="00457F94" w:rsidRPr="00457F94">
        <w:rPr>
          <w:caps/>
          <w:szCs w:val="28"/>
          <w:highlight w:val="lightGray"/>
        </w:rPr>
        <w:t>ТОРГОВОЕ НАЗВАНИЕ</w:t>
      </w:r>
      <w:r w:rsidR="00457F94" w:rsidRPr="00457F94">
        <w:rPr>
          <w:caps/>
          <w:szCs w:val="28"/>
        </w:rPr>
        <w:t>]</w:t>
      </w:r>
      <w:r w:rsidRPr="00A41279">
        <w:rPr>
          <w:iCs/>
          <w:noProof/>
          <w:szCs w:val="28"/>
        </w:rPr>
        <w:t xml:space="preserve"> не оказывает влияния на уровень глюкозы, однако при совместном приеме он может маскировать определенные симптомы гипогликемии (сердцебиение, тахикардия).</w:t>
      </w:r>
    </w:p>
    <w:p w:rsidR="00A41279" w:rsidRPr="00A41279" w:rsidRDefault="00A41279" w:rsidP="008D459B">
      <w:pPr>
        <w:jc w:val="both"/>
        <w:textAlignment w:val="top"/>
        <w:rPr>
          <w:b w:val="0"/>
          <w:color w:val="000000"/>
          <w:sz w:val="28"/>
          <w:szCs w:val="28"/>
        </w:rPr>
      </w:pPr>
      <w:r w:rsidRPr="00A41279">
        <w:rPr>
          <w:rStyle w:val="hps"/>
          <w:b w:val="0"/>
          <w:i/>
          <w:iCs/>
          <w:noProof/>
          <w:color w:val="000000"/>
          <w:sz w:val="28"/>
          <w:szCs w:val="28"/>
        </w:rPr>
        <w:t>Баклофен</w:t>
      </w:r>
      <w:r w:rsidRPr="00A41279">
        <w:rPr>
          <w:b w:val="0"/>
          <w:i/>
          <w:iCs/>
          <w:noProof/>
          <w:color w:val="000000"/>
          <w:sz w:val="28"/>
          <w:szCs w:val="28"/>
        </w:rPr>
        <w:t xml:space="preserve"> </w:t>
      </w:r>
      <w:r w:rsidRPr="00A41279">
        <w:rPr>
          <w:rStyle w:val="hpsatn"/>
          <w:b w:val="0"/>
          <w:i/>
          <w:iCs/>
          <w:noProof/>
          <w:color w:val="000000"/>
          <w:sz w:val="28"/>
          <w:szCs w:val="28"/>
        </w:rPr>
        <w:t>(</w:t>
      </w:r>
      <w:r w:rsidRPr="00A41279">
        <w:rPr>
          <w:b w:val="0"/>
          <w:i/>
          <w:iCs/>
          <w:noProof/>
          <w:color w:val="000000"/>
          <w:sz w:val="28"/>
          <w:szCs w:val="28"/>
        </w:rPr>
        <w:t xml:space="preserve">антиспастический миорелаксант), </w:t>
      </w:r>
      <w:r w:rsidRPr="00A41279">
        <w:rPr>
          <w:rStyle w:val="hps"/>
          <w:b w:val="0"/>
          <w:i/>
          <w:iCs/>
          <w:noProof/>
          <w:color w:val="000000"/>
          <w:sz w:val="28"/>
          <w:szCs w:val="28"/>
        </w:rPr>
        <w:t>амифостин</w:t>
      </w:r>
      <w:r w:rsidRPr="00A41279">
        <w:rPr>
          <w:b w:val="0"/>
          <w:i/>
          <w:iCs/>
          <w:noProof/>
          <w:color w:val="000000"/>
          <w:sz w:val="28"/>
          <w:szCs w:val="28"/>
        </w:rPr>
        <w:t xml:space="preserve"> </w:t>
      </w:r>
      <w:r w:rsidRPr="00A41279">
        <w:rPr>
          <w:rStyle w:val="hpsatn"/>
          <w:b w:val="0"/>
          <w:i/>
          <w:iCs/>
          <w:noProof/>
          <w:color w:val="000000"/>
          <w:sz w:val="28"/>
          <w:szCs w:val="28"/>
        </w:rPr>
        <w:t xml:space="preserve">(вспомогательное лекарственное средство при терапии </w:t>
      </w:r>
      <w:r w:rsidRPr="00A41279">
        <w:rPr>
          <w:b w:val="0"/>
          <w:i/>
          <w:iCs/>
          <w:noProof/>
          <w:color w:val="000000"/>
          <w:sz w:val="28"/>
          <w:szCs w:val="28"/>
        </w:rPr>
        <w:t xml:space="preserve">противоопухолевыми </w:t>
      </w:r>
      <w:r w:rsidRPr="00A41279">
        <w:rPr>
          <w:rStyle w:val="hps"/>
          <w:b w:val="0"/>
          <w:i/>
          <w:iCs/>
          <w:noProof/>
          <w:color w:val="000000"/>
          <w:sz w:val="28"/>
          <w:szCs w:val="28"/>
        </w:rPr>
        <w:t>препаратами</w:t>
      </w:r>
      <w:r w:rsidRPr="00A41279">
        <w:rPr>
          <w:b w:val="0"/>
          <w:i/>
          <w:iCs/>
          <w:noProof/>
          <w:color w:val="000000"/>
          <w:sz w:val="28"/>
          <w:szCs w:val="28"/>
        </w:rPr>
        <w:t>):</w:t>
      </w:r>
      <w:r w:rsidRPr="00A41279">
        <w:rPr>
          <w:b w:val="0"/>
          <w:color w:val="00000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textAlignment w:val="top"/>
        <w:rPr>
          <w:b w:val="0"/>
          <w:sz w:val="28"/>
          <w:szCs w:val="28"/>
        </w:rPr>
      </w:pPr>
      <w:r w:rsidRPr="00A41279">
        <w:rPr>
          <w:b w:val="0"/>
          <w:noProof/>
          <w:color w:val="000000"/>
          <w:sz w:val="28"/>
          <w:szCs w:val="28"/>
        </w:rPr>
        <w:t xml:space="preserve">При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одновременном применении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с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гипотензивными средствами</w:t>
      </w:r>
      <w:r w:rsidRPr="00A41279">
        <w:rPr>
          <w:b w:val="0"/>
          <w:noProof/>
          <w:color w:val="000000"/>
          <w:sz w:val="28"/>
          <w:szCs w:val="28"/>
        </w:rPr>
        <w:t xml:space="preserve"> может повышаться вероятность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падения артериального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давления; поэтому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дозу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гипотензивных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препаратов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необходимо</w:t>
      </w:r>
      <w:r w:rsidRPr="00A41279">
        <w:rPr>
          <w:b w:val="0"/>
          <w:noProof/>
          <w:color w:val="000000"/>
          <w:sz w:val="28"/>
          <w:szCs w:val="28"/>
        </w:rPr>
        <w:t xml:space="preserve"> </w:t>
      </w:r>
      <w:r w:rsidRPr="00A41279">
        <w:rPr>
          <w:rStyle w:val="hps"/>
          <w:b w:val="0"/>
          <w:noProof/>
          <w:color w:val="000000"/>
          <w:sz w:val="28"/>
          <w:szCs w:val="28"/>
        </w:rPr>
        <w:t>соответствующим образом скорректировать.</w:t>
      </w:r>
    </w:p>
    <w:p w:rsidR="00A41279" w:rsidRPr="00A41279" w:rsidRDefault="00A41279" w:rsidP="008D459B">
      <w:pPr>
        <w:spacing w:before="60"/>
        <w:jc w:val="both"/>
        <w:rPr>
          <w:b w:val="0"/>
          <w:iCs/>
          <w:sz w:val="28"/>
          <w:szCs w:val="28"/>
          <w:u w:val="single"/>
        </w:rPr>
      </w:pPr>
      <w:r w:rsidRPr="00A41279">
        <w:rPr>
          <w:b w:val="0"/>
          <w:iCs/>
          <w:noProof/>
          <w:sz w:val="28"/>
          <w:szCs w:val="28"/>
          <w:u w:val="single"/>
        </w:rPr>
        <w:t>При совместном применении необходимо учитывать: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Гликозиды группы наперстянки: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При совместном приеме может замедление атриовентрикулярной проводимости.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Однако при проведении клинических исследований небиволола признаков этого взаимодействия обнаружено не было.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Небиволол не влияет на кинетику дигоксина.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Антагонисты кальция типа дигидропиридина (такие, как амлодипин, фелодипин, ла</w:t>
      </w:r>
      <w:r w:rsidR="00457F94">
        <w:rPr>
          <w:b w:val="0"/>
          <w:i/>
          <w:iCs/>
          <w:noProof/>
          <w:sz w:val="28"/>
          <w:szCs w:val="28"/>
        </w:rPr>
        <w:t>ц</w:t>
      </w:r>
      <w:r w:rsidRPr="00A41279">
        <w:rPr>
          <w:b w:val="0"/>
          <w:i/>
          <w:iCs/>
          <w:noProof/>
          <w:sz w:val="28"/>
          <w:szCs w:val="28"/>
        </w:rPr>
        <w:t>идипин, нифедипин, никардипин, нимодипин, нитрендипин):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Совместный прием может повышать риск гипотонии.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У пациентов, страдающих сердечной недостаточностью, нельзя исключить повышение риска дальнейшего ухудшения насосной функции желудочков.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1279">
        <w:rPr>
          <w:rFonts w:ascii="Times New Roman" w:hAnsi="Times New Roman"/>
          <w:i/>
          <w:iCs/>
          <w:noProof/>
          <w:sz w:val="28"/>
          <w:szCs w:val="28"/>
        </w:rPr>
        <w:t>Антипсихотические, антидепрессивные препараты (трициклические антидепрессанты, барбитураты и производные фенотиазина):</w:t>
      </w:r>
      <w:r w:rsidRPr="00A41279">
        <w:rPr>
          <w:rFonts w:ascii="Times New Roman" w:hAnsi="Times New Roman"/>
          <w:sz w:val="28"/>
          <w:szCs w:val="28"/>
        </w:rPr>
        <w:t xml:space="preserve"> 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1279">
        <w:rPr>
          <w:rFonts w:ascii="Times New Roman" w:hAnsi="Times New Roman"/>
          <w:noProof/>
          <w:sz w:val="28"/>
          <w:szCs w:val="28"/>
        </w:rPr>
        <w:t xml:space="preserve">При совместном применении гипотензивное действие </w:t>
      </w:r>
      <w:r w:rsidRPr="00A41279">
        <w:rPr>
          <w:rFonts w:ascii="Times New Roman" w:hAnsi="Times New Roman"/>
          <w:noProof/>
          <w:sz w:val="28"/>
          <w:szCs w:val="28"/>
        </w:rPr>
        <w:sym w:font="Symbol" w:char="F062"/>
      </w:r>
      <w:r w:rsidRPr="00A41279">
        <w:rPr>
          <w:rFonts w:ascii="Times New Roman" w:hAnsi="Times New Roman"/>
          <w:noProof/>
          <w:sz w:val="28"/>
          <w:szCs w:val="28"/>
        </w:rPr>
        <w:t>-адреноблокаторов может усиливаться по принципу суммирования эффектов.</w:t>
      </w:r>
      <w:r w:rsidRPr="00A41279">
        <w:rPr>
          <w:rFonts w:ascii="Times New Roman" w:hAnsi="Times New Roman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Нестероидные противовоспалительные препараты (НПВП):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Не </w:t>
      </w:r>
      <w:proofErr w:type="gramStart"/>
      <w:r w:rsidRPr="00A41279">
        <w:rPr>
          <w:b w:val="0"/>
          <w:sz w:val="28"/>
          <w:szCs w:val="28"/>
        </w:rPr>
        <w:t>оказывают в</w:t>
      </w:r>
      <w:r w:rsidRPr="00A41279">
        <w:rPr>
          <w:b w:val="0"/>
          <w:noProof/>
          <w:sz w:val="28"/>
          <w:szCs w:val="28"/>
        </w:rPr>
        <w:t>лияния на гипотензивное действие небиволола не оказывают</w:t>
      </w:r>
      <w:proofErr w:type="gramEnd"/>
      <w:r w:rsidRPr="00A41279">
        <w:rPr>
          <w:b w:val="0"/>
          <w:noProof/>
          <w:sz w:val="28"/>
          <w:szCs w:val="28"/>
        </w:rPr>
        <w:t>.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i/>
          <w:iCs/>
          <w:noProof/>
          <w:sz w:val="28"/>
          <w:szCs w:val="28"/>
        </w:rPr>
        <w:t>Симпатомиметики: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 xml:space="preserve">При совместном применении могут оказывать противоположное </w:t>
      </w:r>
      <w:r w:rsidRPr="00A41279">
        <w:rPr>
          <w:b w:val="0"/>
          <w:noProof/>
          <w:sz w:val="28"/>
          <w:szCs w:val="28"/>
        </w:rPr>
        <w:sym w:font="Symbol" w:char="F062"/>
      </w:r>
      <w:r w:rsidRPr="00A41279">
        <w:rPr>
          <w:b w:val="0"/>
          <w:noProof/>
          <w:sz w:val="28"/>
          <w:szCs w:val="28"/>
        </w:rPr>
        <w:t>-адреноблокаторам действие.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 xml:space="preserve">Действующие вещества, обладающие </w:t>
      </w:r>
      <w:r w:rsidRPr="00A41279">
        <w:rPr>
          <w:b w:val="0"/>
          <w:noProof/>
          <w:sz w:val="28"/>
          <w:szCs w:val="28"/>
        </w:rPr>
        <w:sym w:font="Symbol" w:char="F062"/>
      </w:r>
      <w:r w:rsidRPr="00A41279">
        <w:rPr>
          <w:b w:val="0"/>
          <w:noProof/>
          <w:sz w:val="28"/>
          <w:szCs w:val="28"/>
        </w:rPr>
        <w:t xml:space="preserve">-адренергическим эффектом, могут привести к беспрепятственной </w:t>
      </w:r>
      <w:r w:rsidRPr="00A41279">
        <w:rPr>
          <w:b w:val="0"/>
          <w:noProof/>
          <w:sz w:val="28"/>
          <w:szCs w:val="28"/>
        </w:rPr>
        <w:sym w:font="Symbol" w:char="F061"/>
      </w:r>
      <w:r w:rsidRPr="00A41279">
        <w:rPr>
          <w:b w:val="0"/>
          <w:noProof/>
          <w:sz w:val="28"/>
          <w:szCs w:val="28"/>
        </w:rPr>
        <w:t xml:space="preserve">-адренергической активности симпатомиметиков с наличием как </w:t>
      </w:r>
      <w:r w:rsidRPr="00A41279">
        <w:rPr>
          <w:b w:val="0"/>
          <w:noProof/>
          <w:sz w:val="28"/>
          <w:szCs w:val="28"/>
        </w:rPr>
        <w:sym w:font="Symbol" w:char="F061"/>
      </w:r>
      <w:r w:rsidRPr="00A41279">
        <w:rPr>
          <w:b w:val="0"/>
          <w:noProof/>
          <w:sz w:val="28"/>
          <w:szCs w:val="28"/>
        </w:rPr>
        <w:t xml:space="preserve">-, так и </w:t>
      </w:r>
      <w:r w:rsidRPr="00A41279">
        <w:rPr>
          <w:b w:val="0"/>
          <w:noProof/>
          <w:sz w:val="28"/>
          <w:szCs w:val="28"/>
        </w:rPr>
        <w:sym w:font="Symbol" w:char="F062"/>
      </w:r>
      <w:r w:rsidRPr="00A41279">
        <w:rPr>
          <w:b w:val="0"/>
          <w:noProof/>
          <w:sz w:val="28"/>
          <w:szCs w:val="28"/>
        </w:rPr>
        <w:t>-адренергических эффектов (опасность развития артериальной гипертонии, тяжелой брадикардии и сердечной блокады).</w:t>
      </w:r>
    </w:p>
    <w:p w:rsidR="00A41279" w:rsidRPr="00A41279" w:rsidRDefault="00A41279" w:rsidP="00EB584E">
      <w:pPr>
        <w:rPr>
          <w:b w:val="0"/>
          <w:sz w:val="28"/>
          <w:szCs w:val="28"/>
          <w:u w:val="single"/>
        </w:rPr>
      </w:pPr>
      <w:r w:rsidRPr="00A41279">
        <w:rPr>
          <w:b w:val="0"/>
          <w:noProof/>
          <w:sz w:val="28"/>
          <w:szCs w:val="28"/>
          <w:u w:val="single"/>
        </w:rPr>
        <w:t>Фармакокинетические взаимодействия</w:t>
      </w:r>
    </w:p>
    <w:p w:rsidR="00A41279" w:rsidRPr="00A41279" w:rsidRDefault="00A41279" w:rsidP="00457F94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1279">
        <w:rPr>
          <w:rFonts w:ascii="Times New Roman" w:hAnsi="Times New Roman"/>
          <w:noProof/>
          <w:sz w:val="28"/>
          <w:szCs w:val="28"/>
        </w:rPr>
        <w:lastRenderedPageBreak/>
        <w:t>Поскольку в процессе метаболизма небиволола участвует изофермент CYP2D6, то совместный прием препаратов, ингибирующих этот фермент, в частности, пароксетина, флуоксетина, тиоридазина и хинидина, повышает уровень небиволола в плазме и, таким образом, повышает риск появления выраженной брадикардии и других побочных действий.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При одновременном назначении циметидина повышался уровень небиволола в плазме, однако, без изменения клинической эффективности.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Одновременное назначение ранитидина влияния на фармакокинетику небиволола не оказывало.</w:t>
      </w:r>
      <w:r w:rsidRPr="00A41279">
        <w:rPr>
          <w:b w:val="0"/>
          <w:sz w:val="28"/>
          <w:szCs w:val="28"/>
        </w:rPr>
        <w:t xml:space="preserve"> 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 xml:space="preserve">При условии, что </w:t>
      </w:r>
      <w:r w:rsidR="00457F94" w:rsidRPr="00457F94">
        <w:rPr>
          <w:b w:val="0"/>
          <w:caps/>
          <w:sz w:val="28"/>
          <w:szCs w:val="28"/>
        </w:rPr>
        <w:t>[</w:t>
      </w:r>
      <w:r w:rsidR="00457F94" w:rsidRPr="00457F94">
        <w:rPr>
          <w:b w:val="0"/>
          <w:caps/>
          <w:sz w:val="28"/>
          <w:szCs w:val="28"/>
          <w:highlight w:val="lightGray"/>
        </w:rPr>
        <w:t>ТОРГОВОЕ НАЗВАНИЕ</w:t>
      </w:r>
      <w:r w:rsidR="00457F94" w:rsidRPr="00457F94">
        <w:rPr>
          <w:b w:val="0"/>
          <w:caps/>
          <w:sz w:val="28"/>
          <w:szCs w:val="28"/>
        </w:rPr>
        <w:t>]</w:t>
      </w:r>
      <w:r w:rsidRPr="00457F94">
        <w:rPr>
          <w:b w:val="0"/>
          <w:noProof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принимается во время еды, а антацидное средство – между приемами пищи, оба лекарственных средства можно назначать вместе.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noProof/>
          <w:sz w:val="28"/>
          <w:szCs w:val="28"/>
        </w:rPr>
        <w:t>При комбинации небиволола с никардипином слегка повышались уровни обеих субстанций в плазме без изменения клинической эффективности.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Одновременный прием алкоголя, фуросемида или гидрохлортиазида влияния на фармакокинетику небиволола не оказывал.</w:t>
      </w:r>
      <w:r w:rsidRPr="00A41279">
        <w:rPr>
          <w:b w:val="0"/>
          <w:sz w:val="28"/>
          <w:szCs w:val="28"/>
        </w:rPr>
        <w:t xml:space="preserve"> </w:t>
      </w:r>
      <w:r w:rsidRPr="00A41279">
        <w:rPr>
          <w:b w:val="0"/>
          <w:noProof/>
          <w:sz w:val="28"/>
          <w:szCs w:val="28"/>
        </w:rPr>
        <w:t>Небиволол не влияет на фармакокинетику и фармакодинамику варфарина.</w:t>
      </w:r>
      <w:r w:rsidRPr="00A41279">
        <w:rPr>
          <w:b w:val="0"/>
          <w:sz w:val="28"/>
          <w:szCs w:val="28"/>
        </w:rPr>
        <w:t xml:space="preserve"> </w:t>
      </w:r>
    </w:p>
    <w:p w:rsidR="000C641E" w:rsidRPr="00EB584E" w:rsidRDefault="000C641E" w:rsidP="00384086">
      <w:pPr>
        <w:pStyle w:val="SPCNormal"/>
        <w:jc w:val="both"/>
        <w:rPr>
          <w:b/>
          <w:bCs/>
          <w:sz w:val="12"/>
          <w:szCs w:val="12"/>
        </w:rPr>
      </w:pPr>
    </w:p>
    <w:p w:rsidR="00185736" w:rsidRPr="00A41279" w:rsidRDefault="00185736" w:rsidP="00A41279">
      <w:pPr>
        <w:jc w:val="both"/>
        <w:rPr>
          <w:b w:val="0"/>
          <w:i/>
          <w:sz w:val="28"/>
          <w:szCs w:val="28"/>
        </w:rPr>
      </w:pPr>
      <w:r w:rsidRPr="00A41279">
        <w:rPr>
          <w:i/>
          <w:sz w:val="28"/>
          <w:szCs w:val="28"/>
        </w:rPr>
        <w:t>Специальные предупреждения</w:t>
      </w:r>
    </w:p>
    <w:p w:rsidR="00A41279" w:rsidRPr="00A41279" w:rsidRDefault="00A41279" w:rsidP="00A41279">
      <w:pPr>
        <w:rPr>
          <w:b w:val="0"/>
          <w:i/>
          <w:sz w:val="28"/>
          <w:szCs w:val="28"/>
        </w:rPr>
      </w:pPr>
      <w:r w:rsidRPr="00A41279">
        <w:rPr>
          <w:b w:val="0"/>
          <w:i/>
          <w:sz w:val="28"/>
          <w:szCs w:val="28"/>
        </w:rPr>
        <w:t>Прочее</w:t>
      </w:r>
    </w:p>
    <w:p w:rsidR="00A41279" w:rsidRPr="00A41279" w:rsidRDefault="00A41279" w:rsidP="008D459B">
      <w:pPr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Пациентам с псориазом в анамнезе назначать </w:t>
      </w:r>
      <w:proofErr w:type="gramStart"/>
      <w:r w:rsidRPr="00A41279">
        <w:rPr>
          <w:b w:val="0"/>
          <w:sz w:val="28"/>
          <w:szCs w:val="28"/>
        </w:rPr>
        <w:sym w:font="Symbol" w:char="F062"/>
      </w:r>
      <w:r w:rsidRPr="00A41279">
        <w:rPr>
          <w:b w:val="0"/>
          <w:sz w:val="28"/>
          <w:szCs w:val="28"/>
        </w:rPr>
        <w:t>-</w:t>
      </w:r>
      <w:proofErr w:type="spellStart"/>
      <w:proofErr w:type="gramEnd"/>
      <w:r w:rsidRPr="00A41279">
        <w:rPr>
          <w:b w:val="0"/>
          <w:sz w:val="28"/>
          <w:szCs w:val="28"/>
        </w:rPr>
        <w:t>адреноблокаторы</w:t>
      </w:r>
      <w:proofErr w:type="spellEnd"/>
      <w:r w:rsidRPr="00A41279">
        <w:rPr>
          <w:b w:val="0"/>
          <w:sz w:val="28"/>
          <w:szCs w:val="28"/>
        </w:rPr>
        <w:t xml:space="preserve"> следует только после тщательной оценки ситуации.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Блокаторы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sym w:font="Symbol" w:char="F062"/>
      </w:r>
      <w:r w:rsidRPr="00A4127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>адренорецепторов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могут повышать чувствительность к аллергенам и степень тяжести анафилактических реакций.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В начале лечения хронической сердечной недостаточности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небивололом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требуется регулярное наблюдение за пациентом. Не следует резко прекращать лечение без настоятельной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необходимости</w:t>
      </w:r>
      <w:r w:rsidRPr="00A41279">
        <w:rPr>
          <w:rFonts w:ascii="Times New Roman" w:hAnsi="Times New Roman"/>
          <w:sz w:val="28"/>
          <w:szCs w:val="28"/>
          <w:lang w:val="ru-RU"/>
        </w:rPr>
        <w:t>.</w:t>
      </w:r>
    </w:p>
    <w:p w:rsidR="00A41279" w:rsidRPr="00A41279" w:rsidRDefault="00A41279" w:rsidP="008D459B">
      <w:pPr>
        <w:shd w:val="clear" w:color="auto" w:fill="FFFFFF"/>
        <w:jc w:val="both"/>
        <w:rPr>
          <w:b w:val="0"/>
          <w:i/>
          <w:snapToGrid w:val="0"/>
          <w:sz w:val="28"/>
          <w:szCs w:val="28"/>
        </w:rPr>
      </w:pPr>
      <w:r w:rsidRPr="00A41279">
        <w:rPr>
          <w:b w:val="0"/>
          <w:i/>
          <w:sz w:val="28"/>
          <w:szCs w:val="28"/>
        </w:rPr>
        <w:t>Информация о вспомогательных веществах</w:t>
      </w:r>
    </w:p>
    <w:p w:rsidR="00A41279" w:rsidRPr="00A41279" w:rsidRDefault="00A41279" w:rsidP="008D459B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В данном препарате содержится лактоза. Пациентам с редко встречающейся наследственной непереносимостью галактозы, дефицитом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лактазы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в организме или синдромом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мальабсорбции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глюкозы-галактозы </w:t>
      </w:r>
      <w:r w:rsidRPr="00A41279">
        <w:rPr>
          <w:rFonts w:ascii="Times New Roman" w:hAnsi="Times New Roman"/>
          <w:sz w:val="28"/>
          <w:szCs w:val="28"/>
        </w:rPr>
        <w:t xml:space="preserve">– </w:t>
      </w:r>
      <w:r w:rsidR="00457F94" w:rsidRPr="00457F94">
        <w:rPr>
          <w:rFonts w:ascii="Times New Roman" w:hAnsi="Times New Roman"/>
          <w:bCs/>
          <w:caps/>
          <w:sz w:val="28"/>
          <w:szCs w:val="28"/>
        </w:rPr>
        <w:t>[</w:t>
      </w:r>
      <w:r w:rsidR="00457F94" w:rsidRPr="00457F94"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 w:rsidR="00457F94" w:rsidRPr="00457F94">
        <w:rPr>
          <w:rFonts w:ascii="Times New Roman" w:hAnsi="Times New Roman"/>
          <w:bCs/>
          <w:caps/>
          <w:sz w:val="28"/>
          <w:szCs w:val="28"/>
        </w:rPr>
        <w:t>]</w:t>
      </w:r>
      <w:r w:rsidR="00457F94" w:rsidRPr="00457F94"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  <w:r w:rsidRPr="00457F94">
        <w:rPr>
          <w:rFonts w:ascii="Times New Roman" w:hAnsi="Times New Roman"/>
          <w:sz w:val="28"/>
          <w:szCs w:val="28"/>
          <w:lang w:val="ru-RU"/>
        </w:rPr>
        <w:t>принимать</w:t>
      </w:r>
      <w:r w:rsidRPr="00A41279">
        <w:rPr>
          <w:rFonts w:ascii="Times New Roman" w:hAnsi="Times New Roman"/>
          <w:sz w:val="28"/>
          <w:szCs w:val="28"/>
          <w:lang w:val="ru-RU"/>
        </w:rPr>
        <w:t xml:space="preserve"> не следует. </w:t>
      </w:r>
    </w:p>
    <w:p w:rsidR="00185736" w:rsidRPr="00A41279" w:rsidRDefault="00185736" w:rsidP="00A41279">
      <w:pPr>
        <w:spacing w:before="120"/>
        <w:jc w:val="both"/>
        <w:rPr>
          <w:b w:val="0"/>
          <w:i/>
          <w:sz w:val="28"/>
          <w:szCs w:val="28"/>
        </w:rPr>
      </w:pPr>
      <w:r w:rsidRPr="00A41279">
        <w:rPr>
          <w:b w:val="0"/>
          <w:i/>
          <w:sz w:val="28"/>
          <w:szCs w:val="28"/>
        </w:rPr>
        <w:t>Во время беременности или лактации</w:t>
      </w:r>
    </w:p>
    <w:p w:rsidR="00E12713" w:rsidRPr="00A41279" w:rsidRDefault="00E12713" w:rsidP="00384086">
      <w:pPr>
        <w:keepNext/>
        <w:widowControl/>
        <w:adjustRightInd/>
        <w:jc w:val="both"/>
        <w:outlineLvl w:val="4"/>
        <w:rPr>
          <w:rFonts w:eastAsia="Batang"/>
          <w:b w:val="0"/>
          <w:bCs w:val="0"/>
          <w:i/>
          <w:iCs/>
          <w:snapToGrid w:val="0"/>
          <w:sz w:val="28"/>
          <w:szCs w:val="28"/>
        </w:rPr>
      </w:pPr>
      <w:r w:rsidRPr="00A41279">
        <w:rPr>
          <w:b w:val="0"/>
          <w:i/>
          <w:snapToGrid w:val="0"/>
          <w:sz w:val="28"/>
          <w:szCs w:val="28"/>
        </w:rPr>
        <w:t>Беременность</w:t>
      </w:r>
    </w:p>
    <w:p w:rsidR="00AB2358" w:rsidRPr="00AB2358" w:rsidRDefault="00AB2358" w:rsidP="00AB2358">
      <w:pPr>
        <w:jc w:val="both"/>
        <w:rPr>
          <w:b w:val="0"/>
          <w:sz w:val="28"/>
          <w:szCs w:val="28"/>
        </w:rPr>
      </w:pPr>
      <w:r w:rsidRPr="00AB2358">
        <w:rPr>
          <w:b w:val="0"/>
          <w:noProof/>
          <w:sz w:val="28"/>
          <w:szCs w:val="28"/>
        </w:rPr>
        <w:t>Небиволол обладает фармакологическими эффектами, которые могут оказывать отрицательное воздействие на беременность и/или плод и новорожденного.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 xml:space="preserve">В целом, считается, что </w:t>
      </w:r>
      <w:r w:rsidRPr="00AB2358">
        <w:rPr>
          <w:b w:val="0"/>
          <w:noProof/>
          <w:sz w:val="28"/>
          <w:szCs w:val="28"/>
        </w:rPr>
        <w:sym w:font="Symbol" w:char="F062"/>
      </w:r>
      <w:r w:rsidRPr="00AB2358">
        <w:rPr>
          <w:b w:val="0"/>
          <w:noProof/>
          <w:sz w:val="28"/>
          <w:szCs w:val="28"/>
        </w:rPr>
        <w:t>-адреноблокаторы уменьшают кровоток в плаценте, с чем связывают замедление роста, внутриутробную гибель, выкидыш и преждевременные схватки.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У плода и новорожденного могут иметь место нежелательные явления, такие, как, например, гипогликемия и брадикардия.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 xml:space="preserve">Если лечение </w:t>
      </w:r>
      <w:r w:rsidRPr="00AB2358">
        <w:rPr>
          <w:b w:val="0"/>
          <w:noProof/>
          <w:sz w:val="28"/>
          <w:szCs w:val="28"/>
        </w:rPr>
        <w:sym w:font="Symbol" w:char="F062"/>
      </w:r>
      <w:r w:rsidRPr="00AB2358">
        <w:rPr>
          <w:b w:val="0"/>
          <w:noProof/>
          <w:sz w:val="28"/>
          <w:szCs w:val="28"/>
        </w:rPr>
        <w:t xml:space="preserve">-адреноблокаторами необходимо, то предпочтение следует отдать </w:t>
      </w:r>
      <w:r w:rsidRPr="00AB2358">
        <w:rPr>
          <w:b w:val="0"/>
          <w:noProof/>
          <w:sz w:val="28"/>
          <w:szCs w:val="28"/>
        </w:rPr>
        <w:sym w:font="Symbol" w:char="F062"/>
      </w:r>
      <w:r w:rsidRPr="00AB2358">
        <w:rPr>
          <w:b w:val="0"/>
          <w:noProof/>
          <w:sz w:val="28"/>
          <w:szCs w:val="28"/>
          <w:vertAlign w:val="subscript"/>
        </w:rPr>
        <w:t>1</w:t>
      </w:r>
      <w:r w:rsidRPr="00AB2358">
        <w:rPr>
          <w:b w:val="0"/>
          <w:noProof/>
          <w:sz w:val="28"/>
          <w:szCs w:val="28"/>
        </w:rPr>
        <w:t xml:space="preserve">-селективным </w:t>
      </w:r>
      <w:r w:rsidRPr="00AB2358">
        <w:rPr>
          <w:b w:val="0"/>
          <w:noProof/>
          <w:sz w:val="28"/>
          <w:szCs w:val="28"/>
        </w:rPr>
        <w:sym w:font="Symbol" w:char="F062"/>
      </w:r>
      <w:r w:rsidRPr="00AB2358">
        <w:rPr>
          <w:b w:val="0"/>
          <w:noProof/>
          <w:sz w:val="28"/>
          <w:szCs w:val="28"/>
        </w:rPr>
        <w:t>-адреноблокаторам.</w:t>
      </w:r>
    </w:p>
    <w:p w:rsidR="00E12713" w:rsidRPr="00AB2358" w:rsidRDefault="00AB2358" w:rsidP="00AB2358">
      <w:pPr>
        <w:jc w:val="both"/>
        <w:rPr>
          <w:b w:val="0"/>
          <w:sz w:val="28"/>
          <w:szCs w:val="28"/>
        </w:rPr>
      </w:pPr>
      <w:r w:rsidRPr="00AB2358">
        <w:rPr>
          <w:b w:val="0"/>
          <w:noProof/>
          <w:sz w:val="28"/>
          <w:szCs w:val="28"/>
        </w:rPr>
        <w:t xml:space="preserve">Небиволол следует применять во время беременности лишь тогда, когда в </w:t>
      </w:r>
      <w:r w:rsidRPr="00AB2358">
        <w:rPr>
          <w:b w:val="0"/>
          <w:noProof/>
          <w:sz w:val="28"/>
          <w:szCs w:val="28"/>
        </w:rPr>
        <w:lastRenderedPageBreak/>
        <w:t>этом есть настоятельная необходимость.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Если необходимо лечение небивололом, следует проводить наблюдение за маточно-плацентарным кровотоком и за ростом плода.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При обнаружении вредного влияния на беременность или на плод необходимо рассмотреть вопрос о лечении альтернативными препаратами.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За новорожденным нужно установить тщательный контроль.</w:t>
      </w:r>
      <w:r w:rsidRPr="00AB2358">
        <w:rPr>
          <w:b w:val="0"/>
          <w:sz w:val="28"/>
          <w:szCs w:val="28"/>
        </w:rPr>
        <w:t xml:space="preserve"> Появления т</w:t>
      </w:r>
      <w:r w:rsidRPr="00AB2358">
        <w:rPr>
          <w:b w:val="0"/>
          <w:noProof/>
          <w:sz w:val="28"/>
          <w:szCs w:val="28"/>
        </w:rPr>
        <w:t>аких симптомов, как гипогликемия и брадикардия, в большинстве случаев можно ожидать в течение первых 3 дней.</w:t>
      </w:r>
    </w:p>
    <w:p w:rsidR="00E12713" w:rsidRDefault="00E12713" w:rsidP="00384086">
      <w:pPr>
        <w:keepNext/>
        <w:widowControl/>
        <w:adjustRightInd/>
        <w:jc w:val="both"/>
        <w:outlineLvl w:val="4"/>
        <w:rPr>
          <w:b w:val="0"/>
          <w:i/>
          <w:snapToGrid w:val="0"/>
          <w:sz w:val="28"/>
          <w:szCs w:val="28"/>
        </w:rPr>
      </w:pPr>
      <w:r w:rsidRPr="00A41279">
        <w:rPr>
          <w:b w:val="0"/>
          <w:i/>
          <w:snapToGrid w:val="0"/>
          <w:sz w:val="28"/>
          <w:szCs w:val="28"/>
        </w:rPr>
        <w:t>Период грудного вскармливания</w:t>
      </w:r>
    </w:p>
    <w:p w:rsidR="00AB2358" w:rsidRPr="00AB2358" w:rsidRDefault="00AB2358" w:rsidP="00AB2358">
      <w:pPr>
        <w:pStyle w:val="af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B2358">
        <w:rPr>
          <w:rFonts w:ascii="Times New Roman" w:hAnsi="Times New Roman"/>
          <w:noProof/>
          <w:sz w:val="28"/>
          <w:szCs w:val="28"/>
        </w:rPr>
        <w:t>Эксперименты на животных показали, что небиволол переходит в материнское молоко.</w:t>
      </w:r>
      <w:r w:rsidRPr="00AB2358">
        <w:rPr>
          <w:rFonts w:ascii="Times New Roman" w:hAnsi="Times New Roman"/>
          <w:sz w:val="28"/>
          <w:szCs w:val="28"/>
        </w:rPr>
        <w:t xml:space="preserve"> </w:t>
      </w:r>
      <w:r w:rsidRPr="00AB2358">
        <w:rPr>
          <w:rFonts w:ascii="Times New Roman" w:hAnsi="Times New Roman"/>
          <w:noProof/>
          <w:sz w:val="28"/>
          <w:szCs w:val="28"/>
          <w:lang w:val="ru-RU"/>
        </w:rPr>
        <w:t>Неизвестно, имеет ли место этот процесс и у человека.</w:t>
      </w:r>
      <w:r w:rsidRPr="00AB23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2358">
        <w:rPr>
          <w:rFonts w:ascii="Times New Roman" w:hAnsi="Times New Roman"/>
          <w:noProof/>
          <w:sz w:val="28"/>
          <w:szCs w:val="28"/>
          <w:lang w:val="ru-RU"/>
        </w:rPr>
        <w:t xml:space="preserve">Большинство блокаторов </w:t>
      </w:r>
      <w:r w:rsidRPr="00AB2358">
        <w:rPr>
          <w:rFonts w:ascii="Times New Roman" w:hAnsi="Times New Roman"/>
          <w:noProof/>
          <w:sz w:val="28"/>
          <w:szCs w:val="28"/>
          <w:lang w:val="ru-RU"/>
        </w:rPr>
        <w:sym w:font="Symbol" w:char="F062"/>
      </w:r>
      <w:r w:rsidRPr="00AB2358">
        <w:rPr>
          <w:rFonts w:ascii="Times New Roman" w:hAnsi="Times New Roman"/>
          <w:noProof/>
          <w:sz w:val="28"/>
          <w:szCs w:val="28"/>
          <w:lang w:val="ru-RU"/>
        </w:rPr>
        <w:t>-адренорецепторов, в особенности липофильные соединения – такие, как небиволол и его активные метаболиты – переходят, хотя и в разной степени, в материнское молоко.</w:t>
      </w:r>
      <w:r w:rsidRPr="00AB2358">
        <w:rPr>
          <w:rFonts w:ascii="Times New Roman" w:hAnsi="Times New Roman"/>
          <w:sz w:val="28"/>
          <w:szCs w:val="28"/>
          <w:lang w:val="ru-RU"/>
        </w:rPr>
        <w:t xml:space="preserve"> Риск для новорожденных и младенцев не исключается. </w:t>
      </w:r>
      <w:r w:rsidRPr="00AB2358">
        <w:rPr>
          <w:rFonts w:ascii="Times New Roman" w:hAnsi="Times New Roman"/>
          <w:noProof/>
          <w:sz w:val="28"/>
          <w:szCs w:val="28"/>
          <w:lang w:val="ru-RU"/>
        </w:rPr>
        <w:t>Поэтому, пациентки принимающие небиволол не должны кормить грудью.</w:t>
      </w:r>
      <w:r w:rsidRPr="00AB23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2713" w:rsidRPr="00AB2358" w:rsidRDefault="00E12713" w:rsidP="00384086">
      <w:pPr>
        <w:widowControl/>
        <w:adjustRightInd/>
        <w:jc w:val="both"/>
        <w:rPr>
          <w:rFonts w:eastAsia="Batang"/>
          <w:b w:val="0"/>
          <w:bCs w:val="0"/>
          <w:i/>
          <w:snapToGrid w:val="0"/>
          <w:sz w:val="28"/>
          <w:szCs w:val="28"/>
        </w:rPr>
      </w:pPr>
      <w:r w:rsidRPr="00AB2358">
        <w:rPr>
          <w:b w:val="0"/>
          <w:i/>
          <w:snapToGrid w:val="0"/>
          <w:sz w:val="28"/>
          <w:szCs w:val="28"/>
        </w:rPr>
        <w:t>Фертильность</w:t>
      </w:r>
    </w:p>
    <w:p w:rsidR="006A0A03" w:rsidRPr="00AB2358" w:rsidRDefault="00AB2358" w:rsidP="00AB2358">
      <w:pPr>
        <w:spacing w:after="120"/>
        <w:jc w:val="both"/>
        <w:rPr>
          <w:b w:val="0"/>
          <w:sz w:val="28"/>
          <w:szCs w:val="28"/>
        </w:rPr>
      </w:pPr>
      <w:proofErr w:type="spellStart"/>
      <w:r w:rsidRPr="00AB2358">
        <w:rPr>
          <w:b w:val="0"/>
          <w:sz w:val="28"/>
          <w:szCs w:val="28"/>
        </w:rPr>
        <w:t>Небиволол</w:t>
      </w:r>
      <w:proofErr w:type="spellEnd"/>
      <w:r w:rsidRPr="00AB2358">
        <w:rPr>
          <w:b w:val="0"/>
          <w:sz w:val="28"/>
          <w:szCs w:val="28"/>
        </w:rPr>
        <w:t xml:space="preserve"> не оказывал влияния на фертильность крыс, за исключением доз, в несколько раз превышающих максимально рекомендуемую дозу для человека, когда наблюдалось неблагоприятное воздействие на мужские и женские репродуктивные органы у крыс и мышей. Влияние </w:t>
      </w:r>
      <w:proofErr w:type="spellStart"/>
      <w:r w:rsidRPr="00AB2358">
        <w:rPr>
          <w:b w:val="0"/>
          <w:sz w:val="28"/>
          <w:szCs w:val="28"/>
        </w:rPr>
        <w:t>небиволола</w:t>
      </w:r>
      <w:proofErr w:type="spellEnd"/>
      <w:r w:rsidRPr="00AB2358">
        <w:rPr>
          <w:b w:val="0"/>
          <w:sz w:val="28"/>
          <w:szCs w:val="28"/>
        </w:rPr>
        <w:t xml:space="preserve"> на фертильность человека неизвестно.</w:t>
      </w:r>
    </w:p>
    <w:p w:rsidR="00185736" w:rsidRPr="00AB2358" w:rsidRDefault="00185736" w:rsidP="00185736">
      <w:pPr>
        <w:jc w:val="both"/>
        <w:rPr>
          <w:b w:val="0"/>
          <w:i/>
          <w:sz w:val="28"/>
          <w:szCs w:val="28"/>
        </w:rPr>
      </w:pPr>
      <w:r w:rsidRPr="00AB2358">
        <w:rPr>
          <w:b w:val="0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AB2358" w:rsidRPr="00AB2358" w:rsidRDefault="00AB2358" w:rsidP="00457F94">
      <w:pPr>
        <w:jc w:val="both"/>
        <w:rPr>
          <w:b w:val="0"/>
          <w:sz w:val="28"/>
          <w:szCs w:val="28"/>
        </w:rPr>
      </w:pPr>
      <w:r w:rsidRPr="00AB2358">
        <w:rPr>
          <w:b w:val="0"/>
          <w:noProof/>
          <w:sz w:val="28"/>
          <w:szCs w:val="28"/>
        </w:rPr>
        <w:t xml:space="preserve">Исследования по воздействию </w:t>
      </w:r>
      <w:r w:rsidR="00457F94" w:rsidRPr="00457F94">
        <w:rPr>
          <w:b w:val="0"/>
          <w:caps/>
          <w:sz w:val="28"/>
          <w:szCs w:val="28"/>
        </w:rPr>
        <w:t>[</w:t>
      </w:r>
      <w:r w:rsidR="00457F94" w:rsidRPr="00457F94">
        <w:rPr>
          <w:b w:val="0"/>
          <w:caps/>
          <w:sz w:val="28"/>
          <w:szCs w:val="28"/>
          <w:highlight w:val="lightGray"/>
        </w:rPr>
        <w:t>ТОРГОВОЕ НАЗВАНИЕ</w:t>
      </w:r>
      <w:r w:rsidR="00457F94" w:rsidRPr="00457F94">
        <w:rPr>
          <w:b w:val="0"/>
          <w:caps/>
          <w:sz w:val="28"/>
          <w:szCs w:val="28"/>
        </w:rPr>
        <w:t>]</w:t>
      </w:r>
      <w:r w:rsidRPr="00457F94">
        <w:rPr>
          <w:b w:val="0"/>
          <w:noProof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на способность к управлению транспортными средствами и обслуживанию механизмов не проводились.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 xml:space="preserve">Исследования фармакодинамики показали, что </w:t>
      </w:r>
      <w:r w:rsidR="00457F94" w:rsidRPr="00457F94">
        <w:rPr>
          <w:b w:val="0"/>
          <w:caps/>
          <w:sz w:val="28"/>
          <w:szCs w:val="28"/>
        </w:rPr>
        <w:t>[</w:t>
      </w:r>
      <w:r w:rsidR="00457F94" w:rsidRPr="00457F94">
        <w:rPr>
          <w:b w:val="0"/>
          <w:caps/>
          <w:sz w:val="28"/>
          <w:szCs w:val="28"/>
          <w:highlight w:val="lightGray"/>
        </w:rPr>
        <w:t>ТОРГОВОЕ НАЗВАНИЕ</w:t>
      </w:r>
      <w:r w:rsidR="00457F94" w:rsidRPr="00457F94">
        <w:rPr>
          <w:b w:val="0"/>
          <w:caps/>
          <w:sz w:val="28"/>
          <w:szCs w:val="28"/>
        </w:rPr>
        <w:t>]</w:t>
      </w:r>
      <w:r w:rsidRPr="00457F94">
        <w:rPr>
          <w:b w:val="0"/>
          <w:noProof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не оказывает влияния на психомоторную функцию.</w:t>
      </w:r>
      <w:r w:rsidRPr="00AB2358">
        <w:rPr>
          <w:b w:val="0"/>
          <w:sz w:val="28"/>
          <w:szCs w:val="28"/>
        </w:rPr>
        <w:t xml:space="preserve"> </w:t>
      </w:r>
      <w:r w:rsidRPr="00AB2358">
        <w:rPr>
          <w:b w:val="0"/>
          <w:noProof/>
          <w:sz w:val="28"/>
          <w:szCs w:val="28"/>
        </w:rPr>
        <w:t>При управлении транспортными средствами или обслуживании механизмов следует учитывать, что иногда могут иметь место головокружение и чувство усталости.</w:t>
      </w:r>
    </w:p>
    <w:p w:rsidR="00E12713" w:rsidRPr="00A41279" w:rsidRDefault="00E12713" w:rsidP="00384086">
      <w:pPr>
        <w:pStyle w:val="SPCNormal"/>
        <w:jc w:val="both"/>
        <w:rPr>
          <w:b/>
          <w:bCs/>
          <w:sz w:val="28"/>
          <w:szCs w:val="28"/>
        </w:rPr>
      </w:pPr>
    </w:p>
    <w:p w:rsidR="00FE0388" w:rsidRPr="00A41279" w:rsidRDefault="008435A0" w:rsidP="00384086">
      <w:pPr>
        <w:pStyle w:val="SPCNormal"/>
        <w:jc w:val="both"/>
        <w:rPr>
          <w:b/>
          <w:bCs/>
          <w:i/>
          <w:sz w:val="28"/>
          <w:szCs w:val="28"/>
        </w:rPr>
      </w:pPr>
      <w:r w:rsidRPr="00A41279">
        <w:rPr>
          <w:b/>
          <w:sz w:val="28"/>
          <w:szCs w:val="28"/>
        </w:rPr>
        <w:t>Рекомендации по применению</w:t>
      </w:r>
      <w:r w:rsidRPr="00A41279">
        <w:rPr>
          <w:b/>
          <w:i/>
          <w:sz w:val="28"/>
          <w:szCs w:val="28"/>
        </w:rPr>
        <w:t xml:space="preserve"> </w:t>
      </w:r>
    </w:p>
    <w:p w:rsidR="00FA3E51" w:rsidRPr="00A41279" w:rsidRDefault="008435A0" w:rsidP="00384086">
      <w:pPr>
        <w:keepNext/>
        <w:widowControl/>
        <w:adjustRightInd/>
        <w:jc w:val="both"/>
        <w:outlineLvl w:val="1"/>
        <w:rPr>
          <w:rFonts w:eastAsia="Batang"/>
          <w:i/>
          <w:snapToGrid w:val="0"/>
          <w:sz w:val="28"/>
          <w:szCs w:val="28"/>
        </w:rPr>
      </w:pPr>
      <w:r w:rsidRPr="00A41279">
        <w:rPr>
          <w:i/>
          <w:snapToGrid w:val="0"/>
          <w:sz w:val="28"/>
          <w:szCs w:val="28"/>
        </w:rPr>
        <w:t>Режим дозиров</w:t>
      </w:r>
      <w:r w:rsidR="00EB584E">
        <w:rPr>
          <w:i/>
          <w:snapToGrid w:val="0"/>
          <w:sz w:val="28"/>
          <w:szCs w:val="28"/>
        </w:rPr>
        <w:t>ания</w:t>
      </w:r>
    </w:p>
    <w:p w:rsidR="00833C81" w:rsidRDefault="00833C81" w:rsidP="00833C81">
      <w:pPr>
        <w:pStyle w:val="5"/>
        <w:jc w:val="both"/>
        <w:rPr>
          <w:i/>
          <w:szCs w:val="28"/>
        </w:rPr>
      </w:pPr>
      <w:proofErr w:type="spellStart"/>
      <w:r>
        <w:rPr>
          <w:i/>
          <w:szCs w:val="28"/>
          <w:u w:val="single"/>
        </w:rPr>
        <w:t>Эссенциальная</w:t>
      </w:r>
      <w:proofErr w:type="spellEnd"/>
      <w:r>
        <w:rPr>
          <w:i/>
          <w:szCs w:val="28"/>
          <w:u w:val="single"/>
        </w:rPr>
        <w:t xml:space="preserve"> гипертензия</w:t>
      </w:r>
    </w:p>
    <w:p w:rsid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Взрослые</w:t>
      </w:r>
    </w:p>
    <w:p w:rsid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Доза составляет 1 таблетку (5 мг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небиволола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в сутки, ее желательно принимать всегда в одно и то же время суток. </w:t>
      </w:r>
    </w:p>
    <w:p w:rsid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Гипотензивный эффект проявляется через 1-2 недели лечения. Иногда оптимальное действие достигается лишь спустя 4 недели.</w:t>
      </w:r>
    </w:p>
    <w:p w:rsid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Комбинация с другими гипотензивными средствами</w:t>
      </w:r>
    </w:p>
    <w:p w:rsidR="00833C81" w:rsidRPr="00833C81" w:rsidRDefault="00833C81" w:rsidP="00F47E9C">
      <w:pPr>
        <w:jc w:val="both"/>
        <w:rPr>
          <w:b w:val="0"/>
          <w:sz w:val="28"/>
          <w:szCs w:val="28"/>
        </w:rPr>
      </w:pPr>
      <w:r w:rsidRPr="00833C81">
        <w:rPr>
          <w:b w:val="0"/>
          <w:sz w:val="28"/>
          <w:szCs w:val="28"/>
        </w:rPr>
        <w:t xml:space="preserve">Блокаторы </w:t>
      </w:r>
      <w:proofErr w:type="gramStart"/>
      <w:r w:rsidRPr="00833C81">
        <w:rPr>
          <w:b w:val="0"/>
          <w:sz w:val="28"/>
          <w:szCs w:val="28"/>
        </w:rPr>
        <w:sym w:font="Symbol" w:char="F062"/>
      </w:r>
      <w:r w:rsidRPr="00833C81">
        <w:rPr>
          <w:b w:val="0"/>
          <w:sz w:val="28"/>
          <w:szCs w:val="28"/>
        </w:rPr>
        <w:t>-</w:t>
      </w:r>
      <w:proofErr w:type="spellStart"/>
      <w:proofErr w:type="gramEnd"/>
      <w:r w:rsidRPr="00833C81">
        <w:rPr>
          <w:b w:val="0"/>
          <w:sz w:val="28"/>
          <w:szCs w:val="28"/>
        </w:rPr>
        <w:t>адренорецепторов</w:t>
      </w:r>
      <w:proofErr w:type="spellEnd"/>
      <w:r w:rsidRPr="00833C81">
        <w:rPr>
          <w:b w:val="0"/>
          <w:sz w:val="28"/>
          <w:szCs w:val="28"/>
        </w:rPr>
        <w:t xml:space="preserve"> можно применять как для </w:t>
      </w:r>
      <w:proofErr w:type="spellStart"/>
      <w:r w:rsidRPr="00833C81">
        <w:rPr>
          <w:b w:val="0"/>
          <w:sz w:val="28"/>
          <w:szCs w:val="28"/>
        </w:rPr>
        <w:t>монотерапии</w:t>
      </w:r>
      <w:proofErr w:type="spellEnd"/>
      <w:r w:rsidRPr="00833C81">
        <w:rPr>
          <w:b w:val="0"/>
          <w:sz w:val="28"/>
          <w:szCs w:val="28"/>
        </w:rPr>
        <w:t xml:space="preserve">, так и в комбинации с другими гипотензивными средствами. </w:t>
      </w:r>
      <w:r w:rsidR="00F47E9C" w:rsidRPr="00F47E9C">
        <w:rPr>
          <w:b w:val="0"/>
          <w:sz w:val="28"/>
          <w:szCs w:val="28"/>
        </w:rPr>
        <w:t xml:space="preserve">На сегодняшний день </w:t>
      </w:r>
      <w:r w:rsidRPr="00833C81">
        <w:rPr>
          <w:b w:val="0"/>
          <w:sz w:val="28"/>
          <w:szCs w:val="28"/>
        </w:rPr>
        <w:t xml:space="preserve">дополнительный гипотензивный эффект наблюдался </w:t>
      </w:r>
      <w:r w:rsidRPr="00833C81">
        <w:rPr>
          <w:b w:val="0"/>
          <w:sz w:val="28"/>
          <w:szCs w:val="28"/>
        </w:rPr>
        <w:lastRenderedPageBreak/>
        <w:t xml:space="preserve">только при комбинации </w:t>
      </w:r>
      <w:r w:rsidR="00F47E9C" w:rsidRPr="00F47E9C">
        <w:rPr>
          <w:b w:val="0"/>
          <w:caps/>
          <w:sz w:val="28"/>
          <w:szCs w:val="28"/>
        </w:rPr>
        <w:t>[</w:t>
      </w:r>
      <w:r w:rsidR="00F47E9C" w:rsidRPr="00F47E9C">
        <w:rPr>
          <w:b w:val="0"/>
          <w:caps/>
          <w:sz w:val="28"/>
          <w:szCs w:val="28"/>
          <w:highlight w:val="lightGray"/>
        </w:rPr>
        <w:t>ТОРГОВОЕ НАЗВАНИЕ</w:t>
      </w:r>
      <w:r w:rsidR="00F47E9C" w:rsidRPr="00F47E9C">
        <w:rPr>
          <w:b w:val="0"/>
          <w:caps/>
          <w:sz w:val="28"/>
          <w:szCs w:val="28"/>
        </w:rPr>
        <w:t>]</w:t>
      </w:r>
      <w:r w:rsidRPr="00833C81">
        <w:rPr>
          <w:b w:val="0"/>
          <w:sz w:val="28"/>
          <w:szCs w:val="28"/>
        </w:rPr>
        <w:t xml:space="preserve"> 5 мг с 12,5-25 мг </w:t>
      </w:r>
      <w:proofErr w:type="spellStart"/>
      <w:r w:rsidRPr="00833C81">
        <w:rPr>
          <w:b w:val="0"/>
          <w:sz w:val="28"/>
          <w:szCs w:val="28"/>
        </w:rPr>
        <w:t>гидрохлортиазида</w:t>
      </w:r>
      <w:proofErr w:type="spellEnd"/>
      <w:r w:rsidRPr="00833C81">
        <w:rPr>
          <w:b w:val="0"/>
          <w:sz w:val="28"/>
          <w:szCs w:val="28"/>
        </w:rPr>
        <w:t>.</w:t>
      </w:r>
    </w:p>
    <w:p w:rsidR="006A0A03" w:rsidRPr="00EB584E" w:rsidRDefault="006A0A03" w:rsidP="00384086">
      <w:pPr>
        <w:widowControl/>
        <w:adjustRightInd/>
        <w:jc w:val="both"/>
        <w:rPr>
          <w:rFonts w:eastAsia="Batang"/>
          <w:b w:val="0"/>
          <w:bCs w:val="0"/>
          <w:snapToGrid w:val="0"/>
          <w:sz w:val="12"/>
          <w:szCs w:val="12"/>
          <w:lang w:eastAsia="ko-KR"/>
        </w:rPr>
      </w:pPr>
    </w:p>
    <w:p w:rsidR="006A0A03" w:rsidRPr="00833C81" w:rsidRDefault="006A0A03" w:rsidP="00833C81">
      <w:pPr>
        <w:keepNext/>
        <w:widowControl/>
        <w:adjustRightInd/>
        <w:jc w:val="both"/>
        <w:outlineLvl w:val="4"/>
        <w:rPr>
          <w:sz w:val="28"/>
          <w:szCs w:val="28"/>
        </w:rPr>
      </w:pPr>
      <w:r w:rsidRPr="00833C81">
        <w:rPr>
          <w:sz w:val="28"/>
          <w:szCs w:val="28"/>
        </w:rPr>
        <w:t>Отдельные группы пациентов</w:t>
      </w:r>
    </w:p>
    <w:p w:rsidR="00833C81" w:rsidRPr="00EB584E" w:rsidRDefault="00833C81" w:rsidP="00833C81">
      <w:pPr>
        <w:ind w:right="-142"/>
        <w:rPr>
          <w:b w:val="0"/>
          <w:i/>
          <w:iCs/>
          <w:sz w:val="28"/>
          <w:szCs w:val="28"/>
        </w:rPr>
      </w:pPr>
      <w:r w:rsidRPr="00EB584E">
        <w:rPr>
          <w:b w:val="0"/>
          <w:i/>
          <w:iCs/>
          <w:sz w:val="28"/>
          <w:szCs w:val="28"/>
        </w:rPr>
        <w:t>Пациенты с почечной недостаточностью</w:t>
      </w:r>
    </w:p>
    <w:p w:rsidR="00833C81" w:rsidRPr="00A11B37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1B37">
        <w:rPr>
          <w:rFonts w:ascii="Times New Roman" w:hAnsi="Times New Roman"/>
          <w:sz w:val="28"/>
          <w:szCs w:val="28"/>
          <w:lang w:val="ru-RU"/>
        </w:rPr>
        <w:t>Для пациентов, страдающих почечной недостаточностью, рекомендованная начальная доза составляет 2,5 мг в сутки. При необходимости суточную дозу можно увеличить до 5 мг.</w:t>
      </w:r>
    </w:p>
    <w:p w:rsidR="00833C81" w:rsidRPr="00A11B37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1B37">
        <w:rPr>
          <w:rFonts w:ascii="Times New Roman" w:hAnsi="Times New Roman"/>
          <w:i/>
          <w:sz w:val="28"/>
          <w:szCs w:val="28"/>
          <w:lang w:val="ru-RU"/>
        </w:rPr>
        <w:t>Пациенты с печеночной недостаточностью</w:t>
      </w:r>
    </w:p>
    <w:p w:rsidR="00833C81" w:rsidRPr="00A11B37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1B37">
        <w:rPr>
          <w:rFonts w:ascii="Times New Roman" w:hAnsi="Times New Roman"/>
          <w:sz w:val="28"/>
          <w:szCs w:val="28"/>
          <w:lang w:val="ru-RU"/>
        </w:rPr>
        <w:t xml:space="preserve">В отношении применения препарата у пациентов с печеночной недостаточностью или нарушением функции печени имеется лишь ограниченное количество данных. По этой причине применение </w:t>
      </w:r>
      <w:r w:rsidR="00F47E9C" w:rsidRPr="00F47E9C">
        <w:rPr>
          <w:rFonts w:ascii="Times New Roman" w:hAnsi="Times New Roman"/>
          <w:bCs/>
          <w:caps/>
          <w:sz w:val="28"/>
          <w:szCs w:val="28"/>
        </w:rPr>
        <w:t>[</w:t>
      </w:r>
      <w:r w:rsidR="00F47E9C" w:rsidRPr="00F47E9C"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 w:rsidR="00F47E9C" w:rsidRPr="00F47E9C">
        <w:rPr>
          <w:rFonts w:ascii="Times New Roman" w:hAnsi="Times New Roman"/>
          <w:bCs/>
          <w:caps/>
          <w:sz w:val="28"/>
          <w:szCs w:val="28"/>
        </w:rPr>
        <w:t>]</w:t>
      </w:r>
      <w:r w:rsidR="00F47E9C" w:rsidRPr="00833C81">
        <w:rPr>
          <w:sz w:val="28"/>
          <w:szCs w:val="28"/>
        </w:rPr>
        <w:t xml:space="preserve"> </w:t>
      </w:r>
      <w:r w:rsidRPr="00A11B37">
        <w:rPr>
          <w:rFonts w:ascii="Times New Roman" w:hAnsi="Times New Roman"/>
          <w:sz w:val="28"/>
          <w:szCs w:val="28"/>
          <w:lang w:val="ru-RU"/>
        </w:rPr>
        <w:t xml:space="preserve"> у таких пациентов противопоказано.</w:t>
      </w:r>
    </w:p>
    <w:p w:rsidR="00BD64E6" w:rsidRPr="00A11B37" w:rsidRDefault="00BD64E6" w:rsidP="00833C81">
      <w:pPr>
        <w:keepNext/>
        <w:widowControl/>
        <w:adjustRightInd/>
        <w:jc w:val="both"/>
        <w:outlineLvl w:val="4"/>
        <w:rPr>
          <w:rFonts w:eastAsia="Batang"/>
          <w:b w:val="0"/>
          <w:bCs w:val="0"/>
          <w:i/>
          <w:iCs/>
          <w:snapToGrid w:val="0"/>
          <w:sz w:val="28"/>
          <w:szCs w:val="28"/>
        </w:rPr>
      </w:pPr>
      <w:r w:rsidRPr="00A11B37">
        <w:rPr>
          <w:b w:val="0"/>
          <w:i/>
          <w:snapToGrid w:val="0"/>
          <w:sz w:val="28"/>
          <w:szCs w:val="28"/>
        </w:rPr>
        <w:t>Пациенты пожилого возраста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1B37">
        <w:rPr>
          <w:rFonts w:ascii="Times New Roman" w:hAnsi="Times New Roman"/>
          <w:sz w:val="28"/>
          <w:szCs w:val="28"/>
          <w:lang w:val="ru-RU"/>
        </w:rPr>
        <w:t>Для пациентов старше 65 лет рекомендованная начальная доза составляет 2,5 мг в сутки. При необходимости суточную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дозу можно увеличить до 5 мг. Однако, учитывая недостаточный опыт применения препарата у пациентов старше 75 лет, при его назначении этим пациентам требуется осторожность и тщательный контроль.</w:t>
      </w:r>
    </w:p>
    <w:p w:rsidR="00833C81" w:rsidRPr="00833C81" w:rsidRDefault="00833C81" w:rsidP="00833C81">
      <w:pPr>
        <w:keepNext/>
        <w:widowControl/>
        <w:adjustRightInd/>
        <w:jc w:val="both"/>
        <w:outlineLvl w:val="4"/>
        <w:rPr>
          <w:rFonts w:eastAsia="Batang"/>
          <w:b w:val="0"/>
          <w:bCs w:val="0"/>
          <w:i/>
          <w:iCs/>
          <w:snapToGrid w:val="0"/>
          <w:sz w:val="28"/>
          <w:szCs w:val="28"/>
        </w:rPr>
      </w:pPr>
      <w:r w:rsidRPr="00833C81">
        <w:rPr>
          <w:b w:val="0"/>
          <w:i/>
          <w:snapToGrid w:val="0"/>
          <w:sz w:val="28"/>
          <w:szCs w:val="28"/>
        </w:rPr>
        <w:t>Применение в педиатрии</w:t>
      </w:r>
    </w:p>
    <w:p w:rsidR="00833C81" w:rsidRPr="00833C81" w:rsidRDefault="00833C81" w:rsidP="00F47E9C">
      <w:pPr>
        <w:pStyle w:val="af6"/>
        <w:spacing w:after="0"/>
        <w:ind w:left="0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Безопасность и эффективность </w:t>
      </w:r>
      <w:r w:rsidR="00F47E9C" w:rsidRPr="00F47E9C">
        <w:rPr>
          <w:rFonts w:ascii="Times New Roman" w:hAnsi="Times New Roman"/>
          <w:bCs/>
          <w:caps/>
          <w:sz w:val="28"/>
          <w:szCs w:val="28"/>
        </w:rPr>
        <w:t>[</w:t>
      </w:r>
      <w:r w:rsidR="00F47E9C" w:rsidRPr="00F47E9C"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 w:rsidR="00F47E9C" w:rsidRPr="00F47E9C">
        <w:rPr>
          <w:rFonts w:ascii="Times New Roman" w:hAnsi="Times New Roman"/>
          <w:bCs/>
          <w:caps/>
          <w:sz w:val="28"/>
          <w:szCs w:val="28"/>
        </w:rPr>
        <w:t>]</w:t>
      </w:r>
      <w:r w:rsidR="00F47E9C" w:rsidRPr="00833C81">
        <w:rPr>
          <w:sz w:val="28"/>
          <w:szCs w:val="28"/>
        </w:rPr>
        <w:t xml:space="preserve"> </w:t>
      </w:r>
      <w:r w:rsidRPr="00833C81">
        <w:rPr>
          <w:rFonts w:ascii="Times New Roman" w:hAnsi="Times New Roman"/>
          <w:sz w:val="28"/>
          <w:szCs w:val="28"/>
          <w:lang w:val="ru-RU"/>
        </w:rPr>
        <w:t>у детей и подростков младше 18 лет не установлена. Данных на эту тему нет. По этой причине применение препарата у детей и подростков не рекомендуется.</w:t>
      </w:r>
    </w:p>
    <w:p w:rsidR="00833C81" w:rsidRPr="00833C81" w:rsidRDefault="00833C81" w:rsidP="00833C81">
      <w:pPr>
        <w:pStyle w:val="af6"/>
        <w:spacing w:after="0"/>
        <w:ind w:left="0" w:right="-142"/>
        <w:rPr>
          <w:rFonts w:ascii="Times New Roman" w:hAnsi="Times New Roman"/>
          <w:sz w:val="12"/>
          <w:szCs w:val="12"/>
          <w:u w:val="single"/>
          <w:lang w:val="ru-RU"/>
        </w:rPr>
      </w:pPr>
    </w:p>
    <w:p w:rsidR="00833C81" w:rsidRPr="00833C81" w:rsidRDefault="00833C81" w:rsidP="00833C81">
      <w:pPr>
        <w:pStyle w:val="af6"/>
        <w:spacing w:after="0"/>
        <w:ind w:left="0" w:right="-142"/>
        <w:rPr>
          <w:rFonts w:ascii="Times New Roman" w:hAnsi="Times New Roman"/>
          <w:sz w:val="28"/>
          <w:szCs w:val="28"/>
          <w:u w:val="single"/>
          <w:lang w:val="ru-RU"/>
        </w:rPr>
      </w:pPr>
      <w:r w:rsidRPr="00833C81">
        <w:rPr>
          <w:rFonts w:ascii="Times New Roman" w:hAnsi="Times New Roman"/>
          <w:sz w:val="28"/>
          <w:szCs w:val="28"/>
          <w:u w:val="single"/>
          <w:lang w:val="ru-RU"/>
        </w:rPr>
        <w:t>Хроническая сердечная недостаточность</w:t>
      </w:r>
    </w:p>
    <w:p w:rsidR="00833C81" w:rsidRPr="00833C81" w:rsidRDefault="00833C81" w:rsidP="00833C81">
      <w:pPr>
        <w:pStyle w:val="af6"/>
        <w:spacing w:after="0"/>
        <w:ind w:left="0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Лечение стабильной хронической сердечной недостаточности должно начинаться с медленного титрования дозы до достижения индивидуальной оптимальной поддерживающей дозы.</w:t>
      </w:r>
    </w:p>
    <w:p w:rsidR="00833C81" w:rsidRPr="00833C81" w:rsidRDefault="00833C81" w:rsidP="00833C81">
      <w:pPr>
        <w:pStyle w:val="af6"/>
        <w:spacing w:after="0"/>
        <w:ind w:left="0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Таким пациентам назначают препарат в случае, если у них имеет место стабильная хроническая сердечная недостаточность без эпизодов ее острой декомпенсации в течение последних 6 недель.</w:t>
      </w:r>
    </w:p>
    <w:p w:rsidR="00833C81" w:rsidRPr="00833C81" w:rsidRDefault="00833C81" w:rsidP="00833C81">
      <w:pPr>
        <w:pStyle w:val="af6"/>
        <w:spacing w:after="0"/>
        <w:ind w:left="0" w:right="-142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Лечение хронической сердечной недостаточности должен проводить опытный врач.</w:t>
      </w:r>
    </w:p>
    <w:p w:rsidR="00833C81" w:rsidRPr="00833C81" w:rsidRDefault="00833C81" w:rsidP="00833C81">
      <w:pPr>
        <w:pStyle w:val="af6"/>
        <w:spacing w:after="0"/>
        <w:ind w:left="0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У пациентов, принимающих другие </w:t>
      </w:r>
      <w:proofErr w:type="gramStart"/>
      <w:r w:rsidRPr="00833C81">
        <w:rPr>
          <w:rFonts w:ascii="Times New Roman" w:hAnsi="Times New Roman"/>
          <w:sz w:val="28"/>
          <w:szCs w:val="28"/>
          <w:lang w:val="ru-RU"/>
        </w:rPr>
        <w:t>сердечно-сосудистые</w:t>
      </w:r>
      <w:proofErr w:type="gramEnd"/>
      <w:r w:rsidRPr="00833C81">
        <w:rPr>
          <w:rFonts w:ascii="Times New Roman" w:hAnsi="Times New Roman"/>
          <w:sz w:val="28"/>
          <w:szCs w:val="28"/>
          <w:lang w:val="ru-RU"/>
        </w:rPr>
        <w:t xml:space="preserve"> препараты, включая диуретики и/или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дигоксин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и/или ингибиторы АКФ и/или антагонисты рецепторов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ангиотензина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 II - перед началом лечения </w:t>
      </w:r>
      <w:proofErr w:type="spellStart"/>
      <w:r w:rsidR="00F47E9C" w:rsidRPr="00F47E9C">
        <w:rPr>
          <w:rFonts w:ascii="Times New Roman" w:hAnsi="Times New Roman"/>
          <w:sz w:val="28"/>
          <w:szCs w:val="28"/>
        </w:rPr>
        <w:t>препаратом</w:t>
      </w:r>
      <w:proofErr w:type="spellEnd"/>
      <w:r w:rsidR="00F47E9C" w:rsidRPr="00F47E9C">
        <w:rPr>
          <w:rFonts w:ascii="Times New Roman" w:hAnsi="Times New Roman"/>
          <w:sz w:val="28"/>
          <w:szCs w:val="28"/>
        </w:rPr>
        <w:t xml:space="preserve"> </w:t>
      </w:r>
      <w:r w:rsidR="00F47E9C" w:rsidRPr="00F47E9C">
        <w:rPr>
          <w:rFonts w:ascii="Times New Roman" w:hAnsi="Times New Roman"/>
          <w:bCs/>
          <w:caps/>
          <w:sz w:val="28"/>
          <w:szCs w:val="28"/>
          <w:lang w:val="ru-RU"/>
        </w:rPr>
        <w:t>[</w:t>
      </w:r>
      <w:r w:rsidR="00F47E9C" w:rsidRPr="00F47E9C">
        <w:rPr>
          <w:rFonts w:ascii="Times New Roman" w:hAnsi="Times New Roman"/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F47E9C" w:rsidRPr="00F47E9C">
        <w:rPr>
          <w:rFonts w:ascii="Times New Roman" w:hAnsi="Times New Roman"/>
          <w:bCs/>
          <w:caps/>
          <w:sz w:val="28"/>
          <w:szCs w:val="28"/>
          <w:lang w:val="ru-RU"/>
        </w:rPr>
        <w:t>]</w:t>
      </w:r>
      <w:r w:rsidRPr="00F47E9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33C81">
        <w:rPr>
          <w:rFonts w:ascii="Times New Roman" w:hAnsi="Times New Roman"/>
          <w:sz w:val="28"/>
          <w:szCs w:val="28"/>
          <w:lang w:val="ru-RU"/>
        </w:rPr>
        <w:t>подобранная доза этих медикаментов в течение последних 2 недель должна быть стабильной.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Начальное титрование дозы следует осуществлять по следующей схеме, выдерживая при этом интервалы от одной до двух недель и ориентируясь на переносимость этой дозы пациентом: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1,25 мг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небиволола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один раз в сутки, можно увеличить до 2,5 мг один раз в сутки, затем - до 5 мг раз в сутки, а затем – до 10 мг один раз в сутки.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Максимальная рекомендованная доза составляет 10 мг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небиволола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один раз в сутки.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lastRenderedPageBreak/>
        <w:t>В начале лечения и при каждом повышении дозы пациент должен не менее 2 часов находиться под наблюдением опытного врача - чтобы убедиться в том, что клиническое состояние остается стабильным (особенно в плане артериального давления, частоты сердечных сокращений, нарушений проводимости, а также симптомов утяжеления сердечной недостаточности).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Появление побочных действий может привести к тому, что не всех пациентов можно лечить максимальными рекомендуемыми дозами. При необходимости можно поэтапно снова уменьшить уже достигнутую дозу или, соответственно, вновь к ней возвратиться.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При усугублении сердечной недостаточности или при непереносимости препарата в фазе его титрования, дозу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небиволола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рекомендуется вначале снизить или, при необходимости, немедленно его отменить (при появлении тяжелой гипотензии, усугублении сердечной недостаточности с острым отеком легких, при развитии кардиогенного шока, симптоматической брадикардии или АВ-блокады).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Как правило, лечение стабильной хронической сердечной недостаточности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небивололом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является долгосрочным.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Лечение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небивололом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не следует прекращать внезапно, поскольку, это может привести к временному усугублению сердечной недостаточности. Если отмена препарата необходима, то дозу следует снижать поэтапно, уменьшая ее в два раза с интервалом в одну неделю.</w:t>
      </w:r>
    </w:p>
    <w:p w:rsidR="00833C81" w:rsidRPr="00833C81" w:rsidRDefault="00833C81" w:rsidP="00833C81">
      <w:pPr>
        <w:jc w:val="both"/>
        <w:rPr>
          <w:b w:val="0"/>
          <w:i/>
          <w:sz w:val="28"/>
          <w:szCs w:val="28"/>
        </w:rPr>
      </w:pPr>
      <w:r w:rsidRPr="00833C81">
        <w:rPr>
          <w:b w:val="0"/>
          <w:i/>
          <w:sz w:val="28"/>
          <w:szCs w:val="28"/>
        </w:rPr>
        <w:t>Пациенты с почечной недостаточностью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3C81">
        <w:rPr>
          <w:rFonts w:ascii="Times New Roman" w:hAnsi="Times New Roman"/>
          <w:sz w:val="28"/>
          <w:szCs w:val="28"/>
          <w:lang w:val="ru-RU"/>
        </w:rPr>
        <w:t>Поскольку титрование дозы до максимально переносимой осуществляется индивидуально, ее коррекция при почечной недостаточности от легкой до средней степени тяжести не требуется.</w:t>
      </w:r>
      <w:proofErr w:type="gramEnd"/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>Опыта применения препарата у больных с почечной недостаточностью тяжелой степени (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креатинин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сыворотки ≥ 250 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мкмоль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/л) нет. Поэтому применение </w:t>
      </w:r>
      <w:proofErr w:type="spellStart"/>
      <w:r w:rsidRPr="00833C81">
        <w:rPr>
          <w:rFonts w:ascii="Times New Roman" w:hAnsi="Times New Roman"/>
          <w:sz w:val="28"/>
          <w:szCs w:val="28"/>
          <w:lang w:val="ru-RU"/>
        </w:rPr>
        <w:t>небиволола</w:t>
      </w:r>
      <w:proofErr w:type="spellEnd"/>
      <w:r w:rsidRPr="00833C81">
        <w:rPr>
          <w:rFonts w:ascii="Times New Roman" w:hAnsi="Times New Roman"/>
          <w:sz w:val="28"/>
          <w:szCs w:val="28"/>
          <w:lang w:val="ru-RU"/>
        </w:rPr>
        <w:t xml:space="preserve"> у этих пациентов не рекомендуется.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33C81">
        <w:rPr>
          <w:rFonts w:ascii="Times New Roman" w:hAnsi="Times New Roman"/>
          <w:i/>
          <w:sz w:val="28"/>
          <w:szCs w:val="28"/>
          <w:lang w:val="ru-RU"/>
        </w:rPr>
        <w:t>Пациенты с печеночной недостаточностью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В отношении применения препарата у пациентов с печеночной недостаточностью имеются лишь ограниченное количество данных. По этой причине применение </w:t>
      </w:r>
      <w:r w:rsidR="00F47E9C" w:rsidRPr="00F47E9C">
        <w:rPr>
          <w:rFonts w:ascii="Times New Roman" w:hAnsi="Times New Roman"/>
          <w:bCs/>
          <w:caps/>
          <w:sz w:val="28"/>
          <w:szCs w:val="28"/>
          <w:lang w:val="ru-RU"/>
        </w:rPr>
        <w:t>[</w:t>
      </w:r>
      <w:r w:rsidR="00F47E9C" w:rsidRPr="00F47E9C">
        <w:rPr>
          <w:rFonts w:ascii="Times New Roman" w:hAnsi="Times New Roman"/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F47E9C" w:rsidRPr="00F47E9C">
        <w:rPr>
          <w:rFonts w:ascii="Times New Roman" w:hAnsi="Times New Roman"/>
          <w:bCs/>
          <w:caps/>
          <w:sz w:val="28"/>
          <w:szCs w:val="28"/>
          <w:lang w:val="ru-RU"/>
        </w:rPr>
        <w:t>]</w:t>
      </w:r>
      <w:r w:rsidRPr="00F47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sz w:val="28"/>
          <w:szCs w:val="28"/>
          <w:lang w:val="ru-RU"/>
        </w:rPr>
        <w:t>у таких пациентов противопоказано.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33C81">
        <w:rPr>
          <w:rFonts w:ascii="Times New Roman" w:hAnsi="Times New Roman"/>
          <w:i/>
          <w:sz w:val="28"/>
          <w:szCs w:val="28"/>
          <w:lang w:val="ru-RU"/>
        </w:rPr>
        <w:t xml:space="preserve">Пациенты пожилого возраста 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sz w:val="28"/>
          <w:szCs w:val="28"/>
          <w:lang w:val="ru-RU"/>
        </w:rPr>
        <w:t xml:space="preserve">Поскольку титрование дозы </w:t>
      </w:r>
      <w:proofErr w:type="gramStart"/>
      <w:r w:rsidRPr="00833C81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833C81">
        <w:rPr>
          <w:rFonts w:ascii="Times New Roman" w:hAnsi="Times New Roman"/>
          <w:sz w:val="28"/>
          <w:szCs w:val="28"/>
          <w:lang w:val="ru-RU"/>
        </w:rPr>
        <w:t xml:space="preserve"> максимально переносимой осуществляется в индивидуальном порядке, ее коррекция не требуется.</w:t>
      </w:r>
    </w:p>
    <w:p w:rsidR="00833C81" w:rsidRPr="00833C81" w:rsidRDefault="00833C81" w:rsidP="00833C81">
      <w:pPr>
        <w:pStyle w:val="af6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33C81">
        <w:rPr>
          <w:rFonts w:ascii="Times New Roman" w:hAnsi="Times New Roman"/>
          <w:i/>
          <w:sz w:val="28"/>
          <w:szCs w:val="28"/>
          <w:lang w:val="ru-RU"/>
        </w:rPr>
        <w:t>Дети и подростки</w:t>
      </w:r>
    </w:p>
    <w:p w:rsidR="00833C81" w:rsidRPr="00833C81" w:rsidRDefault="00833C81" w:rsidP="00833C81">
      <w:pPr>
        <w:jc w:val="both"/>
        <w:rPr>
          <w:b w:val="0"/>
          <w:snapToGrid w:val="0"/>
          <w:sz w:val="28"/>
          <w:szCs w:val="28"/>
        </w:rPr>
      </w:pPr>
      <w:r w:rsidRPr="00833C81">
        <w:rPr>
          <w:b w:val="0"/>
          <w:snapToGrid w:val="0"/>
          <w:sz w:val="28"/>
          <w:szCs w:val="28"/>
        </w:rPr>
        <w:t xml:space="preserve">Безопасность и эффективность </w:t>
      </w:r>
      <w:r w:rsidR="00F47E9C" w:rsidRPr="00F47E9C">
        <w:rPr>
          <w:b w:val="0"/>
          <w:caps/>
          <w:sz w:val="28"/>
          <w:szCs w:val="28"/>
        </w:rPr>
        <w:t>[</w:t>
      </w:r>
      <w:r w:rsidR="00F47E9C" w:rsidRPr="00F47E9C">
        <w:rPr>
          <w:b w:val="0"/>
          <w:caps/>
          <w:sz w:val="28"/>
          <w:szCs w:val="28"/>
          <w:highlight w:val="lightGray"/>
        </w:rPr>
        <w:t>ТОРГОВОЕ НАЗВАНИЕ</w:t>
      </w:r>
      <w:r w:rsidR="00F47E9C" w:rsidRPr="00F47E9C">
        <w:rPr>
          <w:b w:val="0"/>
          <w:caps/>
          <w:sz w:val="28"/>
          <w:szCs w:val="28"/>
        </w:rPr>
        <w:t>]</w:t>
      </w:r>
      <w:r w:rsidR="00F47E9C" w:rsidRPr="00F47E9C">
        <w:rPr>
          <w:sz w:val="28"/>
          <w:szCs w:val="28"/>
        </w:rPr>
        <w:t xml:space="preserve"> </w:t>
      </w:r>
      <w:r w:rsidRPr="00833C81">
        <w:rPr>
          <w:b w:val="0"/>
          <w:snapToGrid w:val="0"/>
          <w:sz w:val="28"/>
          <w:szCs w:val="28"/>
        </w:rPr>
        <w:t xml:space="preserve">у детей и подростков младше 18 лет не установлена. По этой причине применение препарата у детей и подростков не рекомендуется. </w:t>
      </w:r>
    </w:p>
    <w:p w:rsidR="00833C81" w:rsidRPr="00833C81" w:rsidRDefault="00833C81" w:rsidP="00DD5E50">
      <w:pPr>
        <w:keepNext/>
        <w:widowControl/>
        <w:adjustRightInd/>
        <w:spacing w:before="120"/>
        <w:jc w:val="both"/>
        <w:outlineLvl w:val="1"/>
        <w:rPr>
          <w:rFonts w:eastAsia="Batang"/>
          <w:i/>
          <w:snapToGrid w:val="0"/>
          <w:sz w:val="28"/>
          <w:szCs w:val="28"/>
        </w:rPr>
      </w:pPr>
      <w:r w:rsidRPr="00833C81">
        <w:rPr>
          <w:i/>
          <w:snapToGrid w:val="0"/>
          <w:sz w:val="28"/>
          <w:szCs w:val="28"/>
        </w:rPr>
        <w:t>Метод и путь введения</w:t>
      </w:r>
    </w:p>
    <w:p w:rsidR="00833C81" w:rsidRPr="00833C81" w:rsidRDefault="00833C81" w:rsidP="00833C81">
      <w:pPr>
        <w:jc w:val="both"/>
        <w:rPr>
          <w:b w:val="0"/>
          <w:sz w:val="28"/>
          <w:szCs w:val="28"/>
        </w:rPr>
      </w:pPr>
      <w:r w:rsidRPr="00833C81">
        <w:rPr>
          <w:b w:val="0"/>
          <w:snapToGrid w:val="0"/>
          <w:sz w:val="28"/>
          <w:szCs w:val="28"/>
        </w:rPr>
        <w:t>Для приема внутрь. Таблетки можно принимать вместе с пищей.</w:t>
      </w:r>
    </w:p>
    <w:p w:rsidR="00836923" w:rsidRPr="00A41279" w:rsidRDefault="00836923" w:rsidP="00384086">
      <w:pPr>
        <w:tabs>
          <w:tab w:val="left" w:pos="562"/>
        </w:tabs>
        <w:spacing w:before="120"/>
        <w:jc w:val="both"/>
        <w:rPr>
          <w:i/>
          <w:sz w:val="28"/>
          <w:szCs w:val="28"/>
        </w:rPr>
      </w:pPr>
      <w:r w:rsidRPr="00A41279">
        <w:rPr>
          <w:i/>
          <w:sz w:val="28"/>
          <w:szCs w:val="28"/>
        </w:rPr>
        <w:t xml:space="preserve">Меры, которые необходимо принять при передозировке </w:t>
      </w:r>
    </w:p>
    <w:p w:rsidR="00833C81" w:rsidRPr="00833C81" w:rsidRDefault="00833C81" w:rsidP="00833C81">
      <w:pPr>
        <w:rPr>
          <w:b w:val="0"/>
          <w:sz w:val="28"/>
          <w:szCs w:val="28"/>
        </w:rPr>
      </w:pPr>
      <w:r w:rsidRPr="00833C81">
        <w:rPr>
          <w:b w:val="0"/>
          <w:noProof/>
          <w:sz w:val="28"/>
          <w:szCs w:val="28"/>
        </w:rPr>
        <w:lastRenderedPageBreak/>
        <w:t xml:space="preserve">Данных, касающихся передозировки </w:t>
      </w:r>
      <w:r w:rsidR="00F47E9C" w:rsidRPr="00F47E9C">
        <w:rPr>
          <w:b w:val="0"/>
          <w:caps/>
          <w:sz w:val="28"/>
          <w:szCs w:val="28"/>
        </w:rPr>
        <w:t>[</w:t>
      </w:r>
      <w:r w:rsidR="00F47E9C" w:rsidRPr="00F47E9C">
        <w:rPr>
          <w:b w:val="0"/>
          <w:caps/>
          <w:sz w:val="28"/>
          <w:szCs w:val="28"/>
          <w:highlight w:val="lightGray"/>
        </w:rPr>
        <w:t>ТОРГОВОЕ НАЗВАНИЕ</w:t>
      </w:r>
      <w:r w:rsidR="00F47E9C" w:rsidRPr="00F47E9C">
        <w:rPr>
          <w:b w:val="0"/>
          <w:caps/>
          <w:sz w:val="28"/>
          <w:szCs w:val="28"/>
        </w:rPr>
        <w:t>]</w:t>
      </w:r>
      <w:r w:rsidRPr="00F47E9C">
        <w:rPr>
          <w:b w:val="0"/>
          <w:noProof/>
          <w:sz w:val="28"/>
          <w:szCs w:val="28"/>
        </w:rPr>
        <w:t>,</w:t>
      </w:r>
      <w:r w:rsidRPr="00833C81">
        <w:rPr>
          <w:b w:val="0"/>
          <w:noProof/>
          <w:sz w:val="28"/>
          <w:szCs w:val="28"/>
        </w:rPr>
        <w:t xml:space="preserve"> не имеется.</w:t>
      </w:r>
    </w:p>
    <w:p w:rsidR="00833C81" w:rsidRPr="00833C81" w:rsidRDefault="00833C81" w:rsidP="00833C81">
      <w:pPr>
        <w:pStyle w:val="6"/>
        <w:rPr>
          <w:b w:val="0"/>
          <w:i/>
          <w:szCs w:val="28"/>
        </w:rPr>
      </w:pPr>
      <w:r w:rsidRPr="00833C81">
        <w:rPr>
          <w:b w:val="0"/>
          <w:i/>
          <w:noProof/>
          <w:szCs w:val="28"/>
        </w:rPr>
        <w:t>Симптомы</w:t>
      </w:r>
    </w:p>
    <w:p w:rsidR="00833C81" w:rsidRPr="00833C81" w:rsidRDefault="00833C81" w:rsidP="00F47E9C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noProof/>
          <w:sz w:val="28"/>
          <w:szCs w:val="28"/>
          <w:lang w:val="ru-RU"/>
        </w:rPr>
        <w:t xml:space="preserve">Симптомами передозировки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sym w:font="Symbol" w:char="F062"/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-адреноблокаторов являются: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брадикардия, артериальная гипотония, бронхоспазм и острая сердечная недостаточность.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3C81" w:rsidRPr="00833C81" w:rsidRDefault="00833C81" w:rsidP="00833C81">
      <w:pPr>
        <w:pStyle w:val="3"/>
        <w:spacing w:before="0" w:after="0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833C81">
        <w:rPr>
          <w:rFonts w:ascii="Times New Roman" w:hAnsi="Times New Roman" w:cs="Times New Roman"/>
          <w:b w:val="0"/>
          <w:i/>
          <w:iCs/>
          <w:noProof/>
          <w:sz w:val="28"/>
          <w:szCs w:val="28"/>
        </w:rPr>
        <w:t>Лечение</w:t>
      </w:r>
    </w:p>
    <w:p w:rsidR="00833C81" w:rsidRPr="00833C81" w:rsidRDefault="00833C81" w:rsidP="00AE3850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noProof/>
          <w:sz w:val="28"/>
          <w:szCs w:val="28"/>
          <w:lang w:val="ru-RU"/>
        </w:rPr>
        <w:t>В случае передозировки или развития реакции гиперчувствительности следует обеспечить постоянное наблюдение за пациентом и лечение в условиях отделения интенсивной терапии.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Рекомендуется контроль содержания глюкозы в крови.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Всасыванию действующего вещества, еще находящегося в желудочно-к</w:t>
      </w:r>
      <w:r w:rsidR="006D1058">
        <w:rPr>
          <w:rFonts w:ascii="Times New Roman" w:hAnsi="Times New Roman"/>
          <w:noProof/>
          <w:sz w:val="28"/>
          <w:szCs w:val="28"/>
          <w:lang w:val="ru-RU"/>
        </w:rPr>
        <w:t>ишечном тракте, можно воспрепятс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твовать путем промывания желудка, назначения активированного угля и слабительных средств.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Может понадобиться проведение искусственной вентиляции легких.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Для устранения брадикардии или повышенной ваготонии рекоменуется введение атропина или метилатропина.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Лечение гипотонии и шока следует проводить с помощью плазмы/плазмозаменителей и, при необходимости, катехоламинов.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3C81" w:rsidRPr="00833C81" w:rsidRDefault="00833C81" w:rsidP="00AE3850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noProof/>
          <w:sz w:val="28"/>
          <w:szCs w:val="28"/>
          <w:lang w:val="ru-RU"/>
        </w:rPr>
        <w:t>Бета-блокирующее действие можно купировать медленным внутривенным введением изопреналина гидрохлорида, начиная с дозы, приблизительно, 5 мкг/мин, или добутамина, начиная с дозы 2,5 мкг/мин, до достижения ожидаемого эффекта.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В случаях резистентности изопреналин можно комбинировать с допамином.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Если эта мера не приводит к желаемому эффекту, то можно ввести в/в глюкагон из расчета 50-100 мкг/кг.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3C81">
        <w:rPr>
          <w:rFonts w:ascii="Times New Roman" w:hAnsi="Times New Roman"/>
          <w:noProof/>
          <w:sz w:val="28"/>
          <w:szCs w:val="28"/>
          <w:lang w:val="ru-RU"/>
        </w:rPr>
        <w:t>При необходимости инъекцию в течение часа следует повторить и затем – если нужно – провести в/в инфузию глюкагона из расчета 70 мкг/кг/час.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33C81">
        <w:rPr>
          <w:rFonts w:ascii="Times New Roman" w:hAnsi="Times New Roman"/>
          <w:noProof/>
          <w:sz w:val="28"/>
          <w:szCs w:val="28"/>
          <w:lang w:val="ru-RU"/>
        </w:rPr>
        <w:t>В экстремальных случаях – при брадикардии, резистентной к терапии – можно применить искусственный водитель ритма.</w:t>
      </w:r>
      <w:r w:rsidRPr="0083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185736" w:rsidRPr="00833C81" w:rsidRDefault="00185736" w:rsidP="00384086">
      <w:pPr>
        <w:widowControl/>
        <w:adjustRightInd/>
        <w:jc w:val="both"/>
        <w:rPr>
          <w:b w:val="0"/>
          <w:i/>
          <w:snapToGrid w:val="0"/>
          <w:sz w:val="12"/>
          <w:szCs w:val="12"/>
        </w:rPr>
      </w:pPr>
    </w:p>
    <w:p w:rsidR="00400E5A" w:rsidRPr="00A41279" w:rsidRDefault="00400E5A" w:rsidP="00384086">
      <w:pPr>
        <w:widowControl/>
        <w:adjustRightInd/>
        <w:jc w:val="both"/>
        <w:rPr>
          <w:rFonts w:eastAsia="Batang"/>
          <w:bCs w:val="0"/>
          <w:i/>
          <w:snapToGrid w:val="0"/>
          <w:sz w:val="28"/>
          <w:szCs w:val="28"/>
        </w:rPr>
      </w:pPr>
      <w:r w:rsidRPr="00A41279">
        <w:rPr>
          <w:i/>
          <w:snapToGrid w:val="0"/>
          <w:sz w:val="28"/>
          <w:szCs w:val="28"/>
        </w:rPr>
        <w:t>Рекомендации по консультации со специалистом системы здравоохранения для разъяснения способа применения лекарственного препарата</w:t>
      </w:r>
    </w:p>
    <w:p w:rsidR="00C74BF5" w:rsidRPr="00A41279" w:rsidRDefault="00C74BF5" w:rsidP="00384086">
      <w:pPr>
        <w:widowControl/>
        <w:adjustRightInd/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В случае возникновения вопросов, связанных с применением данного препарата, следует обратиться к своему врачу.</w:t>
      </w:r>
    </w:p>
    <w:p w:rsidR="00836923" w:rsidRPr="00A41279" w:rsidRDefault="00836923" w:rsidP="00384086">
      <w:pPr>
        <w:shd w:val="clear" w:color="auto" w:fill="FFFFFF"/>
        <w:jc w:val="both"/>
        <w:rPr>
          <w:sz w:val="28"/>
          <w:szCs w:val="28"/>
        </w:rPr>
      </w:pPr>
    </w:p>
    <w:p w:rsidR="00836923" w:rsidRPr="00A41279" w:rsidRDefault="00836923" w:rsidP="00384086">
      <w:pPr>
        <w:keepNext/>
        <w:widowControl/>
        <w:autoSpaceDE/>
        <w:autoSpaceDN/>
        <w:adjustRightInd/>
        <w:jc w:val="both"/>
        <w:outlineLvl w:val="2"/>
        <w:rPr>
          <w:snapToGrid w:val="0"/>
          <w:sz w:val="28"/>
          <w:szCs w:val="28"/>
        </w:rPr>
      </w:pPr>
      <w:r w:rsidRPr="00A41279">
        <w:rPr>
          <w:sz w:val="28"/>
          <w:szCs w:val="28"/>
        </w:rPr>
        <w:t xml:space="preserve">Описание </w:t>
      </w:r>
      <w:r w:rsidR="00F57A42" w:rsidRPr="00844CE8">
        <w:rPr>
          <w:sz w:val="28"/>
          <w:szCs w:val="28"/>
        </w:rPr>
        <w:t>нежелательных реакций</w:t>
      </w:r>
      <w:r w:rsidRPr="00A41279">
        <w:rPr>
          <w:sz w:val="28"/>
          <w:szCs w:val="28"/>
        </w:rPr>
        <w:t xml:space="preserve">, </w:t>
      </w:r>
      <w:r w:rsidR="002D5EEF">
        <w:rPr>
          <w:sz w:val="28"/>
          <w:szCs w:val="28"/>
        </w:rPr>
        <w:t>которые проявляются при стандартном применении ЛП и меры</w:t>
      </w:r>
      <w:r w:rsidRPr="00A41279">
        <w:rPr>
          <w:sz w:val="28"/>
          <w:szCs w:val="28"/>
        </w:rPr>
        <w:t xml:space="preserve">, </w:t>
      </w:r>
      <w:r w:rsidR="0004640B">
        <w:rPr>
          <w:sz w:val="28"/>
          <w:szCs w:val="28"/>
        </w:rPr>
        <w:t xml:space="preserve">которые следует </w:t>
      </w:r>
      <w:r w:rsidR="002D5EEF">
        <w:rPr>
          <w:sz w:val="28"/>
          <w:szCs w:val="28"/>
        </w:rPr>
        <w:t xml:space="preserve">принять в этом случае </w:t>
      </w:r>
    </w:p>
    <w:p w:rsidR="000C7BCC" w:rsidRPr="00B37669" w:rsidRDefault="000C7BCC" w:rsidP="000C7BCC">
      <w:pPr>
        <w:jc w:val="both"/>
        <w:rPr>
          <w:b w:val="0"/>
          <w:i/>
          <w:sz w:val="26"/>
          <w:szCs w:val="26"/>
        </w:rPr>
      </w:pPr>
      <w:r w:rsidRPr="00B37669">
        <w:rPr>
          <w:b w:val="0"/>
          <w:i/>
          <w:sz w:val="26"/>
          <w:szCs w:val="26"/>
        </w:rPr>
        <w:t>Определение частоты побочных явлений проводится в соответствии со следующими критериями: очень часто (≥ 1/10), часто (≥ от 1/100 до &lt;1/10), нечасто (≥ от 1/1000 до &lt;1/100), редко (≥ 1/10000 до &lt;1/1000), очень редко (&lt;1/10000), неизвестно (невозможно оценить на основании имеющихся данных).</w:t>
      </w:r>
    </w:p>
    <w:p w:rsidR="00833C81" w:rsidRPr="00833C81" w:rsidRDefault="00833C81" w:rsidP="00833C81">
      <w:pPr>
        <w:pStyle w:val="af6"/>
        <w:ind w:left="0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33C81">
        <w:rPr>
          <w:rFonts w:ascii="Times New Roman" w:hAnsi="Times New Roman"/>
          <w:noProof/>
          <w:sz w:val="28"/>
          <w:szCs w:val="28"/>
          <w:lang w:val="ru-RU"/>
        </w:rPr>
        <w:t>Нежелательные явления при артериальной гипертензии и при хронической сердечной недостаточности - из-за различий в заболеваниях, лежащих в основе этих состояний - приведены раздельно.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41279">
        <w:rPr>
          <w:rFonts w:ascii="Times New Roman" w:hAnsi="Times New Roman"/>
          <w:sz w:val="28"/>
          <w:szCs w:val="28"/>
          <w:u w:val="single"/>
          <w:lang w:val="ru-RU"/>
        </w:rPr>
        <w:t>Артериальная гипертензия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i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lastRenderedPageBreak/>
        <w:t>Часто (≥ 1/100 до &lt;1/10)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головная боль, головокружение, парестези</w:t>
      </w:r>
      <w:r w:rsidR="00833C81">
        <w:rPr>
          <w:rFonts w:ascii="Times New Roman" w:hAnsi="Times New Roman" w:cs="Times New Roman"/>
          <w:snapToGrid/>
          <w:sz w:val="28"/>
          <w:szCs w:val="28"/>
          <w:lang w:val="ru-RU"/>
        </w:rPr>
        <w:t>и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>- диспноэ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>- запор, тошнота, диарея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>- усталость, отеки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t xml:space="preserve">Нечасто </w:t>
      </w:r>
      <w:r w:rsidRPr="00A41279">
        <w:rPr>
          <w:rFonts w:ascii="Times New Roman" w:hAnsi="Times New Roman" w:cs="Times New Roman"/>
          <w:i/>
          <w:sz w:val="28"/>
          <w:szCs w:val="28"/>
          <w:lang w:val="ru-RU"/>
        </w:rPr>
        <w:t>(≥ 1/1000 до ≤ 1/100)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кошмарные сновидения, депрессия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нарушения зрения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брадикардия, сердечная недостаточность, замедление атриовентрикулярной проводимости / АВ-блокада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гипотония, усугубление перемежающейся хромоты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 xml:space="preserve">- </w:t>
      </w:r>
      <w:proofErr w:type="spellStart"/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бронхоспазм</w:t>
      </w:r>
      <w:proofErr w:type="spellEnd"/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диспепсия, метеоризм, рвота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 xml:space="preserve">- зуд, кожная сыпь </w:t>
      </w:r>
      <w:proofErr w:type="spellStart"/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эритематозного</w:t>
      </w:r>
      <w:proofErr w:type="spellEnd"/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 xml:space="preserve"> характера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импотенция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i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t>Очень редко</w:t>
      </w:r>
      <w:r w:rsidR="00EB584E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t xml:space="preserve"> </w:t>
      </w:r>
      <w:r w:rsidRPr="00A41279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t>(≤ 1/10000)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синкопе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усугубление течения псориаза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i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i/>
          <w:snapToGrid/>
          <w:sz w:val="28"/>
          <w:szCs w:val="28"/>
          <w:lang w:val="ru-RU"/>
        </w:rPr>
        <w:t>Неизвестно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ангионевротический отек, гиперчувствительность</w:t>
      </w:r>
    </w:p>
    <w:p w:rsidR="00A73CBF" w:rsidRPr="00A41279" w:rsidRDefault="00A73CBF" w:rsidP="00A73CBF">
      <w:pPr>
        <w:pStyle w:val="Tabelle"/>
        <w:jc w:val="both"/>
        <w:rPr>
          <w:rFonts w:ascii="Times New Roman" w:hAnsi="Times New Roman" w:cs="Times New Roman"/>
          <w:snapToGrid/>
          <w:sz w:val="28"/>
          <w:szCs w:val="28"/>
          <w:lang w:val="ru-RU"/>
        </w:rPr>
      </w:pPr>
      <w:r w:rsidRPr="00A41279">
        <w:rPr>
          <w:rFonts w:ascii="Times New Roman" w:hAnsi="Times New Roman" w:cs="Times New Roman"/>
          <w:snapToGrid/>
          <w:sz w:val="28"/>
          <w:szCs w:val="28"/>
          <w:lang w:val="ru-RU"/>
        </w:rPr>
        <w:t>- крапивница</w:t>
      </w:r>
    </w:p>
    <w:p w:rsidR="00A73CBF" w:rsidRPr="00A41279" w:rsidRDefault="00A73CBF" w:rsidP="00833C81">
      <w:pPr>
        <w:pStyle w:val="af6"/>
        <w:spacing w:before="120"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Кроме того, сообщалось о следующих побочных действиях, вызываемых некоторыми </w:t>
      </w:r>
      <w:proofErr w:type="gramStart"/>
      <w:r w:rsidRPr="00A41279">
        <w:rPr>
          <w:rFonts w:ascii="Times New Roman" w:hAnsi="Times New Roman"/>
          <w:sz w:val="28"/>
          <w:szCs w:val="28"/>
          <w:lang w:val="ru-RU"/>
        </w:rPr>
        <w:sym w:font="Symbol" w:char="F062"/>
      </w:r>
      <w:r w:rsidRPr="00A4127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End"/>
      <w:r w:rsidRPr="00A41279">
        <w:rPr>
          <w:rFonts w:ascii="Times New Roman" w:hAnsi="Times New Roman"/>
          <w:sz w:val="28"/>
          <w:szCs w:val="28"/>
          <w:lang w:val="ru-RU"/>
        </w:rPr>
        <w:t>адреноблокаторами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: галлюцинации, психозы, спутанность сознания, похолодание/цианоз конечностей, синдром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Рейно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, сухость глаз и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окуло-мукокутанная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токсичность по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практололовому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 xml:space="preserve"> типу.</w:t>
      </w:r>
    </w:p>
    <w:p w:rsidR="00833C81" w:rsidRPr="00833C81" w:rsidRDefault="00833C81" w:rsidP="00A73CBF">
      <w:pPr>
        <w:jc w:val="both"/>
        <w:rPr>
          <w:b w:val="0"/>
          <w:sz w:val="12"/>
          <w:szCs w:val="12"/>
          <w:u w:val="single"/>
        </w:rPr>
      </w:pPr>
    </w:p>
    <w:p w:rsidR="00A73CBF" w:rsidRPr="00A41279" w:rsidRDefault="00A73CBF" w:rsidP="00A73CBF">
      <w:pPr>
        <w:jc w:val="both"/>
        <w:rPr>
          <w:b w:val="0"/>
          <w:sz w:val="28"/>
          <w:szCs w:val="28"/>
          <w:u w:val="single"/>
        </w:rPr>
      </w:pPr>
      <w:r w:rsidRPr="00A41279">
        <w:rPr>
          <w:b w:val="0"/>
          <w:sz w:val="28"/>
          <w:szCs w:val="28"/>
          <w:u w:val="single"/>
        </w:rPr>
        <w:t>Хроническая сердечная недостаточность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Самыми частыми побочными действиями, о которых сообщали пациенты, принимавшие </w:t>
      </w:r>
      <w:proofErr w:type="spellStart"/>
      <w:r w:rsidRPr="00A41279">
        <w:rPr>
          <w:rFonts w:ascii="Times New Roman" w:hAnsi="Times New Roman"/>
          <w:sz w:val="28"/>
          <w:szCs w:val="28"/>
          <w:lang w:val="ru-RU"/>
        </w:rPr>
        <w:t>небиволол</w:t>
      </w:r>
      <w:proofErr w:type="spellEnd"/>
      <w:r w:rsidRPr="00A41279">
        <w:rPr>
          <w:rFonts w:ascii="Times New Roman" w:hAnsi="Times New Roman"/>
          <w:sz w:val="28"/>
          <w:szCs w:val="28"/>
          <w:lang w:val="ru-RU"/>
        </w:rPr>
        <w:t>, были брадикардия и головокружение.</w:t>
      </w:r>
      <w:r w:rsidRPr="00F47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1279">
        <w:rPr>
          <w:rFonts w:ascii="Times New Roman" w:hAnsi="Times New Roman"/>
          <w:sz w:val="28"/>
          <w:szCs w:val="28"/>
          <w:lang w:val="ru-RU"/>
        </w:rPr>
        <w:t>Сообщалось о следующих побочных действиях, предположительно связанных с приемом препарата и рассматриваемых в качестве характерных и значимых при лечении хронической сердечной недостаточности: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- усугубление сердечной недостаточности 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- ортостатическая гипотензия 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- непереносимость лекарственного средства </w:t>
      </w:r>
    </w:p>
    <w:p w:rsidR="00A73CBF" w:rsidRPr="00A41279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 xml:space="preserve">- АВ-блокада I степени </w:t>
      </w:r>
    </w:p>
    <w:p w:rsidR="00A73CBF" w:rsidRDefault="00A73CBF" w:rsidP="00A73CBF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41279">
        <w:rPr>
          <w:rFonts w:ascii="Times New Roman" w:hAnsi="Times New Roman"/>
          <w:sz w:val="28"/>
          <w:szCs w:val="28"/>
          <w:lang w:val="ru-RU"/>
        </w:rPr>
        <w:t>- отеки нижних конечностей</w:t>
      </w:r>
    </w:p>
    <w:p w:rsidR="00833C81" w:rsidRPr="00EB584E" w:rsidRDefault="00833C81" w:rsidP="00A73CBF">
      <w:pPr>
        <w:pStyle w:val="af6"/>
        <w:spacing w:after="0"/>
        <w:ind w:left="0"/>
        <w:jc w:val="both"/>
        <w:rPr>
          <w:rFonts w:ascii="Times New Roman" w:hAnsi="Times New Roman"/>
          <w:strike/>
          <w:sz w:val="12"/>
          <w:szCs w:val="12"/>
          <w:lang w:val="ru-RU"/>
        </w:rPr>
      </w:pPr>
    </w:p>
    <w:p w:rsidR="00833C81" w:rsidRPr="00D82D1F" w:rsidRDefault="00833C81" w:rsidP="00833C81">
      <w:pPr>
        <w:pStyle w:val="af4"/>
        <w:ind w:left="0" w:right="-2" w:firstLine="0"/>
        <w:jc w:val="both"/>
        <w:rPr>
          <w:b/>
          <w:i/>
          <w:color w:val="000000"/>
          <w:sz w:val="28"/>
        </w:rPr>
      </w:pPr>
      <w:r w:rsidRPr="00D82D1F">
        <w:rPr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833C81" w:rsidRPr="00833C81" w:rsidRDefault="00833C81" w:rsidP="00833C81">
      <w:pPr>
        <w:ind w:right="-2"/>
        <w:jc w:val="both"/>
        <w:rPr>
          <w:b w:val="0"/>
          <w:sz w:val="28"/>
          <w:szCs w:val="28"/>
        </w:rPr>
      </w:pPr>
      <w:r w:rsidRPr="00833C81">
        <w:rPr>
          <w:b w:val="0"/>
          <w:sz w:val="28"/>
          <w:szCs w:val="28"/>
        </w:rPr>
        <w:t xml:space="preserve">РГП на ПХВ «Национальный Центр экспертизы лекарственных средств и </w:t>
      </w:r>
      <w:r w:rsidRPr="00833C81">
        <w:rPr>
          <w:b w:val="0"/>
          <w:sz w:val="28"/>
          <w:szCs w:val="28"/>
        </w:rPr>
        <w:lastRenderedPageBreak/>
        <w:t>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833C81" w:rsidRPr="00833C81" w:rsidRDefault="00E134BF" w:rsidP="00833C81">
      <w:pPr>
        <w:keepNext/>
        <w:ind w:right="-2"/>
        <w:jc w:val="both"/>
        <w:rPr>
          <w:b w:val="0"/>
          <w:sz w:val="28"/>
          <w:szCs w:val="28"/>
        </w:rPr>
      </w:pPr>
      <w:hyperlink r:id="rId9" w:history="1">
        <w:r w:rsidR="00833C81" w:rsidRPr="00833C81">
          <w:rPr>
            <w:rStyle w:val="a6"/>
            <w:b w:val="0"/>
            <w:sz w:val="28"/>
            <w:szCs w:val="28"/>
            <w:lang w:val="en-US"/>
          </w:rPr>
          <w:t>http</w:t>
        </w:r>
        <w:r w:rsidR="00833C81" w:rsidRPr="00833C81">
          <w:rPr>
            <w:rStyle w:val="a6"/>
            <w:b w:val="0"/>
            <w:sz w:val="28"/>
            <w:szCs w:val="28"/>
          </w:rPr>
          <w:t>://</w:t>
        </w:r>
        <w:r w:rsidR="00833C81" w:rsidRPr="00833C81">
          <w:rPr>
            <w:rStyle w:val="a6"/>
            <w:b w:val="0"/>
            <w:sz w:val="28"/>
            <w:szCs w:val="28"/>
            <w:lang w:val="en-US"/>
          </w:rPr>
          <w:t>www</w:t>
        </w:r>
        <w:r w:rsidR="00833C81" w:rsidRPr="00833C81">
          <w:rPr>
            <w:rStyle w:val="a6"/>
            <w:b w:val="0"/>
            <w:sz w:val="28"/>
            <w:szCs w:val="28"/>
          </w:rPr>
          <w:t>.</w:t>
        </w:r>
        <w:proofErr w:type="spellStart"/>
        <w:r w:rsidR="00833C81" w:rsidRPr="00833C81">
          <w:rPr>
            <w:rStyle w:val="a6"/>
            <w:b w:val="0"/>
            <w:sz w:val="28"/>
            <w:szCs w:val="28"/>
            <w:lang w:val="en-US"/>
          </w:rPr>
          <w:t>ndda</w:t>
        </w:r>
        <w:proofErr w:type="spellEnd"/>
        <w:r w:rsidR="00833C81" w:rsidRPr="00833C81">
          <w:rPr>
            <w:rStyle w:val="a6"/>
            <w:b w:val="0"/>
            <w:sz w:val="28"/>
            <w:szCs w:val="28"/>
          </w:rPr>
          <w:t>.</w:t>
        </w:r>
        <w:proofErr w:type="spellStart"/>
        <w:r w:rsidR="00833C81" w:rsidRPr="00833C81">
          <w:rPr>
            <w:rStyle w:val="a6"/>
            <w:b w:val="0"/>
            <w:sz w:val="28"/>
            <w:szCs w:val="28"/>
            <w:lang w:val="en-US"/>
          </w:rPr>
          <w:t>kz</w:t>
        </w:r>
        <w:proofErr w:type="spellEnd"/>
      </w:hyperlink>
    </w:p>
    <w:p w:rsidR="00833C81" w:rsidRDefault="00833C81" w:rsidP="00416C88">
      <w:pPr>
        <w:pStyle w:val="af4"/>
        <w:tabs>
          <w:tab w:val="num" w:pos="-1985"/>
          <w:tab w:val="left" w:pos="-1843"/>
        </w:tabs>
        <w:ind w:left="0" w:right="-2" w:firstLine="0"/>
        <w:jc w:val="both"/>
        <w:rPr>
          <w:sz w:val="28"/>
          <w:szCs w:val="28"/>
        </w:rPr>
      </w:pPr>
    </w:p>
    <w:p w:rsidR="00F322A9" w:rsidRPr="00A41279" w:rsidRDefault="00F322A9" w:rsidP="00384086">
      <w:pPr>
        <w:widowControl/>
        <w:adjustRightInd/>
        <w:jc w:val="both"/>
        <w:rPr>
          <w:snapToGrid w:val="0"/>
          <w:sz w:val="28"/>
          <w:szCs w:val="28"/>
        </w:rPr>
      </w:pPr>
      <w:r w:rsidRPr="00A41279">
        <w:rPr>
          <w:snapToGrid w:val="0"/>
          <w:sz w:val="28"/>
          <w:szCs w:val="28"/>
        </w:rPr>
        <w:t xml:space="preserve">Дополнительная информация </w:t>
      </w:r>
    </w:p>
    <w:p w:rsidR="00F322A9" w:rsidRPr="00A41279" w:rsidRDefault="00F322A9" w:rsidP="00384086">
      <w:pPr>
        <w:pStyle w:val="6"/>
        <w:rPr>
          <w:i/>
          <w:szCs w:val="28"/>
        </w:rPr>
      </w:pPr>
      <w:r w:rsidRPr="00A41279">
        <w:rPr>
          <w:i/>
          <w:szCs w:val="28"/>
        </w:rPr>
        <w:t>Состав лекарственного препарата</w:t>
      </w:r>
    </w:p>
    <w:p w:rsidR="00F322A9" w:rsidRPr="00A41279" w:rsidRDefault="003A65F6" w:rsidP="00384086">
      <w:pPr>
        <w:shd w:val="clear" w:color="auto" w:fill="FFFFFF"/>
        <w:tabs>
          <w:tab w:val="left" w:pos="93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Одна </w:t>
      </w:r>
      <w:r w:rsidR="00F322A9" w:rsidRPr="00A41279">
        <w:rPr>
          <w:b w:val="0"/>
          <w:sz w:val="28"/>
          <w:szCs w:val="28"/>
        </w:rPr>
        <w:t>таблетк</w:t>
      </w:r>
      <w:r>
        <w:rPr>
          <w:b w:val="0"/>
          <w:sz w:val="28"/>
          <w:szCs w:val="28"/>
        </w:rPr>
        <w:t>а</w:t>
      </w:r>
      <w:r w:rsidR="00F47E9C">
        <w:rPr>
          <w:b w:val="0"/>
          <w:sz w:val="28"/>
          <w:szCs w:val="28"/>
        </w:rPr>
        <w:t xml:space="preserve"> содержит</w:t>
      </w:r>
    </w:p>
    <w:p w:rsidR="00833C81" w:rsidRPr="00F47E9C" w:rsidRDefault="003A65F6" w:rsidP="003A65F6">
      <w:pPr>
        <w:pStyle w:val="SPCNormal"/>
        <w:ind w:left="2552" w:hanging="2552"/>
        <w:rPr>
          <w:sz w:val="28"/>
          <w:szCs w:val="28"/>
        </w:rPr>
      </w:pPr>
      <w:r>
        <w:rPr>
          <w:i/>
          <w:sz w:val="28"/>
          <w:szCs w:val="28"/>
        </w:rPr>
        <w:t xml:space="preserve">активное </w:t>
      </w:r>
      <w:r w:rsidR="00F322A9" w:rsidRPr="00A41279">
        <w:rPr>
          <w:i/>
          <w:sz w:val="28"/>
          <w:szCs w:val="28"/>
        </w:rPr>
        <w:t>вещество:</w:t>
      </w:r>
      <w:r>
        <w:rPr>
          <w:i/>
          <w:sz w:val="28"/>
          <w:szCs w:val="28"/>
        </w:rPr>
        <w:t xml:space="preserve"> </w:t>
      </w:r>
      <w:proofErr w:type="spellStart"/>
      <w:r w:rsidR="00833C81" w:rsidRPr="003A65F6">
        <w:rPr>
          <w:sz w:val="28"/>
          <w:szCs w:val="28"/>
        </w:rPr>
        <w:t>небиволола</w:t>
      </w:r>
      <w:proofErr w:type="spellEnd"/>
      <w:r w:rsidR="00833C81" w:rsidRPr="003A65F6">
        <w:rPr>
          <w:sz w:val="28"/>
          <w:szCs w:val="28"/>
        </w:rPr>
        <w:t xml:space="preserve"> гидрохлорид 5,45 мг, эквивалентно </w:t>
      </w:r>
      <w:proofErr w:type="spellStart"/>
      <w:r w:rsidR="00833C81" w:rsidRPr="003A65F6">
        <w:rPr>
          <w:sz w:val="28"/>
          <w:szCs w:val="28"/>
        </w:rPr>
        <w:t>небивололу</w:t>
      </w:r>
      <w:proofErr w:type="spellEnd"/>
      <w:r w:rsidR="00833C81" w:rsidRPr="003A65F6">
        <w:rPr>
          <w:sz w:val="28"/>
          <w:szCs w:val="28"/>
        </w:rPr>
        <w:t xml:space="preserve"> 5,00 мг</w:t>
      </w:r>
      <w:r w:rsidR="005D6B51">
        <w:rPr>
          <w:sz w:val="28"/>
          <w:szCs w:val="28"/>
        </w:rPr>
        <w:t>,</w:t>
      </w:r>
    </w:p>
    <w:p w:rsidR="00F47E9C" w:rsidRPr="00F47E9C" w:rsidRDefault="005D6B51" w:rsidP="00F47E9C">
      <w:pPr>
        <w:jc w:val="both"/>
        <w:rPr>
          <w:b w:val="0"/>
          <w:i/>
          <w:spacing w:val="-4"/>
          <w:sz w:val="28"/>
          <w:szCs w:val="28"/>
        </w:rPr>
      </w:pPr>
      <w:r>
        <w:rPr>
          <w:b w:val="0"/>
          <w:i/>
          <w:sz w:val="28"/>
          <w:szCs w:val="28"/>
        </w:rPr>
        <w:t>в</w:t>
      </w:r>
      <w:r w:rsidR="00F322A9" w:rsidRPr="00F47E9C">
        <w:rPr>
          <w:b w:val="0"/>
          <w:i/>
          <w:sz w:val="28"/>
          <w:szCs w:val="28"/>
        </w:rPr>
        <w:t xml:space="preserve">спомогательные вещества: </w:t>
      </w:r>
      <w:r w:rsidR="00F47E9C" w:rsidRPr="00F47E9C">
        <w:rPr>
          <w:b w:val="0"/>
          <w:caps/>
          <w:sz w:val="28"/>
          <w:szCs w:val="28"/>
          <w:highlight w:val="lightGray"/>
        </w:rPr>
        <w:t>[согласно НД РК]</w:t>
      </w:r>
    </w:p>
    <w:p w:rsidR="000B7F58" w:rsidRPr="003A65F6" w:rsidRDefault="000B7F58" w:rsidP="003A65F6">
      <w:pPr>
        <w:rPr>
          <w:b w:val="0"/>
          <w:sz w:val="28"/>
          <w:szCs w:val="28"/>
        </w:rPr>
      </w:pPr>
    </w:p>
    <w:p w:rsidR="003A65F6" w:rsidRPr="003A65F6" w:rsidRDefault="003A65F6" w:rsidP="00EB584E">
      <w:pPr>
        <w:spacing w:before="120"/>
        <w:jc w:val="both"/>
        <w:rPr>
          <w:i/>
          <w:sz w:val="28"/>
          <w:szCs w:val="28"/>
        </w:rPr>
      </w:pPr>
      <w:r w:rsidRPr="003A65F6">
        <w:rPr>
          <w:i/>
          <w:sz w:val="28"/>
          <w:szCs w:val="28"/>
        </w:rPr>
        <w:t>Описание внешнего вида, запаха, вкуса</w:t>
      </w:r>
    </w:p>
    <w:p w:rsidR="00F47E9C" w:rsidRPr="00F47E9C" w:rsidRDefault="00F47E9C" w:rsidP="00F47E9C">
      <w:pPr>
        <w:jc w:val="both"/>
        <w:rPr>
          <w:b w:val="0"/>
          <w:bCs w:val="0"/>
          <w:caps/>
          <w:sz w:val="28"/>
          <w:szCs w:val="28"/>
        </w:rPr>
      </w:pPr>
      <w:r w:rsidRPr="00F47E9C">
        <w:rPr>
          <w:b w:val="0"/>
          <w:caps/>
          <w:sz w:val="28"/>
          <w:szCs w:val="28"/>
          <w:highlight w:val="lightGray"/>
        </w:rPr>
        <w:t>[ОПИСАНИЕ согласно НД РК]</w:t>
      </w:r>
    </w:p>
    <w:p w:rsidR="00136FB4" w:rsidRPr="00A41279" w:rsidRDefault="00136FB4" w:rsidP="004E3768">
      <w:pPr>
        <w:spacing w:line="280" w:lineRule="exact"/>
        <w:jc w:val="both"/>
        <w:rPr>
          <w:sz w:val="28"/>
          <w:szCs w:val="28"/>
          <w:lang w:val="kk-KZ"/>
        </w:rPr>
      </w:pPr>
    </w:p>
    <w:p w:rsidR="00F47950" w:rsidRPr="00A41279" w:rsidRDefault="008435A0" w:rsidP="00384086">
      <w:pPr>
        <w:shd w:val="clear" w:color="auto" w:fill="FFFFFF"/>
        <w:jc w:val="both"/>
        <w:rPr>
          <w:sz w:val="28"/>
          <w:szCs w:val="28"/>
        </w:rPr>
      </w:pPr>
      <w:r w:rsidRPr="00A41279">
        <w:rPr>
          <w:sz w:val="28"/>
          <w:szCs w:val="28"/>
        </w:rPr>
        <w:t>Форма выпуска и упаковка</w:t>
      </w:r>
    </w:p>
    <w:p w:rsidR="00F47E9C" w:rsidRPr="00F47E9C" w:rsidRDefault="00F47E9C" w:rsidP="00F47E9C">
      <w:pPr>
        <w:jc w:val="both"/>
        <w:rPr>
          <w:b w:val="0"/>
          <w:bCs w:val="0"/>
          <w:caps/>
          <w:sz w:val="28"/>
          <w:szCs w:val="28"/>
        </w:rPr>
      </w:pPr>
      <w:r w:rsidRPr="00F47E9C">
        <w:rPr>
          <w:b w:val="0"/>
          <w:caps/>
          <w:sz w:val="28"/>
          <w:szCs w:val="28"/>
          <w:highlight w:val="lightGray"/>
        </w:rPr>
        <w:t>[ОПИСАНИЕ УПАКОВКИ</w:t>
      </w:r>
      <w:r w:rsidRPr="00F47E9C">
        <w:rPr>
          <w:b w:val="0"/>
          <w:caps/>
          <w:sz w:val="28"/>
          <w:szCs w:val="28"/>
        </w:rPr>
        <w:t xml:space="preserve"> </w:t>
      </w:r>
      <w:r w:rsidRPr="00F47E9C">
        <w:rPr>
          <w:b w:val="0"/>
          <w:caps/>
          <w:sz w:val="28"/>
          <w:szCs w:val="28"/>
          <w:highlight w:val="lightGray"/>
        </w:rPr>
        <w:t>согласно НД РК]</w:t>
      </w:r>
    </w:p>
    <w:p w:rsidR="00E872F6" w:rsidRPr="00A41279" w:rsidRDefault="00E872F6" w:rsidP="004E3768">
      <w:pPr>
        <w:spacing w:line="280" w:lineRule="exact"/>
        <w:jc w:val="both"/>
        <w:rPr>
          <w:b w:val="0"/>
          <w:sz w:val="28"/>
          <w:szCs w:val="28"/>
        </w:rPr>
      </w:pPr>
    </w:p>
    <w:p w:rsidR="00E025C9" w:rsidRPr="00A41279" w:rsidRDefault="00EB584E" w:rsidP="00384086">
      <w:pPr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рок</w:t>
      </w:r>
      <w:proofErr w:type="spellEnd"/>
      <w:r>
        <w:rPr>
          <w:sz w:val="28"/>
          <w:szCs w:val="28"/>
        </w:rPr>
        <w:t xml:space="preserve"> хранения</w:t>
      </w:r>
      <w:r w:rsidR="00E025C9" w:rsidRPr="00A41279">
        <w:rPr>
          <w:sz w:val="28"/>
          <w:szCs w:val="28"/>
        </w:rPr>
        <w:t xml:space="preserve"> </w:t>
      </w:r>
    </w:p>
    <w:p w:rsidR="00F47E9C" w:rsidRPr="00F47E9C" w:rsidRDefault="00F47E9C" w:rsidP="00F47E9C">
      <w:pPr>
        <w:jc w:val="both"/>
        <w:rPr>
          <w:b w:val="0"/>
          <w:bCs w:val="0"/>
          <w:caps/>
          <w:sz w:val="28"/>
          <w:szCs w:val="28"/>
        </w:rPr>
      </w:pPr>
      <w:r w:rsidRPr="00F47E9C">
        <w:rPr>
          <w:b w:val="0"/>
          <w:caps/>
          <w:sz w:val="28"/>
          <w:szCs w:val="28"/>
          <w:highlight w:val="lightGray"/>
        </w:rPr>
        <w:t>[согласно НД РК]</w:t>
      </w:r>
    </w:p>
    <w:p w:rsidR="00E025C9" w:rsidRPr="00A41279" w:rsidRDefault="003A65F6" w:rsidP="00384086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применять по </w:t>
      </w:r>
      <w:r w:rsidR="00E025C9" w:rsidRPr="00A41279">
        <w:rPr>
          <w:b w:val="0"/>
          <w:sz w:val="28"/>
          <w:szCs w:val="28"/>
        </w:rPr>
        <w:t>истечени</w:t>
      </w:r>
      <w:r>
        <w:rPr>
          <w:b w:val="0"/>
          <w:sz w:val="28"/>
          <w:szCs w:val="28"/>
        </w:rPr>
        <w:t>и срока годности!</w:t>
      </w:r>
    </w:p>
    <w:p w:rsidR="00F47950" w:rsidRPr="00A41279" w:rsidRDefault="00F47950" w:rsidP="00B51F7D">
      <w:pPr>
        <w:shd w:val="clear" w:color="auto" w:fill="FFFFFF"/>
        <w:spacing w:before="120"/>
        <w:jc w:val="both"/>
        <w:rPr>
          <w:i/>
          <w:sz w:val="28"/>
          <w:szCs w:val="28"/>
        </w:rPr>
      </w:pPr>
      <w:r w:rsidRPr="00A41279">
        <w:rPr>
          <w:i/>
          <w:sz w:val="28"/>
          <w:szCs w:val="28"/>
        </w:rPr>
        <w:t xml:space="preserve">Условия хранения </w:t>
      </w:r>
    </w:p>
    <w:p w:rsidR="00F47E9C" w:rsidRPr="00F47E9C" w:rsidRDefault="00F47E9C" w:rsidP="00F47E9C">
      <w:pPr>
        <w:jc w:val="both"/>
        <w:rPr>
          <w:b w:val="0"/>
          <w:spacing w:val="-4"/>
          <w:sz w:val="28"/>
          <w:szCs w:val="28"/>
        </w:rPr>
      </w:pPr>
      <w:r w:rsidRPr="00F47E9C">
        <w:rPr>
          <w:b w:val="0"/>
          <w:spacing w:val="-4"/>
          <w:sz w:val="28"/>
          <w:szCs w:val="28"/>
          <w:highlight w:val="lightGray"/>
        </w:rPr>
        <w:t>[УСЛОВИЯ ХРАНЕНИЯ СОГЛАСНО НД РК]</w:t>
      </w:r>
    </w:p>
    <w:p w:rsidR="00F47950" w:rsidRPr="00A41279" w:rsidRDefault="00F47950" w:rsidP="00384086">
      <w:pPr>
        <w:shd w:val="clear" w:color="auto" w:fill="FFFFFF"/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 xml:space="preserve">Хранить в недоступном для детей месте! </w:t>
      </w:r>
    </w:p>
    <w:p w:rsidR="00F47950" w:rsidRPr="00A41279" w:rsidRDefault="00F47950" w:rsidP="004E3768">
      <w:pPr>
        <w:spacing w:line="280" w:lineRule="exact"/>
        <w:jc w:val="both"/>
        <w:rPr>
          <w:sz w:val="28"/>
          <w:szCs w:val="28"/>
        </w:rPr>
      </w:pPr>
    </w:p>
    <w:p w:rsidR="008435A0" w:rsidRPr="00A41279" w:rsidRDefault="008435A0" w:rsidP="00384086">
      <w:pPr>
        <w:shd w:val="clear" w:color="auto" w:fill="FFFFFF"/>
        <w:jc w:val="both"/>
        <w:rPr>
          <w:sz w:val="28"/>
          <w:szCs w:val="28"/>
        </w:rPr>
      </w:pPr>
      <w:r w:rsidRPr="00A41279">
        <w:rPr>
          <w:sz w:val="28"/>
          <w:szCs w:val="28"/>
        </w:rPr>
        <w:t xml:space="preserve">Условия отпуска </w:t>
      </w:r>
    </w:p>
    <w:p w:rsidR="008435A0" w:rsidRPr="00A41279" w:rsidRDefault="003A65F6" w:rsidP="00384086">
      <w:pPr>
        <w:shd w:val="clear" w:color="auto" w:fill="FFFFFF"/>
        <w:jc w:val="both"/>
        <w:rPr>
          <w:b w:val="0"/>
          <w:sz w:val="28"/>
          <w:szCs w:val="28"/>
        </w:rPr>
      </w:pPr>
      <w:r w:rsidRPr="00A41279">
        <w:rPr>
          <w:b w:val="0"/>
          <w:sz w:val="28"/>
          <w:szCs w:val="28"/>
        </w:rPr>
        <w:t>П</w:t>
      </w:r>
      <w:r w:rsidR="008435A0" w:rsidRPr="00A4127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8435A0" w:rsidRPr="00A41279">
        <w:rPr>
          <w:b w:val="0"/>
          <w:sz w:val="28"/>
          <w:szCs w:val="28"/>
        </w:rPr>
        <w:t>рецепту</w:t>
      </w:r>
    </w:p>
    <w:p w:rsidR="008435A0" w:rsidRPr="00A41279" w:rsidRDefault="008435A0" w:rsidP="004E3768">
      <w:pPr>
        <w:spacing w:line="280" w:lineRule="exact"/>
        <w:jc w:val="both"/>
        <w:rPr>
          <w:sz w:val="28"/>
          <w:szCs w:val="28"/>
        </w:rPr>
      </w:pPr>
    </w:p>
    <w:p w:rsidR="00EB584E" w:rsidRPr="00844CE8" w:rsidRDefault="00EB584E" w:rsidP="00EB584E">
      <w:pPr>
        <w:jc w:val="both"/>
        <w:rPr>
          <w:b w:val="0"/>
          <w:sz w:val="28"/>
          <w:szCs w:val="28"/>
        </w:rPr>
      </w:pPr>
      <w:r w:rsidRPr="00844CE8">
        <w:rPr>
          <w:sz w:val="28"/>
          <w:szCs w:val="28"/>
        </w:rPr>
        <w:t xml:space="preserve">Сведения о производителе </w:t>
      </w:r>
    </w:p>
    <w:p w:rsidR="00F47E9C" w:rsidRPr="00F47E9C" w:rsidRDefault="00F47E9C" w:rsidP="00F47E9C">
      <w:pPr>
        <w:jc w:val="both"/>
        <w:rPr>
          <w:b w:val="0"/>
          <w:noProof/>
          <w:sz w:val="28"/>
          <w:szCs w:val="28"/>
        </w:rPr>
      </w:pPr>
      <w:r w:rsidRPr="00F47E9C">
        <w:rPr>
          <w:b w:val="0"/>
          <w:noProof/>
          <w:sz w:val="28"/>
          <w:szCs w:val="28"/>
          <w:highlight w:val="lightGray"/>
        </w:rPr>
        <w:t>[Заполняется на национальном уровне]</w:t>
      </w:r>
    </w:p>
    <w:p w:rsidR="00836923" w:rsidRPr="00A41279" w:rsidRDefault="00836923" w:rsidP="004E3768">
      <w:pPr>
        <w:spacing w:line="280" w:lineRule="exact"/>
        <w:jc w:val="both"/>
        <w:rPr>
          <w:sz w:val="28"/>
          <w:szCs w:val="28"/>
        </w:rPr>
      </w:pPr>
    </w:p>
    <w:p w:rsidR="00F47950" w:rsidRPr="00A41279" w:rsidRDefault="00AA54F8" w:rsidP="00384086">
      <w:pPr>
        <w:shd w:val="clear" w:color="auto" w:fill="FFFFFF"/>
        <w:jc w:val="both"/>
        <w:rPr>
          <w:sz w:val="28"/>
          <w:szCs w:val="28"/>
        </w:rPr>
      </w:pPr>
      <w:r w:rsidRPr="00A41279">
        <w:rPr>
          <w:sz w:val="28"/>
          <w:szCs w:val="28"/>
        </w:rPr>
        <w:t>Держатель</w:t>
      </w:r>
      <w:r w:rsidR="000D3B2C" w:rsidRPr="00A41279">
        <w:rPr>
          <w:sz w:val="28"/>
          <w:szCs w:val="28"/>
        </w:rPr>
        <w:t xml:space="preserve"> регистрационного удостоверения</w:t>
      </w:r>
    </w:p>
    <w:p w:rsidR="00F47E9C" w:rsidRPr="00F47E9C" w:rsidRDefault="00F47E9C" w:rsidP="00F47E9C">
      <w:pPr>
        <w:jc w:val="both"/>
        <w:rPr>
          <w:b w:val="0"/>
          <w:noProof/>
          <w:sz w:val="28"/>
          <w:szCs w:val="28"/>
        </w:rPr>
      </w:pPr>
      <w:r w:rsidRPr="00F47E9C">
        <w:rPr>
          <w:b w:val="0"/>
          <w:noProof/>
          <w:sz w:val="28"/>
          <w:szCs w:val="28"/>
          <w:highlight w:val="lightGray"/>
        </w:rPr>
        <w:t>[Заполняется на национальном уровне]</w:t>
      </w:r>
    </w:p>
    <w:p w:rsidR="008E207F" w:rsidRPr="00A41279" w:rsidRDefault="008E207F" w:rsidP="004E3768">
      <w:pPr>
        <w:spacing w:line="280" w:lineRule="exact"/>
        <w:jc w:val="both"/>
        <w:rPr>
          <w:sz w:val="28"/>
          <w:szCs w:val="28"/>
        </w:rPr>
      </w:pPr>
    </w:p>
    <w:p w:rsidR="00EB584E" w:rsidRPr="005D6B51" w:rsidRDefault="00EB584E" w:rsidP="00EB584E">
      <w:pPr>
        <w:pStyle w:val="22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5D6B51">
        <w:rPr>
          <w:rFonts w:ascii="Times New Roman" w:hAnsi="Times New Roman"/>
          <w:b/>
          <w:iCs/>
          <w:sz w:val="28"/>
          <w:szCs w:val="28"/>
        </w:rPr>
        <w:t>Наименование, адрес и контактные данные (телефон, электронная почта) организации н</w:t>
      </w:r>
      <w:bookmarkStart w:id="0" w:name="_GoBack"/>
      <w:bookmarkEnd w:id="0"/>
      <w:r w:rsidRPr="005D6B51">
        <w:rPr>
          <w:rFonts w:ascii="Times New Roman" w:hAnsi="Times New Roman"/>
          <w:b/>
          <w:iCs/>
          <w:sz w:val="28"/>
          <w:szCs w:val="28"/>
        </w:rPr>
        <w:t xml:space="preserve">а территории Республики Казахстан, принимающей претензии (предложения) по качеству лекарственных средств от потребителей и </w:t>
      </w:r>
      <w:r w:rsidRPr="005D6B51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Pr="005D6B51">
        <w:rPr>
          <w:rFonts w:ascii="Times New Roman" w:hAnsi="Times New Roman"/>
          <w:b/>
          <w:sz w:val="28"/>
          <w:szCs w:val="28"/>
          <w:lang w:eastAsia="de-DE"/>
        </w:rPr>
        <w:t xml:space="preserve"> </w:t>
      </w:r>
    </w:p>
    <w:p w:rsidR="00F47E9C" w:rsidRPr="00F47E9C" w:rsidRDefault="00F47E9C" w:rsidP="00F47E9C">
      <w:pPr>
        <w:jc w:val="both"/>
        <w:rPr>
          <w:b w:val="0"/>
          <w:noProof/>
          <w:sz w:val="28"/>
          <w:szCs w:val="28"/>
        </w:rPr>
      </w:pPr>
      <w:r w:rsidRPr="00F47E9C">
        <w:rPr>
          <w:b w:val="0"/>
          <w:noProof/>
          <w:sz w:val="28"/>
          <w:szCs w:val="28"/>
          <w:highlight w:val="lightGray"/>
        </w:rPr>
        <w:t>[Заполняется на национальном уровне]</w:t>
      </w:r>
    </w:p>
    <w:p w:rsidR="00FC2EF4" w:rsidRPr="00A41279" w:rsidRDefault="00FC2EF4" w:rsidP="00F47E9C">
      <w:pPr>
        <w:jc w:val="both"/>
        <w:rPr>
          <w:b w:val="0"/>
          <w:sz w:val="28"/>
          <w:szCs w:val="28"/>
        </w:rPr>
      </w:pPr>
    </w:p>
    <w:sectPr w:rsidR="00FC2EF4" w:rsidRPr="00A41279" w:rsidSect="004D385F">
      <w:headerReference w:type="default" r:id="rId10"/>
      <w:footerReference w:type="even" r:id="rId11"/>
      <w:footerReference w:type="first" r:id="rId12"/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BF" w:rsidRDefault="00E134BF" w:rsidP="00D42AD1">
      <w:r>
        <w:separator/>
      </w:r>
    </w:p>
  </w:endnote>
  <w:endnote w:type="continuationSeparator" w:id="0">
    <w:p w:rsidR="00E134BF" w:rsidRDefault="00E134BF" w:rsidP="00D4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4BF"/>
  <w:p w:rsidR="00117E7F" w:rsidRDefault="00931307">
    <w:r>
      <w:rPr>
        <w:sz w:val="22"/>
        <w:szCs w:val="22"/>
      </w:rPr>
      <w:t>Решение: N052611</w:t>
    </w:r>
    <w:r>
      <w:rPr>
        <w:sz w:val="22"/>
        <w:szCs w:val="22"/>
      </w:rPr>
      <w:br/>
      <w:t>Дата решения: 27.05.2022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4BF"/>
  <w:p w:rsidR="00117E7F" w:rsidRDefault="00931307">
    <w:r>
      <w:rPr>
        <w:sz w:val="22"/>
        <w:szCs w:val="22"/>
      </w:rPr>
      <w:t>Решение: N052611</w:t>
    </w:r>
    <w:r>
      <w:rPr>
        <w:sz w:val="22"/>
        <w:szCs w:val="22"/>
      </w:rPr>
      <w:br/>
      <w:t>Дата решения: 27.05.2022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BF" w:rsidRDefault="00E134BF" w:rsidP="00D42AD1">
      <w:r>
        <w:separator/>
      </w:r>
    </w:p>
  </w:footnote>
  <w:footnote w:type="continuationSeparator" w:id="0">
    <w:p w:rsidR="00E134BF" w:rsidRDefault="00E134BF" w:rsidP="00D4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94" w:rsidRDefault="00457F94" w:rsidP="00457F94">
    <w:pPr>
      <w:pStyle w:val="a3"/>
      <w:jc w:val="right"/>
    </w:pPr>
    <w:r>
      <w:rPr>
        <w:b/>
      </w:rPr>
      <w:t>Версия 1  Дата обновления 13.03.2023</w:t>
    </w:r>
  </w:p>
  <w:p w:rsidR="00457F94" w:rsidRDefault="00457F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12D36"/>
    <w:multiLevelType w:val="hybridMultilevel"/>
    <w:tmpl w:val="2CF05C3A"/>
    <w:lvl w:ilvl="0" w:tplc="BF9A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03BD9"/>
    <w:multiLevelType w:val="hybridMultilevel"/>
    <w:tmpl w:val="E6EEE640"/>
    <w:lvl w:ilvl="0" w:tplc="406CE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2549F"/>
    <w:multiLevelType w:val="hybridMultilevel"/>
    <w:tmpl w:val="53544428"/>
    <w:lvl w:ilvl="0" w:tplc="2B945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78585E"/>
    <w:multiLevelType w:val="hybridMultilevel"/>
    <w:tmpl w:val="29D64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D0B53"/>
    <w:multiLevelType w:val="hybridMultilevel"/>
    <w:tmpl w:val="56C40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D36B0"/>
    <w:multiLevelType w:val="hybridMultilevel"/>
    <w:tmpl w:val="7512AC30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DD61C7D"/>
    <w:multiLevelType w:val="hybridMultilevel"/>
    <w:tmpl w:val="3E4EC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0767"/>
    <w:multiLevelType w:val="hybridMultilevel"/>
    <w:tmpl w:val="D3C0E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B6EED"/>
    <w:multiLevelType w:val="hybridMultilevel"/>
    <w:tmpl w:val="C590A606"/>
    <w:lvl w:ilvl="0" w:tplc="3BEE7F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9E7EC0"/>
    <w:multiLevelType w:val="hybridMultilevel"/>
    <w:tmpl w:val="B58C6AE2"/>
    <w:lvl w:ilvl="0" w:tplc="2B945BA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vlJc w:val="left"/>
        <w:pPr>
          <w:ind w:left="993" w:hanging="426"/>
        </w:pPr>
        <w:rPr>
          <w:rFonts w:ascii="Symbol" w:hAnsi="Symbol" w:cs="Symbol" w:hint="default"/>
        </w:rPr>
      </w:lvl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A"/>
    <w:rsid w:val="00004883"/>
    <w:rsid w:val="00010F8B"/>
    <w:rsid w:val="0001424B"/>
    <w:rsid w:val="0001718E"/>
    <w:rsid w:val="00026381"/>
    <w:rsid w:val="0004640B"/>
    <w:rsid w:val="00057BBB"/>
    <w:rsid w:val="00075BAB"/>
    <w:rsid w:val="00075C20"/>
    <w:rsid w:val="000A3757"/>
    <w:rsid w:val="000A58E1"/>
    <w:rsid w:val="000B7F58"/>
    <w:rsid w:val="000C577C"/>
    <w:rsid w:val="000C641E"/>
    <w:rsid w:val="000C7BCC"/>
    <w:rsid w:val="000D3904"/>
    <w:rsid w:val="000D3B2C"/>
    <w:rsid w:val="000D5845"/>
    <w:rsid w:val="000D5D40"/>
    <w:rsid w:val="00117E7F"/>
    <w:rsid w:val="001243A2"/>
    <w:rsid w:val="00136FB4"/>
    <w:rsid w:val="00147EEB"/>
    <w:rsid w:val="001601A8"/>
    <w:rsid w:val="001607EB"/>
    <w:rsid w:val="00171C9E"/>
    <w:rsid w:val="00185736"/>
    <w:rsid w:val="001923C1"/>
    <w:rsid w:val="00192504"/>
    <w:rsid w:val="00192A9E"/>
    <w:rsid w:val="001B3A89"/>
    <w:rsid w:val="001B41DE"/>
    <w:rsid w:val="001C4EAB"/>
    <w:rsid w:val="001D10C6"/>
    <w:rsid w:val="001D2548"/>
    <w:rsid w:val="001D553C"/>
    <w:rsid w:val="001D5FFC"/>
    <w:rsid w:val="001E72F2"/>
    <w:rsid w:val="00207593"/>
    <w:rsid w:val="00210916"/>
    <w:rsid w:val="0021324D"/>
    <w:rsid w:val="002333E8"/>
    <w:rsid w:val="00233DEA"/>
    <w:rsid w:val="00236406"/>
    <w:rsid w:val="00244FA5"/>
    <w:rsid w:val="00255295"/>
    <w:rsid w:val="00264FE0"/>
    <w:rsid w:val="00265CA4"/>
    <w:rsid w:val="002727C7"/>
    <w:rsid w:val="00272C5D"/>
    <w:rsid w:val="002759FE"/>
    <w:rsid w:val="002802DB"/>
    <w:rsid w:val="0028038E"/>
    <w:rsid w:val="00283E0E"/>
    <w:rsid w:val="002905D0"/>
    <w:rsid w:val="00293AC7"/>
    <w:rsid w:val="002B3C7E"/>
    <w:rsid w:val="002D5EEF"/>
    <w:rsid w:val="002D6A69"/>
    <w:rsid w:val="002E1F1E"/>
    <w:rsid w:val="002E51D6"/>
    <w:rsid w:val="002F7091"/>
    <w:rsid w:val="003028DA"/>
    <w:rsid w:val="00331F25"/>
    <w:rsid w:val="00350260"/>
    <w:rsid w:val="00351665"/>
    <w:rsid w:val="00374C58"/>
    <w:rsid w:val="0038130C"/>
    <w:rsid w:val="00383A8B"/>
    <w:rsid w:val="00384086"/>
    <w:rsid w:val="003913C6"/>
    <w:rsid w:val="003A0D9C"/>
    <w:rsid w:val="003A5E97"/>
    <w:rsid w:val="003A65F6"/>
    <w:rsid w:val="003A7C41"/>
    <w:rsid w:val="003E4B90"/>
    <w:rsid w:val="003F3269"/>
    <w:rsid w:val="00400E5A"/>
    <w:rsid w:val="004014A4"/>
    <w:rsid w:val="00407EFF"/>
    <w:rsid w:val="00416C88"/>
    <w:rsid w:val="00420BE8"/>
    <w:rsid w:val="0042253B"/>
    <w:rsid w:val="00425860"/>
    <w:rsid w:val="004409A1"/>
    <w:rsid w:val="00457F94"/>
    <w:rsid w:val="00470533"/>
    <w:rsid w:val="00487916"/>
    <w:rsid w:val="004928B6"/>
    <w:rsid w:val="004A677C"/>
    <w:rsid w:val="004A75FF"/>
    <w:rsid w:val="004C2C28"/>
    <w:rsid w:val="004D385F"/>
    <w:rsid w:val="004E0C86"/>
    <w:rsid w:val="004E3768"/>
    <w:rsid w:val="004E4321"/>
    <w:rsid w:val="004E6BCC"/>
    <w:rsid w:val="00500F41"/>
    <w:rsid w:val="00514784"/>
    <w:rsid w:val="0052278C"/>
    <w:rsid w:val="005360BD"/>
    <w:rsid w:val="00542788"/>
    <w:rsid w:val="0054752D"/>
    <w:rsid w:val="00551A14"/>
    <w:rsid w:val="0055288E"/>
    <w:rsid w:val="00556B6F"/>
    <w:rsid w:val="005602EC"/>
    <w:rsid w:val="00563117"/>
    <w:rsid w:val="00581335"/>
    <w:rsid w:val="00583D94"/>
    <w:rsid w:val="005B4741"/>
    <w:rsid w:val="005D0061"/>
    <w:rsid w:val="005D511E"/>
    <w:rsid w:val="005D6B51"/>
    <w:rsid w:val="005D6EAC"/>
    <w:rsid w:val="005F7F3E"/>
    <w:rsid w:val="00613E6F"/>
    <w:rsid w:val="00614C26"/>
    <w:rsid w:val="006167EF"/>
    <w:rsid w:val="00620043"/>
    <w:rsid w:val="0062034A"/>
    <w:rsid w:val="00630B6A"/>
    <w:rsid w:val="00630E70"/>
    <w:rsid w:val="00673167"/>
    <w:rsid w:val="00681C6F"/>
    <w:rsid w:val="00695002"/>
    <w:rsid w:val="006A0A03"/>
    <w:rsid w:val="006B50EA"/>
    <w:rsid w:val="006C10DA"/>
    <w:rsid w:val="006C2D66"/>
    <w:rsid w:val="006D1058"/>
    <w:rsid w:val="006D1284"/>
    <w:rsid w:val="00716C80"/>
    <w:rsid w:val="00751BA6"/>
    <w:rsid w:val="0076529B"/>
    <w:rsid w:val="00780842"/>
    <w:rsid w:val="00782541"/>
    <w:rsid w:val="00786E93"/>
    <w:rsid w:val="00797D0E"/>
    <w:rsid w:val="007B1EA8"/>
    <w:rsid w:val="007B1FA0"/>
    <w:rsid w:val="007B2577"/>
    <w:rsid w:val="007D17F6"/>
    <w:rsid w:val="007F2437"/>
    <w:rsid w:val="007F4F94"/>
    <w:rsid w:val="007F7341"/>
    <w:rsid w:val="00816031"/>
    <w:rsid w:val="008269C4"/>
    <w:rsid w:val="00833C81"/>
    <w:rsid w:val="00836923"/>
    <w:rsid w:val="008435A0"/>
    <w:rsid w:val="00847354"/>
    <w:rsid w:val="008473CE"/>
    <w:rsid w:val="008607BF"/>
    <w:rsid w:val="00871B5A"/>
    <w:rsid w:val="008864B0"/>
    <w:rsid w:val="0089352C"/>
    <w:rsid w:val="00895873"/>
    <w:rsid w:val="008B3DD5"/>
    <w:rsid w:val="008C43BD"/>
    <w:rsid w:val="008C678C"/>
    <w:rsid w:val="008C72C9"/>
    <w:rsid w:val="008D459B"/>
    <w:rsid w:val="008E207F"/>
    <w:rsid w:val="00904DEA"/>
    <w:rsid w:val="00911ADD"/>
    <w:rsid w:val="00926C6C"/>
    <w:rsid w:val="00927526"/>
    <w:rsid w:val="00931307"/>
    <w:rsid w:val="009433A9"/>
    <w:rsid w:val="00946BC5"/>
    <w:rsid w:val="00951470"/>
    <w:rsid w:val="009525B9"/>
    <w:rsid w:val="00991661"/>
    <w:rsid w:val="009A1C3D"/>
    <w:rsid w:val="009A63C9"/>
    <w:rsid w:val="009B0801"/>
    <w:rsid w:val="009C2CFB"/>
    <w:rsid w:val="009D5E5E"/>
    <w:rsid w:val="009E1DC5"/>
    <w:rsid w:val="009E40EF"/>
    <w:rsid w:val="009F0AF1"/>
    <w:rsid w:val="009F7DA6"/>
    <w:rsid w:val="00A0217D"/>
    <w:rsid w:val="00A11B37"/>
    <w:rsid w:val="00A12160"/>
    <w:rsid w:val="00A144AC"/>
    <w:rsid w:val="00A21828"/>
    <w:rsid w:val="00A33FD9"/>
    <w:rsid w:val="00A41279"/>
    <w:rsid w:val="00A53EBB"/>
    <w:rsid w:val="00A62928"/>
    <w:rsid w:val="00A67368"/>
    <w:rsid w:val="00A73CBF"/>
    <w:rsid w:val="00A7520F"/>
    <w:rsid w:val="00A76186"/>
    <w:rsid w:val="00A8085D"/>
    <w:rsid w:val="00A80BBC"/>
    <w:rsid w:val="00AA1680"/>
    <w:rsid w:val="00AA54F8"/>
    <w:rsid w:val="00AB0246"/>
    <w:rsid w:val="00AB2358"/>
    <w:rsid w:val="00AB3413"/>
    <w:rsid w:val="00AB3FD1"/>
    <w:rsid w:val="00AC1FC0"/>
    <w:rsid w:val="00AE038C"/>
    <w:rsid w:val="00AE3850"/>
    <w:rsid w:val="00AE7BA3"/>
    <w:rsid w:val="00B13905"/>
    <w:rsid w:val="00B23FC2"/>
    <w:rsid w:val="00B27B27"/>
    <w:rsid w:val="00B37669"/>
    <w:rsid w:val="00B4165E"/>
    <w:rsid w:val="00B51F7D"/>
    <w:rsid w:val="00B54AA7"/>
    <w:rsid w:val="00B61608"/>
    <w:rsid w:val="00B72274"/>
    <w:rsid w:val="00B752FF"/>
    <w:rsid w:val="00B76C01"/>
    <w:rsid w:val="00B830F4"/>
    <w:rsid w:val="00B90844"/>
    <w:rsid w:val="00BC2185"/>
    <w:rsid w:val="00BC5A8B"/>
    <w:rsid w:val="00BD64E6"/>
    <w:rsid w:val="00BD778C"/>
    <w:rsid w:val="00BE42C3"/>
    <w:rsid w:val="00BF162D"/>
    <w:rsid w:val="00C00E9C"/>
    <w:rsid w:val="00C05267"/>
    <w:rsid w:val="00C0697E"/>
    <w:rsid w:val="00C1047A"/>
    <w:rsid w:val="00C24D76"/>
    <w:rsid w:val="00C37338"/>
    <w:rsid w:val="00C5051E"/>
    <w:rsid w:val="00C5572D"/>
    <w:rsid w:val="00C72DE1"/>
    <w:rsid w:val="00C74BF5"/>
    <w:rsid w:val="00CA5BF5"/>
    <w:rsid w:val="00CB2A96"/>
    <w:rsid w:val="00CB676A"/>
    <w:rsid w:val="00D103A7"/>
    <w:rsid w:val="00D20571"/>
    <w:rsid w:val="00D373B3"/>
    <w:rsid w:val="00D42AD1"/>
    <w:rsid w:val="00D46BCB"/>
    <w:rsid w:val="00D62D3E"/>
    <w:rsid w:val="00D756F7"/>
    <w:rsid w:val="00D82D1F"/>
    <w:rsid w:val="00DA7F85"/>
    <w:rsid w:val="00DC3FEF"/>
    <w:rsid w:val="00DD3093"/>
    <w:rsid w:val="00DD5E50"/>
    <w:rsid w:val="00DD5FDC"/>
    <w:rsid w:val="00DF086E"/>
    <w:rsid w:val="00E00B16"/>
    <w:rsid w:val="00E025C9"/>
    <w:rsid w:val="00E12713"/>
    <w:rsid w:val="00E134BF"/>
    <w:rsid w:val="00E14A3F"/>
    <w:rsid w:val="00E27863"/>
    <w:rsid w:val="00E561D5"/>
    <w:rsid w:val="00E77F54"/>
    <w:rsid w:val="00E803E6"/>
    <w:rsid w:val="00E872F6"/>
    <w:rsid w:val="00E936E8"/>
    <w:rsid w:val="00E97CEA"/>
    <w:rsid w:val="00EB584E"/>
    <w:rsid w:val="00EB69F9"/>
    <w:rsid w:val="00EC1EBF"/>
    <w:rsid w:val="00EC3190"/>
    <w:rsid w:val="00ED332E"/>
    <w:rsid w:val="00ED6D46"/>
    <w:rsid w:val="00EE26BF"/>
    <w:rsid w:val="00EE27A4"/>
    <w:rsid w:val="00EE3425"/>
    <w:rsid w:val="00EF3EE5"/>
    <w:rsid w:val="00F00182"/>
    <w:rsid w:val="00F069F9"/>
    <w:rsid w:val="00F102E8"/>
    <w:rsid w:val="00F15FE5"/>
    <w:rsid w:val="00F322A9"/>
    <w:rsid w:val="00F41590"/>
    <w:rsid w:val="00F47950"/>
    <w:rsid w:val="00F47E9C"/>
    <w:rsid w:val="00F5059F"/>
    <w:rsid w:val="00F57A42"/>
    <w:rsid w:val="00F74C5F"/>
    <w:rsid w:val="00F773D6"/>
    <w:rsid w:val="00F77E23"/>
    <w:rsid w:val="00F80CD1"/>
    <w:rsid w:val="00F82086"/>
    <w:rsid w:val="00F83D04"/>
    <w:rsid w:val="00F92F27"/>
    <w:rsid w:val="00FA241A"/>
    <w:rsid w:val="00FA3E51"/>
    <w:rsid w:val="00FA610A"/>
    <w:rsid w:val="00FC26E7"/>
    <w:rsid w:val="00FC2EF4"/>
    <w:rsid w:val="00FD4150"/>
    <w:rsid w:val="00FD5ECC"/>
    <w:rsid w:val="00FE0388"/>
    <w:rsid w:val="00FE7681"/>
    <w:rsid w:val="00FF2C2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50"/>
    <w:pPr>
      <w:widowControl w:val="0"/>
      <w:autoSpaceDE w:val="0"/>
      <w:autoSpaceDN w:val="0"/>
      <w:adjustRightInd w:val="0"/>
    </w:pPr>
    <w:rPr>
      <w:rFonts w:eastAsia="Times New Roman"/>
      <w:b/>
      <w:bCs/>
    </w:rPr>
  </w:style>
  <w:style w:type="paragraph" w:styleId="1">
    <w:name w:val="heading 1"/>
    <w:basedOn w:val="a"/>
    <w:next w:val="a"/>
    <w:link w:val="10"/>
    <w:qFormat/>
    <w:rsid w:val="00F47950"/>
    <w:pPr>
      <w:keepNext/>
      <w:widowControl/>
      <w:autoSpaceDE/>
      <w:autoSpaceDN/>
      <w:adjustRightInd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DA7F8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681C6F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681C6F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F47950"/>
    <w:pPr>
      <w:keepNext/>
      <w:jc w:val="center"/>
      <w:outlineLvl w:val="4"/>
    </w:pPr>
    <w:rPr>
      <w:b w:val="0"/>
      <w:sz w:val="28"/>
    </w:rPr>
  </w:style>
  <w:style w:type="paragraph" w:styleId="6">
    <w:name w:val="heading 6"/>
    <w:basedOn w:val="a"/>
    <w:next w:val="a"/>
    <w:link w:val="60"/>
    <w:qFormat/>
    <w:rsid w:val="00F47950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950"/>
    <w:rPr>
      <w:b/>
      <w:bCs/>
      <w:sz w:val="24"/>
      <w:szCs w:val="24"/>
      <w:lang w:val="ru-RU" w:eastAsia="ru-RU" w:bidi="ar-SA"/>
    </w:rPr>
  </w:style>
  <w:style w:type="paragraph" w:customStyle="1" w:styleId="11">
    <w:name w:val="Обычный1"/>
    <w:rsid w:val="00F47950"/>
    <w:pPr>
      <w:widowControl w:val="0"/>
    </w:pPr>
    <w:rPr>
      <w:rFonts w:eastAsia="Times New Roman"/>
    </w:rPr>
  </w:style>
  <w:style w:type="paragraph" w:styleId="a3">
    <w:name w:val="header"/>
    <w:basedOn w:val="a"/>
    <w:link w:val="a4"/>
    <w:rsid w:val="00F47950"/>
    <w:pPr>
      <w:widowControl/>
      <w:tabs>
        <w:tab w:val="center" w:pos="4536"/>
        <w:tab w:val="right" w:pos="9072"/>
      </w:tabs>
      <w:autoSpaceDE/>
      <w:autoSpaceDN/>
      <w:adjustRightInd/>
    </w:pPr>
    <w:rPr>
      <w:b w:val="0"/>
      <w:bCs w:val="0"/>
      <w:lang w:eastAsia="de-DE"/>
    </w:rPr>
  </w:style>
  <w:style w:type="paragraph" w:styleId="a5">
    <w:name w:val="List Continue"/>
    <w:basedOn w:val="a"/>
    <w:rsid w:val="00F47950"/>
    <w:pPr>
      <w:widowControl/>
      <w:autoSpaceDE/>
      <w:autoSpaceDN/>
      <w:adjustRightInd/>
      <w:spacing w:after="120"/>
      <w:ind w:left="283"/>
    </w:pPr>
    <w:rPr>
      <w:b w:val="0"/>
      <w:bCs w:val="0"/>
      <w:snapToGrid w:val="0"/>
      <w:sz w:val="24"/>
      <w:szCs w:val="24"/>
      <w:lang w:eastAsia="de-DE"/>
    </w:rPr>
  </w:style>
  <w:style w:type="paragraph" w:styleId="20">
    <w:name w:val="List 2"/>
    <w:basedOn w:val="a"/>
    <w:rsid w:val="00F47950"/>
    <w:pPr>
      <w:widowControl/>
      <w:autoSpaceDE/>
      <w:autoSpaceDN/>
      <w:adjustRightInd/>
      <w:ind w:left="566" w:hanging="283"/>
    </w:pPr>
    <w:rPr>
      <w:b w:val="0"/>
      <w:bCs w:val="0"/>
      <w:snapToGrid w:val="0"/>
      <w:sz w:val="24"/>
      <w:szCs w:val="24"/>
      <w:lang w:eastAsia="de-DE"/>
    </w:rPr>
  </w:style>
  <w:style w:type="character" w:styleId="a6">
    <w:name w:val="Hyperlink"/>
    <w:rsid w:val="00F47950"/>
    <w:rPr>
      <w:color w:val="0000FF"/>
      <w:u w:val="single"/>
    </w:rPr>
  </w:style>
  <w:style w:type="paragraph" w:styleId="a7">
    <w:name w:val="Balloon Text"/>
    <w:basedOn w:val="a"/>
    <w:semiHidden/>
    <w:rsid w:val="00F47950"/>
    <w:rPr>
      <w:rFonts w:ascii="Tahoma" w:hAnsi="Tahoma" w:cs="Tahoma"/>
      <w:sz w:val="16"/>
      <w:szCs w:val="16"/>
    </w:rPr>
  </w:style>
  <w:style w:type="paragraph" w:customStyle="1" w:styleId="SPCNormal">
    <w:name w:val="SPC Normal"/>
    <w:basedOn w:val="a"/>
    <w:rsid w:val="00F47950"/>
    <w:pPr>
      <w:widowControl/>
      <w:tabs>
        <w:tab w:val="left" w:pos="562"/>
      </w:tabs>
      <w:autoSpaceDE/>
      <w:autoSpaceDN/>
      <w:adjustRightInd/>
    </w:pPr>
    <w:rPr>
      <w:b w:val="0"/>
      <w:bCs w:val="0"/>
      <w:sz w:val="22"/>
      <w:lang w:eastAsia="en-US"/>
    </w:rPr>
  </w:style>
  <w:style w:type="paragraph" w:customStyle="1" w:styleId="SPC1">
    <w:name w:val="SPC1"/>
    <w:basedOn w:val="SPCNormal"/>
    <w:next w:val="SPCNormal"/>
    <w:rsid w:val="000D5845"/>
    <w:pPr>
      <w:keepNext/>
      <w:tabs>
        <w:tab w:val="clear" w:pos="562"/>
      </w:tabs>
      <w:spacing w:before="480"/>
      <w:ind w:left="562" w:hanging="562"/>
    </w:pPr>
    <w:rPr>
      <w:b/>
      <w:caps/>
    </w:rPr>
  </w:style>
  <w:style w:type="paragraph" w:styleId="a8">
    <w:name w:val="Body Text"/>
    <w:basedOn w:val="a"/>
    <w:semiHidden/>
    <w:rsid w:val="000D5845"/>
    <w:pPr>
      <w:widowControl/>
      <w:jc w:val="both"/>
    </w:pPr>
    <w:rPr>
      <w:rFonts w:ascii="Arial" w:hAnsi="Arial" w:cs="Arial"/>
      <w:b w:val="0"/>
      <w:bCs w:val="0"/>
      <w:sz w:val="18"/>
      <w:szCs w:val="18"/>
      <w:lang w:eastAsia="de-DE"/>
    </w:rPr>
  </w:style>
  <w:style w:type="character" w:styleId="a9">
    <w:name w:val="Strong"/>
    <w:qFormat/>
    <w:rsid w:val="000D5845"/>
    <w:rPr>
      <w:b/>
      <w:bCs/>
    </w:rPr>
  </w:style>
  <w:style w:type="paragraph" w:styleId="aa">
    <w:name w:val="Normal (Web)"/>
    <w:basedOn w:val="a"/>
    <w:rsid w:val="00681C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eastAsia="de-DE"/>
    </w:rPr>
  </w:style>
  <w:style w:type="paragraph" w:customStyle="1" w:styleId="knZulassung02">
    <w:name w:val="knZulassung02"/>
    <w:basedOn w:val="a"/>
    <w:rsid w:val="00DA7F85"/>
    <w:pPr>
      <w:widowControl/>
      <w:adjustRightInd/>
      <w:ind w:left="1276"/>
    </w:pPr>
    <w:rPr>
      <w:rFonts w:ascii="Courier" w:eastAsia="Batang" w:hAnsi="Courier" w:cs="Courier"/>
      <w:b w:val="0"/>
      <w:bCs w:val="0"/>
      <w:snapToGrid w:val="0"/>
      <w:sz w:val="24"/>
      <w:szCs w:val="24"/>
      <w:lang w:eastAsia="ko-KR"/>
    </w:rPr>
  </w:style>
  <w:style w:type="paragraph" w:customStyle="1" w:styleId="Bullets">
    <w:name w:val="Bullets"/>
    <w:basedOn w:val="a"/>
    <w:uiPriority w:val="99"/>
    <w:rsid w:val="00B90844"/>
    <w:pPr>
      <w:widowControl/>
      <w:tabs>
        <w:tab w:val="left" w:pos="993"/>
      </w:tabs>
      <w:autoSpaceDE/>
      <w:autoSpaceDN/>
      <w:adjustRightInd/>
      <w:spacing w:after="120"/>
      <w:ind w:left="993" w:hanging="426"/>
    </w:pPr>
    <w:rPr>
      <w:rFonts w:ascii="Arial" w:eastAsia="Batang" w:hAnsi="Arial" w:cs="Arial"/>
      <w:b w:val="0"/>
      <w:bCs w:val="0"/>
      <w:snapToGrid w:val="0"/>
      <w:sz w:val="22"/>
      <w:szCs w:val="22"/>
      <w:lang w:eastAsia="ko-KR"/>
    </w:rPr>
  </w:style>
  <w:style w:type="character" w:customStyle="1" w:styleId="berschrift5Char">
    <w:name w:val="Überschrift 5 Char"/>
    <w:rsid w:val="00C37338"/>
    <w:rPr>
      <w:rFonts w:ascii="Arial" w:hAnsi="Arial" w:cs="Arial"/>
      <w:i/>
      <w:iCs/>
      <w:sz w:val="24"/>
      <w:szCs w:val="24"/>
      <w:lang w:val="ru-RU"/>
    </w:rPr>
  </w:style>
  <w:style w:type="character" w:customStyle="1" w:styleId="tw4winMark">
    <w:name w:val="tw4winMark"/>
    <w:rsid w:val="003E4B9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Char">
    <w:name w:val="Char"/>
    <w:basedOn w:val="a"/>
    <w:autoRedefine/>
    <w:rsid w:val="00847354"/>
    <w:pPr>
      <w:widowControl/>
      <w:autoSpaceDE/>
      <w:autoSpaceDN/>
      <w:adjustRightInd/>
      <w:spacing w:after="160" w:line="360" w:lineRule="auto"/>
      <w:jc w:val="center"/>
    </w:pPr>
    <w:rPr>
      <w:b w:val="0"/>
      <w:bCs w:val="0"/>
      <w:sz w:val="22"/>
      <w:szCs w:val="22"/>
    </w:rPr>
  </w:style>
  <w:style w:type="character" w:styleId="ab">
    <w:name w:val="annotation reference"/>
    <w:rsid w:val="00551A14"/>
    <w:rPr>
      <w:sz w:val="16"/>
      <w:szCs w:val="16"/>
    </w:rPr>
  </w:style>
  <w:style w:type="paragraph" w:styleId="ac">
    <w:name w:val="annotation text"/>
    <w:basedOn w:val="a"/>
    <w:link w:val="ad"/>
    <w:rsid w:val="00551A14"/>
  </w:style>
  <w:style w:type="paragraph" w:styleId="ae">
    <w:name w:val="annotation subject"/>
    <w:basedOn w:val="ac"/>
    <w:next w:val="ac"/>
    <w:semiHidden/>
    <w:rsid w:val="00551A14"/>
  </w:style>
  <w:style w:type="paragraph" w:styleId="af">
    <w:name w:val="footnote text"/>
    <w:basedOn w:val="a"/>
    <w:link w:val="af0"/>
    <w:uiPriority w:val="99"/>
    <w:unhideWhenUsed/>
    <w:rsid w:val="00D42AD1"/>
    <w:pPr>
      <w:widowControl/>
      <w:adjustRightInd/>
      <w:spacing w:after="120"/>
      <w:ind w:left="709"/>
    </w:pPr>
    <w:rPr>
      <w:rFonts w:ascii="Arial" w:eastAsia="Batang" w:hAnsi="Arial" w:cs="Arial"/>
      <w:b w:val="0"/>
      <w:bCs w:val="0"/>
      <w:snapToGrid w:val="0"/>
      <w:lang w:eastAsia="ko-KR"/>
    </w:rPr>
  </w:style>
  <w:style w:type="character" w:customStyle="1" w:styleId="af0">
    <w:name w:val="Текст сноски Знак"/>
    <w:link w:val="af"/>
    <w:uiPriority w:val="99"/>
    <w:rsid w:val="00D42AD1"/>
    <w:rPr>
      <w:rFonts w:ascii="Arial" w:eastAsia="Batang" w:hAnsi="Arial" w:cs="Arial"/>
      <w:snapToGrid w:val="0"/>
      <w:lang w:val="ru-RU" w:eastAsia="ko-KR"/>
    </w:rPr>
  </w:style>
  <w:style w:type="character" w:styleId="af1">
    <w:name w:val="footnote reference"/>
    <w:uiPriority w:val="99"/>
    <w:unhideWhenUsed/>
    <w:rsid w:val="00D42AD1"/>
    <w:rPr>
      <w:vertAlign w:val="superscript"/>
    </w:rPr>
  </w:style>
  <w:style w:type="table" w:styleId="af2">
    <w:name w:val="Table Grid"/>
    <w:basedOn w:val="a1"/>
    <w:rsid w:val="009C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link w:val="ac"/>
    <w:rsid w:val="00F00182"/>
    <w:rPr>
      <w:rFonts w:eastAsia="Times New Roman"/>
      <w:b/>
      <w:bCs/>
    </w:rPr>
  </w:style>
  <w:style w:type="paragraph" w:styleId="af3">
    <w:name w:val="Revision"/>
    <w:hidden/>
    <w:uiPriority w:val="99"/>
    <w:semiHidden/>
    <w:rsid w:val="00583D94"/>
    <w:rPr>
      <w:rFonts w:eastAsia="Times New Roman"/>
      <w:b/>
      <w:bCs/>
    </w:rPr>
  </w:style>
  <w:style w:type="paragraph" w:customStyle="1" w:styleId="Normal1">
    <w:name w:val="Normal1"/>
    <w:uiPriority w:val="99"/>
    <w:rsid w:val="00F322A9"/>
    <w:pPr>
      <w:widowControl w:val="0"/>
    </w:pPr>
    <w:rPr>
      <w:rFonts w:eastAsia="Times New Roman"/>
    </w:rPr>
  </w:style>
  <w:style w:type="paragraph" w:customStyle="1" w:styleId="Formatvorlage3">
    <w:name w:val="Formatvorlage3"/>
    <w:basedOn w:val="a"/>
    <w:link w:val="Formatvorlage3Char"/>
    <w:uiPriority w:val="99"/>
    <w:rsid w:val="008473CE"/>
    <w:pPr>
      <w:widowControl/>
      <w:autoSpaceDE/>
      <w:autoSpaceDN/>
      <w:adjustRightInd/>
      <w:ind w:left="567"/>
    </w:pPr>
    <w:rPr>
      <w:rFonts w:ascii="Arial" w:hAnsi="Arial" w:cs="Arial"/>
      <w:b w:val="0"/>
      <w:bCs w:val="0"/>
      <w:sz w:val="22"/>
      <w:szCs w:val="22"/>
      <w:lang w:eastAsia="de-DE"/>
    </w:rPr>
  </w:style>
  <w:style w:type="character" w:customStyle="1" w:styleId="Formatvorlage3Char">
    <w:name w:val="Formatvorlage3 Char"/>
    <w:link w:val="Formatvorlage3"/>
    <w:uiPriority w:val="99"/>
    <w:locked/>
    <w:rsid w:val="008473CE"/>
    <w:rPr>
      <w:rFonts w:ascii="Arial" w:eastAsia="Times New Roman" w:hAnsi="Arial" w:cs="Arial"/>
      <w:sz w:val="22"/>
      <w:szCs w:val="22"/>
      <w:lang w:val="ru-RU" w:eastAsia="de-DE"/>
    </w:rPr>
  </w:style>
  <w:style w:type="paragraph" w:customStyle="1" w:styleId="Default">
    <w:name w:val="Default"/>
    <w:rsid w:val="002F70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aliases w:val="Bullet Points"/>
    <w:uiPriority w:val="1"/>
    <w:qFormat/>
    <w:rsid w:val="00836923"/>
    <w:pPr>
      <w:tabs>
        <w:tab w:val="num" w:pos="-992"/>
        <w:tab w:val="left" w:pos="567"/>
      </w:tabs>
      <w:ind w:left="360" w:right="1418" w:hanging="360"/>
    </w:pPr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6A0A03"/>
    <w:pPr>
      <w:ind w:left="720"/>
      <w:contextualSpacing/>
    </w:pPr>
  </w:style>
  <w:style w:type="paragraph" w:customStyle="1" w:styleId="21">
    <w:name w:val="Обычный2"/>
    <w:rsid w:val="00695002"/>
    <w:pPr>
      <w:widowControl w:val="0"/>
    </w:pPr>
    <w:rPr>
      <w:rFonts w:eastAsia="Times New Roman"/>
    </w:rPr>
  </w:style>
  <w:style w:type="paragraph" w:styleId="af6">
    <w:name w:val="Body Text Indent"/>
    <w:basedOn w:val="a"/>
    <w:link w:val="af7"/>
    <w:rsid w:val="00185736"/>
    <w:pPr>
      <w:widowControl/>
      <w:autoSpaceDE/>
      <w:autoSpaceDN/>
      <w:adjustRightInd/>
      <w:spacing w:after="120"/>
      <w:ind w:left="283"/>
    </w:pPr>
    <w:rPr>
      <w:rFonts w:ascii="CG Times (WN)" w:hAnsi="CG Times (WN)"/>
      <w:b w:val="0"/>
      <w:bCs w:val="0"/>
      <w:sz w:val="24"/>
      <w:lang w:val="de-DE" w:eastAsia="de-DE"/>
    </w:rPr>
  </w:style>
  <w:style w:type="character" w:customStyle="1" w:styleId="af7">
    <w:name w:val="Основной текст с отступом Знак"/>
    <w:basedOn w:val="a0"/>
    <w:link w:val="af6"/>
    <w:rsid w:val="00185736"/>
    <w:rPr>
      <w:rFonts w:ascii="CG Times (WN)" w:eastAsia="Times New Roman" w:hAnsi="CG Times (WN)"/>
      <w:sz w:val="24"/>
      <w:lang w:val="de-DE" w:eastAsia="de-DE"/>
    </w:rPr>
  </w:style>
  <w:style w:type="paragraph" w:customStyle="1" w:styleId="Tabelle">
    <w:name w:val="Tabelle"/>
    <w:basedOn w:val="a"/>
    <w:rsid w:val="00A73CBF"/>
    <w:pPr>
      <w:widowControl/>
      <w:adjustRightInd/>
    </w:pPr>
    <w:rPr>
      <w:rFonts w:ascii="Arial" w:hAnsi="Arial" w:cs="Arial"/>
      <w:b w:val="0"/>
      <w:bCs w:val="0"/>
      <w:snapToGrid w:val="0"/>
      <w:sz w:val="18"/>
      <w:szCs w:val="18"/>
      <w:lang w:val="de-DE" w:eastAsia="de-DE"/>
    </w:rPr>
  </w:style>
  <w:style w:type="character" w:customStyle="1" w:styleId="hps">
    <w:name w:val="hps"/>
    <w:basedOn w:val="a0"/>
    <w:rsid w:val="00A41279"/>
  </w:style>
  <w:style w:type="character" w:customStyle="1" w:styleId="hpsatn">
    <w:name w:val="hps atn"/>
    <w:basedOn w:val="a0"/>
    <w:rsid w:val="00A41279"/>
  </w:style>
  <w:style w:type="character" w:customStyle="1" w:styleId="60">
    <w:name w:val="Заголовок 6 Знак"/>
    <w:basedOn w:val="a0"/>
    <w:link w:val="6"/>
    <w:locked/>
    <w:rsid w:val="00833C81"/>
    <w:rPr>
      <w:rFonts w:eastAsia="Times New Roman"/>
      <w:b/>
      <w:bCs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B584E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B584E"/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link w:val="af9"/>
    <w:unhideWhenUsed/>
    <w:rsid w:val="00457F9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57F94"/>
    <w:rPr>
      <w:rFonts w:eastAsia="Times New Roman"/>
      <w:b/>
      <w:bCs/>
    </w:rPr>
  </w:style>
  <w:style w:type="character" w:customStyle="1" w:styleId="a4">
    <w:name w:val="Верхний колонтитул Знак"/>
    <w:link w:val="a3"/>
    <w:rsid w:val="00457F94"/>
    <w:rPr>
      <w:rFonts w:eastAsia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50"/>
    <w:pPr>
      <w:widowControl w:val="0"/>
      <w:autoSpaceDE w:val="0"/>
      <w:autoSpaceDN w:val="0"/>
      <w:adjustRightInd w:val="0"/>
    </w:pPr>
    <w:rPr>
      <w:rFonts w:eastAsia="Times New Roman"/>
      <w:b/>
      <w:bCs/>
    </w:rPr>
  </w:style>
  <w:style w:type="paragraph" w:styleId="1">
    <w:name w:val="heading 1"/>
    <w:basedOn w:val="a"/>
    <w:next w:val="a"/>
    <w:link w:val="10"/>
    <w:qFormat/>
    <w:rsid w:val="00F47950"/>
    <w:pPr>
      <w:keepNext/>
      <w:widowControl/>
      <w:autoSpaceDE/>
      <w:autoSpaceDN/>
      <w:adjustRightInd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DA7F8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681C6F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681C6F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F47950"/>
    <w:pPr>
      <w:keepNext/>
      <w:jc w:val="center"/>
      <w:outlineLvl w:val="4"/>
    </w:pPr>
    <w:rPr>
      <w:b w:val="0"/>
      <w:sz w:val="28"/>
    </w:rPr>
  </w:style>
  <w:style w:type="paragraph" w:styleId="6">
    <w:name w:val="heading 6"/>
    <w:basedOn w:val="a"/>
    <w:next w:val="a"/>
    <w:link w:val="60"/>
    <w:qFormat/>
    <w:rsid w:val="00F47950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950"/>
    <w:rPr>
      <w:b/>
      <w:bCs/>
      <w:sz w:val="24"/>
      <w:szCs w:val="24"/>
      <w:lang w:val="ru-RU" w:eastAsia="ru-RU" w:bidi="ar-SA"/>
    </w:rPr>
  </w:style>
  <w:style w:type="paragraph" w:customStyle="1" w:styleId="11">
    <w:name w:val="Обычный1"/>
    <w:rsid w:val="00F47950"/>
    <w:pPr>
      <w:widowControl w:val="0"/>
    </w:pPr>
    <w:rPr>
      <w:rFonts w:eastAsia="Times New Roman"/>
    </w:rPr>
  </w:style>
  <w:style w:type="paragraph" w:styleId="a3">
    <w:name w:val="header"/>
    <w:basedOn w:val="a"/>
    <w:link w:val="a4"/>
    <w:rsid w:val="00F47950"/>
    <w:pPr>
      <w:widowControl/>
      <w:tabs>
        <w:tab w:val="center" w:pos="4536"/>
        <w:tab w:val="right" w:pos="9072"/>
      </w:tabs>
      <w:autoSpaceDE/>
      <w:autoSpaceDN/>
      <w:adjustRightInd/>
    </w:pPr>
    <w:rPr>
      <w:b w:val="0"/>
      <w:bCs w:val="0"/>
      <w:lang w:eastAsia="de-DE"/>
    </w:rPr>
  </w:style>
  <w:style w:type="paragraph" w:styleId="a5">
    <w:name w:val="List Continue"/>
    <w:basedOn w:val="a"/>
    <w:rsid w:val="00F47950"/>
    <w:pPr>
      <w:widowControl/>
      <w:autoSpaceDE/>
      <w:autoSpaceDN/>
      <w:adjustRightInd/>
      <w:spacing w:after="120"/>
      <w:ind w:left="283"/>
    </w:pPr>
    <w:rPr>
      <w:b w:val="0"/>
      <w:bCs w:val="0"/>
      <w:snapToGrid w:val="0"/>
      <w:sz w:val="24"/>
      <w:szCs w:val="24"/>
      <w:lang w:eastAsia="de-DE"/>
    </w:rPr>
  </w:style>
  <w:style w:type="paragraph" w:styleId="20">
    <w:name w:val="List 2"/>
    <w:basedOn w:val="a"/>
    <w:rsid w:val="00F47950"/>
    <w:pPr>
      <w:widowControl/>
      <w:autoSpaceDE/>
      <w:autoSpaceDN/>
      <w:adjustRightInd/>
      <w:ind w:left="566" w:hanging="283"/>
    </w:pPr>
    <w:rPr>
      <w:b w:val="0"/>
      <w:bCs w:val="0"/>
      <w:snapToGrid w:val="0"/>
      <w:sz w:val="24"/>
      <w:szCs w:val="24"/>
      <w:lang w:eastAsia="de-DE"/>
    </w:rPr>
  </w:style>
  <w:style w:type="character" w:styleId="a6">
    <w:name w:val="Hyperlink"/>
    <w:rsid w:val="00F47950"/>
    <w:rPr>
      <w:color w:val="0000FF"/>
      <w:u w:val="single"/>
    </w:rPr>
  </w:style>
  <w:style w:type="paragraph" w:styleId="a7">
    <w:name w:val="Balloon Text"/>
    <w:basedOn w:val="a"/>
    <w:semiHidden/>
    <w:rsid w:val="00F47950"/>
    <w:rPr>
      <w:rFonts w:ascii="Tahoma" w:hAnsi="Tahoma" w:cs="Tahoma"/>
      <w:sz w:val="16"/>
      <w:szCs w:val="16"/>
    </w:rPr>
  </w:style>
  <w:style w:type="paragraph" w:customStyle="1" w:styleId="SPCNormal">
    <w:name w:val="SPC Normal"/>
    <w:basedOn w:val="a"/>
    <w:rsid w:val="00F47950"/>
    <w:pPr>
      <w:widowControl/>
      <w:tabs>
        <w:tab w:val="left" w:pos="562"/>
      </w:tabs>
      <w:autoSpaceDE/>
      <w:autoSpaceDN/>
      <w:adjustRightInd/>
    </w:pPr>
    <w:rPr>
      <w:b w:val="0"/>
      <w:bCs w:val="0"/>
      <w:sz w:val="22"/>
      <w:lang w:eastAsia="en-US"/>
    </w:rPr>
  </w:style>
  <w:style w:type="paragraph" w:customStyle="1" w:styleId="SPC1">
    <w:name w:val="SPC1"/>
    <w:basedOn w:val="SPCNormal"/>
    <w:next w:val="SPCNormal"/>
    <w:rsid w:val="000D5845"/>
    <w:pPr>
      <w:keepNext/>
      <w:tabs>
        <w:tab w:val="clear" w:pos="562"/>
      </w:tabs>
      <w:spacing w:before="480"/>
      <w:ind w:left="562" w:hanging="562"/>
    </w:pPr>
    <w:rPr>
      <w:b/>
      <w:caps/>
    </w:rPr>
  </w:style>
  <w:style w:type="paragraph" w:styleId="a8">
    <w:name w:val="Body Text"/>
    <w:basedOn w:val="a"/>
    <w:semiHidden/>
    <w:rsid w:val="000D5845"/>
    <w:pPr>
      <w:widowControl/>
      <w:jc w:val="both"/>
    </w:pPr>
    <w:rPr>
      <w:rFonts w:ascii="Arial" w:hAnsi="Arial" w:cs="Arial"/>
      <w:b w:val="0"/>
      <w:bCs w:val="0"/>
      <w:sz w:val="18"/>
      <w:szCs w:val="18"/>
      <w:lang w:eastAsia="de-DE"/>
    </w:rPr>
  </w:style>
  <w:style w:type="character" w:styleId="a9">
    <w:name w:val="Strong"/>
    <w:qFormat/>
    <w:rsid w:val="000D5845"/>
    <w:rPr>
      <w:b/>
      <w:bCs/>
    </w:rPr>
  </w:style>
  <w:style w:type="paragraph" w:styleId="aa">
    <w:name w:val="Normal (Web)"/>
    <w:basedOn w:val="a"/>
    <w:rsid w:val="00681C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eastAsia="de-DE"/>
    </w:rPr>
  </w:style>
  <w:style w:type="paragraph" w:customStyle="1" w:styleId="knZulassung02">
    <w:name w:val="knZulassung02"/>
    <w:basedOn w:val="a"/>
    <w:rsid w:val="00DA7F85"/>
    <w:pPr>
      <w:widowControl/>
      <w:adjustRightInd/>
      <w:ind w:left="1276"/>
    </w:pPr>
    <w:rPr>
      <w:rFonts w:ascii="Courier" w:eastAsia="Batang" w:hAnsi="Courier" w:cs="Courier"/>
      <w:b w:val="0"/>
      <w:bCs w:val="0"/>
      <w:snapToGrid w:val="0"/>
      <w:sz w:val="24"/>
      <w:szCs w:val="24"/>
      <w:lang w:eastAsia="ko-KR"/>
    </w:rPr>
  </w:style>
  <w:style w:type="paragraph" w:customStyle="1" w:styleId="Bullets">
    <w:name w:val="Bullets"/>
    <w:basedOn w:val="a"/>
    <w:uiPriority w:val="99"/>
    <w:rsid w:val="00B90844"/>
    <w:pPr>
      <w:widowControl/>
      <w:tabs>
        <w:tab w:val="left" w:pos="993"/>
      </w:tabs>
      <w:autoSpaceDE/>
      <w:autoSpaceDN/>
      <w:adjustRightInd/>
      <w:spacing w:after="120"/>
      <w:ind w:left="993" w:hanging="426"/>
    </w:pPr>
    <w:rPr>
      <w:rFonts w:ascii="Arial" w:eastAsia="Batang" w:hAnsi="Arial" w:cs="Arial"/>
      <w:b w:val="0"/>
      <w:bCs w:val="0"/>
      <w:snapToGrid w:val="0"/>
      <w:sz w:val="22"/>
      <w:szCs w:val="22"/>
      <w:lang w:eastAsia="ko-KR"/>
    </w:rPr>
  </w:style>
  <w:style w:type="character" w:customStyle="1" w:styleId="berschrift5Char">
    <w:name w:val="Überschrift 5 Char"/>
    <w:rsid w:val="00C37338"/>
    <w:rPr>
      <w:rFonts w:ascii="Arial" w:hAnsi="Arial" w:cs="Arial"/>
      <w:i/>
      <w:iCs/>
      <w:sz w:val="24"/>
      <w:szCs w:val="24"/>
      <w:lang w:val="ru-RU"/>
    </w:rPr>
  </w:style>
  <w:style w:type="character" w:customStyle="1" w:styleId="tw4winMark">
    <w:name w:val="tw4winMark"/>
    <w:rsid w:val="003E4B9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Char">
    <w:name w:val="Char"/>
    <w:basedOn w:val="a"/>
    <w:autoRedefine/>
    <w:rsid w:val="00847354"/>
    <w:pPr>
      <w:widowControl/>
      <w:autoSpaceDE/>
      <w:autoSpaceDN/>
      <w:adjustRightInd/>
      <w:spacing w:after="160" w:line="360" w:lineRule="auto"/>
      <w:jc w:val="center"/>
    </w:pPr>
    <w:rPr>
      <w:b w:val="0"/>
      <w:bCs w:val="0"/>
      <w:sz w:val="22"/>
      <w:szCs w:val="22"/>
    </w:rPr>
  </w:style>
  <w:style w:type="character" w:styleId="ab">
    <w:name w:val="annotation reference"/>
    <w:rsid w:val="00551A14"/>
    <w:rPr>
      <w:sz w:val="16"/>
      <w:szCs w:val="16"/>
    </w:rPr>
  </w:style>
  <w:style w:type="paragraph" w:styleId="ac">
    <w:name w:val="annotation text"/>
    <w:basedOn w:val="a"/>
    <w:link w:val="ad"/>
    <w:rsid w:val="00551A14"/>
  </w:style>
  <w:style w:type="paragraph" w:styleId="ae">
    <w:name w:val="annotation subject"/>
    <w:basedOn w:val="ac"/>
    <w:next w:val="ac"/>
    <w:semiHidden/>
    <w:rsid w:val="00551A14"/>
  </w:style>
  <w:style w:type="paragraph" w:styleId="af">
    <w:name w:val="footnote text"/>
    <w:basedOn w:val="a"/>
    <w:link w:val="af0"/>
    <w:uiPriority w:val="99"/>
    <w:unhideWhenUsed/>
    <w:rsid w:val="00D42AD1"/>
    <w:pPr>
      <w:widowControl/>
      <w:adjustRightInd/>
      <w:spacing w:after="120"/>
      <w:ind w:left="709"/>
    </w:pPr>
    <w:rPr>
      <w:rFonts w:ascii="Arial" w:eastAsia="Batang" w:hAnsi="Arial" w:cs="Arial"/>
      <w:b w:val="0"/>
      <w:bCs w:val="0"/>
      <w:snapToGrid w:val="0"/>
      <w:lang w:eastAsia="ko-KR"/>
    </w:rPr>
  </w:style>
  <w:style w:type="character" w:customStyle="1" w:styleId="af0">
    <w:name w:val="Текст сноски Знак"/>
    <w:link w:val="af"/>
    <w:uiPriority w:val="99"/>
    <w:rsid w:val="00D42AD1"/>
    <w:rPr>
      <w:rFonts w:ascii="Arial" w:eastAsia="Batang" w:hAnsi="Arial" w:cs="Arial"/>
      <w:snapToGrid w:val="0"/>
      <w:lang w:val="ru-RU" w:eastAsia="ko-KR"/>
    </w:rPr>
  </w:style>
  <w:style w:type="character" w:styleId="af1">
    <w:name w:val="footnote reference"/>
    <w:uiPriority w:val="99"/>
    <w:unhideWhenUsed/>
    <w:rsid w:val="00D42AD1"/>
    <w:rPr>
      <w:vertAlign w:val="superscript"/>
    </w:rPr>
  </w:style>
  <w:style w:type="table" w:styleId="af2">
    <w:name w:val="Table Grid"/>
    <w:basedOn w:val="a1"/>
    <w:rsid w:val="009C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link w:val="ac"/>
    <w:rsid w:val="00F00182"/>
    <w:rPr>
      <w:rFonts w:eastAsia="Times New Roman"/>
      <w:b/>
      <w:bCs/>
    </w:rPr>
  </w:style>
  <w:style w:type="paragraph" w:styleId="af3">
    <w:name w:val="Revision"/>
    <w:hidden/>
    <w:uiPriority w:val="99"/>
    <w:semiHidden/>
    <w:rsid w:val="00583D94"/>
    <w:rPr>
      <w:rFonts w:eastAsia="Times New Roman"/>
      <w:b/>
      <w:bCs/>
    </w:rPr>
  </w:style>
  <w:style w:type="paragraph" w:customStyle="1" w:styleId="Normal1">
    <w:name w:val="Normal1"/>
    <w:uiPriority w:val="99"/>
    <w:rsid w:val="00F322A9"/>
    <w:pPr>
      <w:widowControl w:val="0"/>
    </w:pPr>
    <w:rPr>
      <w:rFonts w:eastAsia="Times New Roman"/>
    </w:rPr>
  </w:style>
  <w:style w:type="paragraph" w:customStyle="1" w:styleId="Formatvorlage3">
    <w:name w:val="Formatvorlage3"/>
    <w:basedOn w:val="a"/>
    <w:link w:val="Formatvorlage3Char"/>
    <w:uiPriority w:val="99"/>
    <w:rsid w:val="008473CE"/>
    <w:pPr>
      <w:widowControl/>
      <w:autoSpaceDE/>
      <w:autoSpaceDN/>
      <w:adjustRightInd/>
      <w:ind w:left="567"/>
    </w:pPr>
    <w:rPr>
      <w:rFonts w:ascii="Arial" w:hAnsi="Arial" w:cs="Arial"/>
      <w:b w:val="0"/>
      <w:bCs w:val="0"/>
      <w:sz w:val="22"/>
      <w:szCs w:val="22"/>
      <w:lang w:eastAsia="de-DE"/>
    </w:rPr>
  </w:style>
  <w:style w:type="character" w:customStyle="1" w:styleId="Formatvorlage3Char">
    <w:name w:val="Formatvorlage3 Char"/>
    <w:link w:val="Formatvorlage3"/>
    <w:uiPriority w:val="99"/>
    <w:locked/>
    <w:rsid w:val="008473CE"/>
    <w:rPr>
      <w:rFonts w:ascii="Arial" w:eastAsia="Times New Roman" w:hAnsi="Arial" w:cs="Arial"/>
      <w:sz w:val="22"/>
      <w:szCs w:val="22"/>
      <w:lang w:val="ru-RU" w:eastAsia="de-DE"/>
    </w:rPr>
  </w:style>
  <w:style w:type="paragraph" w:customStyle="1" w:styleId="Default">
    <w:name w:val="Default"/>
    <w:rsid w:val="002F70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aliases w:val="Bullet Points"/>
    <w:uiPriority w:val="1"/>
    <w:qFormat/>
    <w:rsid w:val="00836923"/>
    <w:pPr>
      <w:tabs>
        <w:tab w:val="num" w:pos="-992"/>
        <w:tab w:val="left" w:pos="567"/>
      </w:tabs>
      <w:ind w:left="360" w:right="1418" w:hanging="360"/>
    </w:pPr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6A0A03"/>
    <w:pPr>
      <w:ind w:left="720"/>
      <w:contextualSpacing/>
    </w:pPr>
  </w:style>
  <w:style w:type="paragraph" w:customStyle="1" w:styleId="21">
    <w:name w:val="Обычный2"/>
    <w:rsid w:val="00695002"/>
    <w:pPr>
      <w:widowControl w:val="0"/>
    </w:pPr>
    <w:rPr>
      <w:rFonts w:eastAsia="Times New Roman"/>
    </w:rPr>
  </w:style>
  <w:style w:type="paragraph" w:styleId="af6">
    <w:name w:val="Body Text Indent"/>
    <w:basedOn w:val="a"/>
    <w:link w:val="af7"/>
    <w:rsid w:val="00185736"/>
    <w:pPr>
      <w:widowControl/>
      <w:autoSpaceDE/>
      <w:autoSpaceDN/>
      <w:adjustRightInd/>
      <w:spacing w:after="120"/>
      <w:ind w:left="283"/>
    </w:pPr>
    <w:rPr>
      <w:rFonts w:ascii="CG Times (WN)" w:hAnsi="CG Times (WN)"/>
      <w:b w:val="0"/>
      <w:bCs w:val="0"/>
      <w:sz w:val="24"/>
      <w:lang w:val="de-DE" w:eastAsia="de-DE"/>
    </w:rPr>
  </w:style>
  <w:style w:type="character" w:customStyle="1" w:styleId="af7">
    <w:name w:val="Основной текст с отступом Знак"/>
    <w:basedOn w:val="a0"/>
    <w:link w:val="af6"/>
    <w:rsid w:val="00185736"/>
    <w:rPr>
      <w:rFonts w:ascii="CG Times (WN)" w:eastAsia="Times New Roman" w:hAnsi="CG Times (WN)"/>
      <w:sz w:val="24"/>
      <w:lang w:val="de-DE" w:eastAsia="de-DE"/>
    </w:rPr>
  </w:style>
  <w:style w:type="paragraph" w:customStyle="1" w:styleId="Tabelle">
    <w:name w:val="Tabelle"/>
    <w:basedOn w:val="a"/>
    <w:rsid w:val="00A73CBF"/>
    <w:pPr>
      <w:widowControl/>
      <w:adjustRightInd/>
    </w:pPr>
    <w:rPr>
      <w:rFonts w:ascii="Arial" w:hAnsi="Arial" w:cs="Arial"/>
      <w:b w:val="0"/>
      <w:bCs w:val="0"/>
      <w:snapToGrid w:val="0"/>
      <w:sz w:val="18"/>
      <w:szCs w:val="18"/>
      <w:lang w:val="de-DE" w:eastAsia="de-DE"/>
    </w:rPr>
  </w:style>
  <w:style w:type="character" w:customStyle="1" w:styleId="hps">
    <w:name w:val="hps"/>
    <w:basedOn w:val="a0"/>
    <w:rsid w:val="00A41279"/>
  </w:style>
  <w:style w:type="character" w:customStyle="1" w:styleId="hpsatn">
    <w:name w:val="hps atn"/>
    <w:basedOn w:val="a0"/>
    <w:rsid w:val="00A41279"/>
  </w:style>
  <w:style w:type="character" w:customStyle="1" w:styleId="60">
    <w:name w:val="Заголовок 6 Знак"/>
    <w:basedOn w:val="a0"/>
    <w:link w:val="6"/>
    <w:locked/>
    <w:rsid w:val="00833C81"/>
    <w:rPr>
      <w:rFonts w:eastAsia="Times New Roman"/>
      <w:b/>
      <w:bCs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B584E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B584E"/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link w:val="af9"/>
    <w:unhideWhenUsed/>
    <w:rsid w:val="00457F9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57F94"/>
    <w:rPr>
      <w:rFonts w:eastAsia="Times New Roman"/>
      <w:b/>
      <w:bCs/>
    </w:rPr>
  </w:style>
  <w:style w:type="character" w:customStyle="1" w:styleId="a4">
    <w:name w:val="Верхний колонтитул Знак"/>
    <w:link w:val="a3"/>
    <w:rsid w:val="00457F94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8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D0A3-CA62-4BCE-9611-C95D8DC5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3448</Words>
  <Characters>19660</Characters>
  <Application>Microsoft Office Word</Application>
  <DocSecurity>0</DocSecurity>
  <Lines>163</Lines>
  <Paragraphs>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APPROVED</vt:lpstr>
      <vt:lpstr>APPROVED</vt:lpstr>
      <vt:lpstr>APPROVED</vt:lpstr>
    </vt:vector>
  </TitlesOfParts>
  <Company>HP</Company>
  <LinksUpToDate>false</LinksUpToDate>
  <CharactersWithSpaces>23062</CharactersWithSpaces>
  <SharedDoc>false</SharedDoc>
  <HLinks>
    <vt:vector size="6" baseType="variant">
      <vt:variant>
        <vt:i4>196719</vt:i4>
      </vt:variant>
      <vt:variant>
        <vt:i4>0</vt:i4>
      </vt:variant>
      <vt:variant>
        <vt:i4>0</vt:i4>
      </vt:variant>
      <vt:variant>
        <vt:i4>5</vt:i4>
      </vt:variant>
      <vt:variant>
        <vt:lpwstr>mailto:Kazakhstan@berlin-chemie.com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</dc:title>
  <dc:creator>regulatory</dc:creator>
  <cp:lastModifiedBy>Коранова Толганай Сабыровна</cp:lastModifiedBy>
  <cp:revision>4</cp:revision>
  <cp:lastPrinted>2022-02-22T11:56:00Z</cp:lastPrinted>
  <dcterms:created xsi:type="dcterms:W3CDTF">2023-03-14T12:46:00Z</dcterms:created>
  <dcterms:modified xsi:type="dcterms:W3CDTF">2023-03-14T14:55:00Z</dcterms:modified>
</cp:coreProperties>
</file>