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34" w:rsidRPr="00E643D9" w:rsidRDefault="00F97C34" w:rsidP="00E643D9">
      <w:pPr>
        <w:ind w:left="5040"/>
        <w:rPr>
          <w:b/>
          <w:bCs/>
          <w:snapToGrid w:val="0"/>
          <w:spacing w:val="-4"/>
          <w:sz w:val="28"/>
          <w:szCs w:val="28"/>
          <w:lang w:val="ru-RU"/>
        </w:rPr>
      </w:pPr>
      <w:r w:rsidRPr="00E643D9">
        <w:rPr>
          <w:b/>
          <w:bCs/>
          <w:snapToGrid w:val="0"/>
          <w:spacing w:val="-4"/>
          <w:sz w:val="28"/>
          <w:szCs w:val="28"/>
          <w:lang w:val="ru-RU"/>
        </w:rPr>
        <w:t>УТВЕРЖДЕНА</w:t>
      </w:r>
    </w:p>
    <w:p w:rsidR="00F97C34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Приказом Председателя </w:t>
      </w:r>
    </w:p>
    <w:p w:rsidR="008F6710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РГУ «</w:t>
      </w:r>
      <w:r w:rsidR="008F6710" w:rsidRPr="00E643D9">
        <w:rPr>
          <w:spacing w:val="-4"/>
          <w:sz w:val="28"/>
          <w:szCs w:val="28"/>
          <w:lang w:val="ru-RU"/>
        </w:rPr>
        <w:t xml:space="preserve">Комитет </w:t>
      </w:r>
      <w:proofErr w:type="gramStart"/>
      <w:r w:rsidR="008F6710" w:rsidRPr="00E643D9">
        <w:rPr>
          <w:spacing w:val="-4"/>
          <w:sz w:val="28"/>
          <w:szCs w:val="28"/>
          <w:lang w:val="ru-RU"/>
        </w:rPr>
        <w:t>медицинского</w:t>
      </w:r>
      <w:proofErr w:type="gramEnd"/>
      <w:r w:rsidR="008F6710" w:rsidRPr="00E643D9">
        <w:rPr>
          <w:spacing w:val="-4"/>
          <w:sz w:val="28"/>
          <w:szCs w:val="28"/>
          <w:lang w:val="ru-RU"/>
        </w:rPr>
        <w:t xml:space="preserve"> и </w:t>
      </w:r>
    </w:p>
    <w:p w:rsidR="008F6710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фармацевтического контроля </w:t>
      </w:r>
    </w:p>
    <w:p w:rsidR="008F6710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Министерства здравоохранения </w:t>
      </w:r>
    </w:p>
    <w:p w:rsidR="00F97C34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Республики Казахстан</w:t>
      </w:r>
      <w:r w:rsidR="00F97C34" w:rsidRPr="00E643D9">
        <w:rPr>
          <w:spacing w:val="-4"/>
          <w:sz w:val="28"/>
          <w:szCs w:val="28"/>
          <w:lang w:val="ru-RU"/>
        </w:rPr>
        <w:t>»</w:t>
      </w:r>
    </w:p>
    <w:p w:rsidR="00F97C34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от </w:t>
      </w:r>
      <w:r w:rsidR="00856B20">
        <w:rPr>
          <w:spacing w:val="-4"/>
          <w:sz w:val="28"/>
          <w:szCs w:val="28"/>
          <w:lang w:val="ru-RU"/>
        </w:rPr>
        <w:t>«__» _________</w:t>
      </w:r>
      <w:r w:rsidR="002D7D89" w:rsidRPr="00E643D9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>20</w:t>
      </w:r>
      <w:r w:rsidR="00856B20">
        <w:rPr>
          <w:spacing w:val="-4"/>
          <w:sz w:val="28"/>
          <w:szCs w:val="28"/>
          <w:lang w:val="ru-RU"/>
        </w:rPr>
        <w:t>__</w:t>
      </w:r>
      <w:r w:rsidR="002D7D89" w:rsidRPr="00E643D9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>г.</w:t>
      </w:r>
    </w:p>
    <w:p w:rsidR="00F97C34" w:rsidRPr="00E643D9" w:rsidRDefault="002C3F78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napToGrid w:val="0"/>
          <w:spacing w:val="-4"/>
          <w:sz w:val="28"/>
          <w:szCs w:val="28"/>
          <w:lang w:val="ru-RU"/>
        </w:rPr>
        <w:t>№</w:t>
      </w:r>
      <w:r w:rsidR="00455795" w:rsidRPr="00455795">
        <w:rPr>
          <w:lang w:val="ru-RU"/>
        </w:rPr>
        <w:t xml:space="preserve"> </w:t>
      </w:r>
      <w:r w:rsidR="00856B20">
        <w:rPr>
          <w:snapToGrid w:val="0"/>
          <w:spacing w:val="-4"/>
          <w:sz w:val="28"/>
          <w:szCs w:val="28"/>
          <w:lang w:val="ru-RU"/>
        </w:rPr>
        <w:t>__________</w:t>
      </w:r>
    </w:p>
    <w:p w:rsidR="00E32D8E" w:rsidRPr="00E643D9" w:rsidRDefault="00E32D8E" w:rsidP="00E643D9">
      <w:pPr>
        <w:rPr>
          <w:b/>
          <w:spacing w:val="-4"/>
          <w:sz w:val="28"/>
          <w:szCs w:val="28"/>
          <w:lang w:val="ru-RU" w:eastAsia="ru-RU"/>
        </w:rPr>
      </w:pPr>
    </w:p>
    <w:p w:rsidR="002E1FAA" w:rsidRPr="00E643D9" w:rsidRDefault="002E1FAA" w:rsidP="00E643D9">
      <w:pPr>
        <w:jc w:val="center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Инструкция по медицинскому применению</w:t>
      </w:r>
    </w:p>
    <w:p w:rsidR="002E1FAA" w:rsidRPr="00E643D9" w:rsidRDefault="002E1FAA" w:rsidP="00E643D9">
      <w:pPr>
        <w:jc w:val="center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лекарственного препарата (Листок-вкладыш)</w:t>
      </w:r>
    </w:p>
    <w:p w:rsidR="0068244C" w:rsidRPr="00E643D9" w:rsidRDefault="0068244C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Торговое наименование</w:t>
      </w:r>
    </w:p>
    <w:p w:rsidR="009C6958" w:rsidRDefault="009C6958" w:rsidP="009C6958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caps/>
          <w:sz w:val="28"/>
          <w:szCs w:val="28"/>
        </w:rPr>
        <w:t>[</w:t>
      </w:r>
      <w:r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>
        <w:rPr>
          <w:rFonts w:ascii="Times New Roman" w:hAnsi="Times New Roman"/>
          <w:bCs/>
          <w:caps/>
          <w:sz w:val="28"/>
          <w:szCs w:val="28"/>
        </w:rPr>
        <w:t>]</w:t>
      </w:r>
    </w:p>
    <w:p w:rsidR="00D4611A" w:rsidRPr="009C6958" w:rsidRDefault="00D4611A" w:rsidP="00E643D9">
      <w:pPr>
        <w:jc w:val="both"/>
        <w:rPr>
          <w:b/>
          <w:spacing w:val="-4"/>
          <w:sz w:val="28"/>
          <w:szCs w:val="28"/>
          <w:lang w:val="kk-KZ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Международное непатентованное название</w:t>
      </w:r>
    </w:p>
    <w:p w:rsidR="00C42D4E" w:rsidRPr="00E643D9" w:rsidRDefault="00EB32F2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Микофеноловая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кислота</w:t>
      </w:r>
    </w:p>
    <w:p w:rsidR="00EB32F2" w:rsidRPr="00E643D9" w:rsidRDefault="00EB32F2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Лекарственная форма, дозировка </w:t>
      </w:r>
    </w:p>
    <w:p w:rsidR="00D4611A" w:rsidRPr="00E643D9" w:rsidRDefault="00981052" w:rsidP="00E643D9">
      <w:pPr>
        <w:rPr>
          <w:spacing w:val="-4"/>
          <w:sz w:val="28"/>
          <w:szCs w:val="28"/>
          <w:lang w:val="ru-RU"/>
        </w:rPr>
      </w:pPr>
      <w:bookmarkStart w:id="0" w:name="OCRUncertain022"/>
      <w:r w:rsidRPr="00981052">
        <w:rPr>
          <w:spacing w:val="-4"/>
          <w:sz w:val="28"/>
          <w:szCs w:val="28"/>
          <w:lang w:val="ru-RU"/>
        </w:rPr>
        <w:t>Таблетки, покрытые пленочной оболочкой, 500 мг</w:t>
      </w:r>
    </w:p>
    <w:p w:rsidR="0073095A" w:rsidRPr="00E643D9" w:rsidRDefault="0073095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Фармакотерапевтическая</w:t>
      </w:r>
      <w:bookmarkEnd w:id="0"/>
      <w:r w:rsidRPr="00E643D9">
        <w:rPr>
          <w:b/>
          <w:spacing w:val="-4"/>
          <w:sz w:val="28"/>
          <w:szCs w:val="28"/>
          <w:lang w:val="ru-RU"/>
        </w:rPr>
        <w:t xml:space="preserve"> группа </w:t>
      </w:r>
    </w:p>
    <w:p w:rsidR="0073095A" w:rsidRPr="00E643D9" w:rsidRDefault="0073095A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Антинеопластические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иммуномодулирующие препараты. </w:t>
      </w:r>
      <w:proofErr w:type="spellStart"/>
      <w:r w:rsidRPr="00E643D9">
        <w:rPr>
          <w:spacing w:val="-4"/>
          <w:sz w:val="28"/>
          <w:szCs w:val="28"/>
          <w:lang w:val="ru-RU"/>
        </w:rPr>
        <w:t>Иммуносупрессанты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E643D9">
        <w:rPr>
          <w:spacing w:val="-4"/>
          <w:sz w:val="28"/>
          <w:szCs w:val="28"/>
          <w:lang w:val="ru-RU"/>
        </w:rPr>
        <w:t>Иммуносупрессанты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селективные.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Микофеноловая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кислота.</w:t>
      </w:r>
    </w:p>
    <w:p w:rsidR="00707D8A" w:rsidRPr="00E643D9" w:rsidRDefault="00D4611A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Код АТХ </w:t>
      </w:r>
      <w:r w:rsidR="0073095A" w:rsidRPr="00E643D9">
        <w:rPr>
          <w:spacing w:val="-4"/>
          <w:sz w:val="28"/>
          <w:szCs w:val="28"/>
          <w:lang w:val="ru-RU"/>
        </w:rPr>
        <w:t>L04AA06</w:t>
      </w:r>
    </w:p>
    <w:p w:rsidR="00D4611A" w:rsidRPr="00E643D9" w:rsidRDefault="00D4611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Показания к применению</w:t>
      </w:r>
    </w:p>
    <w:p w:rsidR="00CA153C" w:rsidRPr="00E643D9" w:rsidRDefault="0073095A" w:rsidP="009C6958">
      <w:pPr>
        <w:pStyle w:val="a6"/>
        <w:jc w:val="both"/>
        <w:rPr>
          <w:spacing w:val="-4"/>
          <w:sz w:val="28"/>
          <w:szCs w:val="28"/>
        </w:rPr>
      </w:pPr>
      <w:r w:rsidRPr="003865CC">
        <w:rPr>
          <w:rFonts w:ascii="Times New Roman" w:hAnsi="Times New Roman"/>
          <w:spacing w:val="-4"/>
          <w:sz w:val="28"/>
          <w:szCs w:val="28"/>
        </w:rPr>
        <w:t xml:space="preserve">Препарат </w:t>
      </w:r>
      <w:r w:rsidR="009C6958" w:rsidRPr="003865CC">
        <w:rPr>
          <w:rFonts w:ascii="Times New Roman" w:hAnsi="Times New Roman"/>
          <w:bCs/>
          <w:caps/>
          <w:sz w:val="28"/>
          <w:szCs w:val="28"/>
        </w:rPr>
        <w:t>[</w:t>
      </w:r>
      <w:r w:rsidR="009C6958"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rFonts w:ascii="Times New Roman" w:hAnsi="Times New Roman"/>
          <w:bCs/>
          <w:caps/>
          <w:sz w:val="28"/>
          <w:szCs w:val="28"/>
        </w:rPr>
        <w:t xml:space="preserve">] </w:t>
      </w:r>
      <w:r w:rsidRPr="009C6958">
        <w:rPr>
          <w:rFonts w:ascii="Times New Roman" w:hAnsi="Times New Roman"/>
          <w:spacing w:val="-4"/>
          <w:sz w:val="28"/>
          <w:szCs w:val="28"/>
        </w:rPr>
        <w:t xml:space="preserve">в комбинации с </w:t>
      </w:r>
      <w:proofErr w:type="spellStart"/>
      <w:r w:rsidRPr="009C6958">
        <w:rPr>
          <w:rFonts w:ascii="Times New Roman" w:hAnsi="Times New Roman"/>
          <w:spacing w:val="-4"/>
          <w:sz w:val="28"/>
          <w:szCs w:val="28"/>
        </w:rPr>
        <w:t>циклоспорином</w:t>
      </w:r>
      <w:proofErr w:type="spellEnd"/>
      <w:r w:rsidRPr="009C6958">
        <w:rPr>
          <w:rFonts w:ascii="Times New Roman" w:hAnsi="Times New Roman"/>
          <w:spacing w:val="-4"/>
          <w:sz w:val="28"/>
          <w:szCs w:val="28"/>
        </w:rPr>
        <w:t xml:space="preserve"> и кортикостероидами показан для профилактики острого отторжения </w:t>
      </w:r>
      <w:proofErr w:type="spellStart"/>
      <w:r w:rsidRPr="009C6958">
        <w:rPr>
          <w:rFonts w:ascii="Times New Roman" w:hAnsi="Times New Roman"/>
          <w:spacing w:val="-4"/>
          <w:sz w:val="28"/>
          <w:szCs w:val="28"/>
        </w:rPr>
        <w:t>аллотрансплантата</w:t>
      </w:r>
      <w:proofErr w:type="spellEnd"/>
      <w:r w:rsidRPr="009C6958">
        <w:rPr>
          <w:rFonts w:ascii="Times New Roman" w:hAnsi="Times New Roman"/>
          <w:spacing w:val="-4"/>
          <w:sz w:val="28"/>
          <w:szCs w:val="28"/>
        </w:rPr>
        <w:t xml:space="preserve"> почки, сердца или печени.</w:t>
      </w:r>
    </w:p>
    <w:p w:rsidR="0073095A" w:rsidRPr="00E643D9" w:rsidRDefault="0073095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Перечень сведений, необходимых до начала применения</w:t>
      </w:r>
    </w:p>
    <w:p w:rsidR="00E776DA" w:rsidRPr="00E643D9" w:rsidRDefault="00E776DA" w:rsidP="00E643D9">
      <w:pPr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Противопоказания</w:t>
      </w:r>
    </w:p>
    <w:p w:rsidR="0073095A" w:rsidRPr="00E643D9" w:rsidRDefault="0073095A" w:rsidP="009C6958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гиперчувствительность к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мофетилу</w:t>
      </w:r>
      <w:proofErr w:type="spellEnd"/>
      <w:r w:rsidRPr="00E643D9">
        <w:rPr>
          <w:sz w:val="28"/>
          <w:szCs w:val="28"/>
        </w:rPr>
        <w:t xml:space="preserve">, </w:t>
      </w:r>
      <w:proofErr w:type="spellStart"/>
      <w:r w:rsidRPr="00E643D9">
        <w:rPr>
          <w:sz w:val="28"/>
          <w:szCs w:val="28"/>
        </w:rPr>
        <w:t>микофеноловой</w:t>
      </w:r>
      <w:proofErr w:type="spellEnd"/>
      <w:r w:rsidRPr="00E643D9">
        <w:rPr>
          <w:sz w:val="28"/>
          <w:szCs w:val="28"/>
        </w:rPr>
        <w:t xml:space="preserve"> кислоте </w:t>
      </w:r>
      <w:r w:rsidR="00323822" w:rsidRPr="00E643D9">
        <w:rPr>
          <w:sz w:val="28"/>
          <w:szCs w:val="28"/>
        </w:rPr>
        <w:t xml:space="preserve">(МФК) </w:t>
      </w:r>
      <w:r w:rsidRPr="00E643D9">
        <w:rPr>
          <w:sz w:val="28"/>
          <w:szCs w:val="28"/>
        </w:rPr>
        <w:t>или любому из вспомогательных веществ. Отмечались реакции гиперчувствительности к препарату</w:t>
      </w:r>
      <w:r w:rsidR="009C6958">
        <w:rPr>
          <w:sz w:val="28"/>
          <w:szCs w:val="28"/>
        </w:rPr>
        <w:t xml:space="preserve"> </w:t>
      </w:r>
      <w:r w:rsidR="009C6958" w:rsidRPr="009C6958">
        <w:rPr>
          <w:sz w:val="28"/>
          <w:szCs w:val="28"/>
        </w:rPr>
        <w:t>[</w:t>
      </w:r>
      <w:r w:rsidR="009C6958" w:rsidRPr="009C6958">
        <w:rPr>
          <w:sz w:val="28"/>
          <w:szCs w:val="28"/>
          <w:highlight w:val="lightGray"/>
        </w:rPr>
        <w:t>ТОРГОВОЕ НАЗВАНИЕ</w:t>
      </w:r>
      <w:r w:rsidR="009C6958" w:rsidRPr="009C6958">
        <w:rPr>
          <w:sz w:val="28"/>
          <w:szCs w:val="28"/>
        </w:rPr>
        <w:t>]</w:t>
      </w:r>
    </w:p>
    <w:p w:rsidR="009C6958" w:rsidRPr="009C6958" w:rsidRDefault="0073095A" w:rsidP="009C6958">
      <w:pPr>
        <w:pStyle w:val="25"/>
        <w:numPr>
          <w:ilvl w:val="0"/>
          <w:numId w:val="20"/>
        </w:numPr>
        <w:spacing w:line="240" w:lineRule="auto"/>
        <w:rPr>
          <w:bCs/>
          <w:sz w:val="28"/>
          <w:szCs w:val="28"/>
          <w:lang w:val="kk-KZ"/>
        </w:rPr>
      </w:pPr>
      <w:r w:rsidRPr="009C6958">
        <w:rPr>
          <w:sz w:val="28"/>
          <w:szCs w:val="28"/>
        </w:rPr>
        <w:t xml:space="preserve">не следует назначать женщинам с детородным потенциалом, не </w:t>
      </w:r>
      <w:proofErr w:type="gramStart"/>
      <w:r w:rsidRPr="009C6958">
        <w:rPr>
          <w:sz w:val="28"/>
          <w:szCs w:val="28"/>
        </w:rPr>
        <w:t>использующих</w:t>
      </w:r>
      <w:proofErr w:type="gramEnd"/>
      <w:r w:rsidRPr="009C6958">
        <w:rPr>
          <w:sz w:val="28"/>
          <w:szCs w:val="28"/>
        </w:rPr>
        <w:t xml:space="preserve"> высокоэффективные методы контрацепции</w:t>
      </w:r>
      <w:r w:rsidR="009C6958">
        <w:rPr>
          <w:sz w:val="28"/>
          <w:szCs w:val="28"/>
        </w:rPr>
        <w:t xml:space="preserve"> </w:t>
      </w:r>
      <w:r w:rsidRPr="009C6958">
        <w:rPr>
          <w:sz w:val="28"/>
          <w:szCs w:val="28"/>
        </w:rPr>
        <w:t xml:space="preserve">терапию препаратом </w:t>
      </w:r>
      <w:r w:rsidR="009C6958" w:rsidRPr="009C6958">
        <w:rPr>
          <w:bCs/>
          <w:caps/>
          <w:sz w:val="28"/>
          <w:szCs w:val="28"/>
        </w:rPr>
        <w:t>[</w:t>
      </w:r>
      <w:r w:rsidR="009C6958" w:rsidRP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 w:rsidRPr="009C6958">
        <w:rPr>
          <w:bCs/>
          <w:caps/>
          <w:sz w:val="28"/>
          <w:szCs w:val="28"/>
        </w:rPr>
        <w:t>]</w:t>
      </w:r>
    </w:p>
    <w:p w:rsidR="0073095A" w:rsidRPr="00E643D9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 у женщин с детородным потенциалом не следует начинать без наличия результатов тестирования на беременность для исключения непреднамеренного применения препарата в период беременности</w:t>
      </w:r>
    </w:p>
    <w:p w:rsidR="0073095A" w:rsidRPr="00E643D9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lastRenderedPageBreak/>
        <w:t>не следует применять в период беременности, за исключением случаев отсутствия альтернативной терапии для предотвращения отторжения трансплантата</w:t>
      </w:r>
    </w:p>
    <w:p w:rsidR="0073095A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не следует назначать кормящим женщинам</w:t>
      </w:r>
    </w:p>
    <w:p w:rsidR="005E2067" w:rsidRPr="009C6F0B" w:rsidRDefault="005E2067" w:rsidP="005E2067">
      <w:pPr>
        <w:pStyle w:val="a5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9C6F0B">
        <w:rPr>
          <w:rFonts w:eastAsia="SimSun"/>
          <w:spacing w:val="-4"/>
          <w:sz w:val="28"/>
          <w:szCs w:val="28"/>
          <w:lang w:val="ru-RU"/>
        </w:rPr>
        <w:t xml:space="preserve">не следует назначать детям и подросткам в возрасте до 18 лет ввиду наличия в составе </w:t>
      </w:r>
      <w:r w:rsidR="00981052">
        <w:rPr>
          <w:rFonts w:eastAsia="SimSun"/>
          <w:spacing w:val="-4"/>
          <w:sz w:val="28"/>
          <w:szCs w:val="28"/>
          <w:lang w:val="ru-RU"/>
        </w:rPr>
        <w:t>препарата</w:t>
      </w:r>
      <w:r w:rsidRPr="009C6F0B">
        <w:rPr>
          <w:rFonts w:eastAsia="SimSun"/>
          <w:spacing w:val="-4"/>
          <w:sz w:val="28"/>
          <w:szCs w:val="28"/>
          <w:lang w:val="ru-RU"/>
        </w:rPr>
        <w:t xml:space="preserve"> красителя (индигокармин Е132) </w:t>
      </w:r>
    </w:p>
    <w:p w:rsidR="003865CC" w:rsidRDefault="003865CC" w:rsidP="00E643D9">
      <w:pPr>
        <w:rPr>
          <w:b/>
          <w:i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Необходимые меры предосторожности при применении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Новообразования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Пациенты, получающие комбинированную </w:t>
      </w:r>
      <w:proofErr w:type="spellStart"/>
      <w:r w:rsidRPr="00E643D9">
        <w:rPr>
          <w:sz w:val="28"/>
          <w:szCs w:val="28"/>
        </w:rPr>
        <w:t>иммуносупрессивную</w:t>
      </w:r>
      <w:proofErr w:type="spellEnd"/>
      <w:r w:rsidRPr="00E643D9">
        <w:rPr>
          <w:sz w:val="28"/>
          <w:szCs w:val="28"/>
        </w:rPr>
        <w:t xml:space="preserve"> терапию, включая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, подвержены повышенному риску развития </w:t>
      </w:r>
      <w:proofErr w:type="spellStart"/>
      <w:r w:rsidRPr="00E643D9">
        <w:rPr>
          <w:sz w:val="28"/>
          <w:szCs w:val="28"/>
        </w:rPr>
        <w:t>лимфом</w:t>
      </w:r>
      <w:proofErr w:type="spellEnd"/>
      <w:r w:rsidRPr="00E643D9">
        <w:rPr>
          <w:sz w:val="28"/>
          <w:szCs w:val="28"/>
        </w:rPr>
        <w:t xml:space="preserve"> и других злокачественных новообразований, в частности, новообразований кожи.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В качестве общих рекомендаций для снижения риска развития рака кожи следует носить одежду, защищающую от воздействия солнечных и ультрафиолетовых лучей, и использовать солнцезащитный крем с высоким значением защитного фактора.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Инфекции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Пациенты, получающие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иммуносупрессанты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r w:rsidRPr="00E643D9">
        <w:rPr>
          <w:sz w:val="28"/>
          <w:szCs w:val="28"/>
        </w:rPr>
        <w:t xml:space="preserve">включая </w:t>
      </w:r>
      <w:r w:rsidRPr="00E643D9">
        <w:rPr>
          <w:rFonts w:eastAsia="Times New Roman"/>
          <w:sz w:val="28"/>
          <w:szCs w:val="28"/>
        </w:rPr>
        <w:t xml:space="preserve">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rFonts w:eastAsia="Times New Roman"/>
          <w:sz w:val="28"/>
          <w:szCs w:val="28"/>
        </w:rPr>
        <w:t xml:space="preserve">, подвержены повышенному риску развития оппортунистических инфекций </w:t>
      </w:r>
      <w:r w:rsidRPr="00E643D9">
        <w:rPr>
          <w:sz w:val="28"/>
          <w:szCs w:val="28"/>
        </w:rPr>
        <w:t>(бактериальные, грибковые, вирусные и протозойные)</w:t>
      </w:r>
      <w:r w:rsidRPr="00E643D9">
        <w:rPr>
          <w:rFonts w:eastAsia="Times New Roman"/>
          <w:sz w:val="28"/>
          <w:szCs w:val="28"/>
        </w:rPr>
        <w:t xml:space="preserve">, смертельных </w:t>
      </w:r>
      <w:r w:rsidR="00BC1920" w:rsidRPr="00E643D9">
        <w:rPr>
          <w:rFonts w:eastAsia="Times New Roman"/>
          <w:sz w:val="28"/>
          <w:szCs w:val="28"/>
        </w:rPr>
        <w:t>инфекций и сепсиса</w:t>
      </w:r>
      <w:r w:rsidRPr="00E643D9">
        <w:rPr>
          <w:rFonts w:eastAsia="Times New Roman"/>
          <w:sz w:val="28"/>
          <w:szCs w:val="28"/>
        </w:rPr>
        <w:t>. Подобные случаи включают реактивацию латентной вирусной инфекции, например, гепатита</w:t>
      </w:r>
      <w:proofErr w:type="gramStart"/>
      <w:r w:rsidRPr="00E643D9">
        <w:rPr>
          <w:rFonts w:eastAsia="Times New Roman"/>
          <w:sz w:val="28"/>
          <w:szCs w:val="28"/>
        </w:rPr>
        <w:t xml:space="preserve"> В</w:t>
      </w:r>
      <w:proofErr w:type="gramEnd"/>
      <w:r w:rsidRPr="00E643D9">
        <w:rPr>
          <w:rFonts w:eastAsia="Times New Roman"/>
          <w:sz w:val="28"/>
          <w:szCs w:val="28"/>
        </w:rPr>
        <w:t xml:space="preserve"> или гепатита C и инфекций, вызванных </w:t>
      </w:r>
      <w:proofErr w:type="spellStart"/>
      <w:r w:rsidRPr="00E643D9">
        <w:rPr>
          <w:rFonts w:eastAsia="Times New Roman"/>
          <w:sz w:val="28"/>
          <w:szCs w:val="28"/>
        </w:rPr>
        <w:t>полиомавирусами</w:t>
      </w:r>
      <w:proofErr w:type="spellEnd"/>
      <w:r w:rsidRPr="00E643D9">
        <w:rPr>
          <w:rFonts w:eastAsia="Times New Roman"/>
          <w:sz w:val="28"/>
          <w:szCs w:val="28"/>
        </w:rPr>
        <w:t xml:space="preserve"> (</w:t>
      </w:r>
      <w:r w:rsidRPr="00E643D9">
        <w:rPr>
          <w:sz w:val="28"/>
          <w:szCs w:val="28"/>
        </w:rPr>
        <w:t xml:space="preserve">нефропатия, ассоциированная с BK-вирусом, прогрессирующая мультифокальная </w:t>
      </w:r>
      <w:proofErr w:type="spellStart"/>
      <w:r w:rsidRPr="00E643D9">
        <w:rPr>
          <w:sz w:val="28"/>
          <w:szCs w:val="28"/>
        </w:rPr>
        <w:t>лейкоэнцефалопатия</w:t>
      </w:r>
      <w:proofErr w:type="spellEnd"/>
      <w:r w:rsidRPr="00E643D9">
        <w:rPr>
          <w:sz w:val="28"/>
          <w:szCs w:val="28"/>
        </w:rPr>
        <w:t xml:space="preserve"> (ПМЛ), ассоциированная с JC-вирусом).</w:t>
      </w:r>
      <w:r w:rsidRPr="00E643D9">
        <w:rPr>
          <w:rFonts w:eastAsia="Times New Roman"/>
          <w:sz w:val="28"/>
          <w:szCs w:val="28"/>
        </w:rPr>
        <w:t xml:space="preserve"> Сообщалось о случаях развития гепатита вследствие реактивации вирусов гепатита</w:t>
      </w:r>
      <w:proofErr w:type="gramStart"/>
      <w:r w:rsidRPr="00E643D9">
        <w:rPr>
          <w:rFonts w:eastAsia="Times New Roman"/>
          <w:sz w:val="28"/>
          <w:szCs w:val="28"/>
        </w:rPr>
        <w:t xml:space="preserve"> В</w:t>
      </w:r>
      <w:proofErr w:type="gramEnd"/>
      <w:r w:rsidRPr="00E643D9">
        <w:rPr>
          <w:rFonts w:eastAsia="Times New Roman"/>
          <w:sz w:val="28"/>
          <w:szCs w:val="28"/>
        </w:rPr>
        <w:t xml:space="preserve"> или гепатита C у пациентов-носителей, получав</w:t>
      </w:r>
      <w:r w:rsidR="00BC1920" w:rsidRPr="00E643D9">
        <w:rPr>
          <w:rFonts w:eastAsia="Times New Roman"/>
          <w:sz w:val="28"/>
          <w:szCs w:val="28"/>
        </w:rPr>
        <w:t xml:space="preserve">ших </w:t>
      </w:r>
      <w:proofErr w:type="spellStart"/>
      <w:r w:rsidR="00BC1920" w:rsidRPr="00E643D9">
        <w:rPr>
          <w:rFonts w:eastAsia="Times New Roman"/>
          <w:sz w:val="28"/>
          <w:szCs w:val="28"/>
        </w:rPr>
        <w:t>иммуносупрессивную</w:t>
      </w:r>
      <w:proofErr w:type="spellEnd"/>
      <w:r w:rsidR="00BC1920" w:rsidRPr="00E643D9">
        <w:rPr>
          <w:rFonts w:eastAsia="Times New Roman"/>
          <w:sz w:val="28"/>
          <w:szCs w:val="28"/>
        </w:rPr>
        <w:t xml:space="preserve"> терапию.</w:t>
      </w:r>
      <w:r w:rsidR="00887591" w:rsidRPr="00E643D9">
        <w:rPr>
          <w:rFonts w:eastAsia="Times New Roman"/>
          <w:sz w:val="28"/>
          <w:szCs w:val="28"/>
        </w:rPr>
        <w:t xml:space="preserve"> </w:t>
      </w:r>
      <w:proofErr w:type="spellStart"/>
      <w:r w:rsidR="00A46CD6" w:rsidRPr="00E643D9">
        <w:rPr>
          <w:rFonts w:eastAsia="Times New Roman"/>
          <w:sz w:val="28"/>
          <w:szCs w:val="28"/>
        </w:rPr>
        <w:t>Микофеноловая</w:t>
      </w:r>
      <w:proofErr w:type="spellEnd"/>
      <w:r w:rsidR="00A46CD6" w:rsidRPr="00E643D9">
        <w:rPr>
          <w:rFonts w:eastAsia="Times New Roman"/>
          <w:sz w:val="28"/>
          <w:szCs w:val="28"/>
        </w:rPr>
        <w:t xml:space="preserve"> кислота оказывает цитостатическое действие на </w:t>
      </w:r>
      <w:proofErr w:type="gramStart"/>
      <w:r w:rsidR="00A46CD6" w:rsidRPr="00E643D9">
        <w:rPr>
          <w:rFonts w:eastAsia="Times New Roman"/>
          <w:sz w:val="28"/>
          <w:szCs w:val="28"/>
        </w:rPr>
        <w:t>В-</w:t>
      </w:r>
      <w:proofErr w:type="gramEnd"/>
      <w:r w:rsidR="00A46CD6" w:rsidRPr="00E643D9">
        <w:rPr>
          <w:rFonts w:eastAsia="Times New Roman"/>
          <w:sz w:val="28"/>
          <w:szCs w:val="28"/>
        </w:rPr>
        <w:t xml:space="preserve"> и Т-лимфоциты, вследствие чего может развиться тяжелое течение </w:t>
      </w:r>
      <w:proofErr w:type="spellStart"/>
      <w:r w:rsidR="00A46CD6" w:rsidRPr="00E643D9">
        <w:rPr>
          <w:rFonts w:eastAsia="Times New Roman"/>
          <w:sz w:val="28"/>
          <w:szCs w:val="28"/>
        </w:rPr>
        <w:t>коронавирусной</w:t>
      </w:r>
      <w:proofErr w:type="spellEnd"/>
      <w:r w:rsidR="00A46CD6" w:rsidRPr="00E643D9">
        <w:rPr>
          <w:rFonts w:eastAsia="Times New Roman"/>
          <w:sz w:val="28"/>
          <w:szCs w:val="28"/>
        </w:rPr>
        <w:t xml:space="preserve"> инфекции (COVID-19). У пациентов с выраженными клиническими проявлениями инфекции COVID-19 следует рассмотреть вопрос об уменьшении дозы или прекращении приема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="00A46CD6" w:rsidRPr="00E643D9">
        <w:rPr>
          <w:rFonts w:eastAsia="Times New Roman"/>
          <w:sz w:val="28"/>
          <w:szCs w:val="28"/>
        </w:rPr>
        <w:t>.</w:t>
      </w:r>
    </w:p>
    <w:p w:rsidR="00BC1920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При применении </w:t>
      </w:r>
      <w:proofErr w:type="spellStart"/>
      <w:r w:rsidR="00C62A48" w:rsidRPr="00C62A48">
        <w:rPr>
          <w:sz w:val="28"/>
          <w:szCs w:val="28"/>
        </w:rPr>
        <w:t>микофенолата</w:t>
      </w:r>
      <w:proofErr w:type="spellEnd"/>
      <w:r w:rsidR="00C62A48" w:rsidRPr="00C62A48">
        <w:rPr>
          <w:sz w:val="28"/>
          <w:szCs w:val="28"/>
        </w:rPr>
        <w:t xml:space="preserve"> </w:t>
      </w:r>
      <w:proofErr w:type="spellStart"/>
      <w:r w:rsidR="00C62A48" w:rsidRPr="00C62A48">
        <w:rPr>
          <w:sz w:val="28"/>
          <w:szCs w:val="28"/>
        </w:rPr>
        <w:t>мофетил</w:t>
      </w:r>
      <w:proofErr w:type="spellEnd"/>
      <w:r w:rsidR="00C62A48" w:rsidRPr="00C62A48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в комбинации с другими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 зарегистрированы случаи </w:t>
      </w:r>
      <w:r w:rsidRPr="00E643D9">
        <w:rPr>
          <w:rFonts w:eastAsia="Times New Roman"/>
          <w:sz w:val="28"/>
          <w:szCs w:val="28"/>
        </w:rPr>
        <w:t xml:space="preserve">развития </w:t>
      </w:r>
      <w:proofErr w:type="spellStart"/>
      <w:r w:rsidRPr="00E643D9">
        <w:rPr>
          <w:sz w:val="28"/>
          <w:szCs w:val="28"/>
        </w:rPr>
        <w:t>гипогаммаглобулинемии</w:t>
      </w:r>
      <w:proofErr w:type="spellEnd"/>
      <w:r w:rsidRPr="00E643D9">
        <w:rPr>
          <w:sz w:val="28"/>
          <w:szCs w:val="28"/>
        </w:rPr>
        <w:t>,</w:t>
      </w:r>
      <w:r w:rsidRPr="00E643D9">
        <w:rPr>
          <w:rFonts w:eastAsia="Times New Roman"/>
          <w:sz w:val="28"/>
          <w:szCs w:val="28"/>
        </w:rPr>
        <w:t xml:space="preserve"> ассоциированные</w:t>
      </w:r>
      <w:r w:rsidRPr="00E643D9">
        <w:rPr>
          <w:sz w:val="28"/>
          <w:szCs w:val="28"/>
        </w:rPr>
        <w:t xml:space="preserve"> с </w:t>
      </w:r>
      <w:r w:rsidRPr="00E643D9">
        <w:rPr>
          <w:rFonts w:eastAsia="Times New Roman"/>
          <w:sz w:val="28"/>
          <w:szCs w:val="28"/>
        </w:rPr>
        <w:t xml:space="preserve">рецидивирующими инфекциями. </w:t>
      </w:r>
    </w:p>
    <w:p w:rsidR="00BC1920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Были опубликованы сообщения о развитии </w:t>
      </w:r>
      <w:proofErr w:type="spellStart"/>
      <w:r w:rsidRPr="00E643D9">
        <w:rPr>
          <w:sz w:val="28"/>
          <w:szCs w:val="28"/>
        </w:rPr>
        <w:t>бронхоэктазов</w:t>
      </w:r>
      <w:proofErr w:type="spellEnd"/>
      <w:r w:rsidRPr="00E643D9">
        <w:rPr>
          <w:sz w:val="28"/>
          <w:szCs w:val="28"/>
        </w:rPr>
        <w:t xml:space="preserve"> у взрослых и детей, получавших </w:t>
      </w:r>
      <w:proofErr w:type="spellStart"/>
      <w:r w:rsidR="00C62A48" w:rsidRPr="00C62A48">
        <w:rPr>
          <w:sz w:val="28"/>
          <w:szCs w:val="28"/>
        </w:rPr>
        <w:t>микофенолата</w:t>
      </w:r>
      <w:proofErr w:type="spellEnd"/>
      <w:r w:rsidR="00C62A48" w:rsidRPr="00C62A48">
        <w:rPr>
          <w:sz w:val="28"/>
          <w:szCs w:val="28"/>
        </w:rPr>
        <w:t xml:space="preserve"> </w:t>
      </w:r>
      <w:proofErr w:type="spellStart"/>
      <w:r w:rsidR="00C62A48" w:rsidRPr="00C62A48">
        <w:rPr>
          <w:sz w:val="28"/>
          <w:szCs w:val="28"/>
        </w:rPr>
        <w:t>мофетил</w:t>
      </w:r>
      <w:proofErr w:type="spellEnd"/>
      <w:r w:rsidR="00C62A48" w:rsidRPr="00C62A48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в комбинации с другими </w:t>
      </w:r>
      <w:proofErr w:type="spellStart"/>
      <w:r w:rsidRPr="00E643D9">
        <w:rPr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. 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Также имеются отдельные сообщения об интерстициальном заболевании легких и легочном фиброзе, в некоторых случаях со смертельным исходом</w:t>
      </w:r>
      <w:r w:rsidR="00BC1920" w:rsidRPr="00E643D9">
        <w:rPr>
          <w:sz w:val="28"/>
          <w:szCs w:val="28"/>
        </w:rPr>
        <w:t>.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Система кроветворения и иммунная система</w:t>
      </w:r>
    </w:p>
    <w:p w:rsidR="00961832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lastRenderedPageBreak/>
        <w:t xml:space="preserve">Сообщалось о случаях развития парциальной </w:t>
      </w:r>
      <w:proofErr w:type="spellStart"/>
      <w:r w:rsidRPr="00E643D9">
        <w:rPr>
          <w:rFonts w:eastAsia="Times New Roman"/>
          <w:sz w:val="28"/>
          <w:szCs w:val="28"/>
        </w:rPr>
        <w:t>красноклеточной</w:t>
      </w:r>
      <w:proofErr w:type="spellEnd"/>
      <w:r w:rsidRPr="00E643D9">
        <w:rPr>
          <w:rFonts w:eastAsia="Times New Roman"/>
          <w:sz w:val="28"/>
          <w:szCs w:val="28"/>
        </w:rPr>
        <w:t xml:space="preserve"> аплазии (ПККА) у пациентов, получавших </w:t>
      </w:r>
      <w:proofErr w:type="spellStart"/>
      <w:r w:rsidR="00C62A48" w:rsidRPr="00C62A48">
        <w:rPr>
          <w:rFonts w:eastAsia="Times New Roman"/>
          <w:sz w:val="28"/>
          <w:szCs w:val="28"/>
        </w:rPr>
        <w:t>микофенолата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proofErr w:type="spellStart"/>
      <w:r w:rsidR="00C62A48" w:rsidRPr="00C62A48">
        <w:rPr>
          <w:rFonts w:eastAsia="Times New Roman"/>
          <w:sz w:val="28"/>
          <w:szCs w:val="28"/>
        </w:rPr>
        <w:t>мофетил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в комбинации с другими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иммуносупрессантами</w:t>
      </w:r>
      <w:proofErr w:type="spellEnd"/>
      <w:r w:rsidRPr="00E643D9">
        <w:rPr>
          <w:rFonts w:eastAsia="Times New Roman"/>
          <w:sz w:val="28"/>
          <w:szCs w:val="28"/>
        </w:rPr>
        <w:t xml:space="preserve">. 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Пациенты, </w:t>
      </w:r>
      <w:r w:rsidRPr="00E643D9">
        <w:rPr>
          <w:rFonts w:eastAsia="Times New Roman"/>
          <w:sz w:val="28"/>
          <w:szCs w:val="28"/>
        </w:rPr>
        <w:t xml:space="preserve">получающие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, должны быть проинформированы о необходимости немедленно </w:t>
      </w:r>
      <w:proofErr w:type="gramStart"/>
      <w:r w:rsidRPr="00E643D9">
        <w:rPr>
          <w:sz w:val="28"/>
          <w:szCs w:val="28"/>
        </w:rPr>
        <w:t>сообщать</w:t>
      </w:r>
      <w:proofErr w:type="gramEnd"/>
      <w:r w:rsidRPr="00E643D9">
        <w:rPr>
          <w:sz w:val="28"/>
          <w:szCs w:val="28"/>
        </w:rPr>
        <w:t xml:space="preserve"> о любых признаках инфекции, неожиданного возникновения гематом, кровотечений или любых других признаках недостаточности костного мозга.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Пациентов следует информировать о том, что во время лечения 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вакцинация может быть менее эффективной; необходимо избегать прим</w:t>
      </w:r>
      <w:r w:rsidR="00961832" w:rsidRPr="00E643D9">
        <w:rPr>
          <w:sz w:val="28"/>
          <w:szCs w:val="28"/>
        </w:rPr>
        <w:t>енения живых ослабленных вакцин.</w:t>
      </w:r>
      <w:r w:rsidRPr="00E643D9">
        <w:rPr>
          <w:sz w:val="28"/>
          <w:szCs w:val="28"/>
        </w:rPr>
        <w:t xml:space="preserve"> Разрешается проводить противогриппозную вакцинацию. </w:t>
      </w:r>
      <w:r w:rsidRPr="00E643D9">
        <w:rPr>
          <w:rFonts w:eastAsia="Times New Roman"/>
          <w:sz w:val="28"/>
          <w:szCs w:val="28"/>
        </w:rPr>
        <w:t>При назначении противогриппозных вакцин следует руководствоваться Национальным календарем профилактических прививок.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Желудочно-кишечный тракт</w:t>
      </w:r>
    </w:p>
    <w:p w:rsidR="005A67F9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Прием </w:t>
      </w:r>
      <w:proofErr w:type="spellStart"/>
      <w:r w:rsidR="00C62A48" w:rsidRPr="00C62A48">
        <w:rPr>
          <w:rFonts w:eastAsia="Times New Roman"/>
          <w:sz w:val="28"/>
          <w:szCs w:val="28"/>
        </w:rPr>
        <w:t>микофенолата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proofErr w:type="spellStart"/>
      <w:r w:rsidR="00C62A48" w:rsidRPr="00C62A48">
        <w:rPr>
          <w:rFonts w:eastAsia="Times New Roman"/>
          <w:sz w:val="28"/>
          <w:szCs w:val="28"/>
        </w:rPr>
        <w:t>мофетил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ассоциировался с повышенной частотой развития нежелательных реакций со стороны пищеварительной системы, включая редкие случаи язвенной болезни, кровотечения и перфорации ЖКТ. </w:t>
      </w:r>
    </w:p>
    <w:p w:rsidR="0073095A" w:rsidRPr="00E643D9" w:rsidRDefault="005A67F9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>С</w:t>
      </w:r>
      <w:r w:rsidR="0073095A" w:rsidRPr="00E643D9">
        <w:rPr>
          <w:rFonts w:eastAsia="Times New Roman"/>
          <w:sz w:val="28"/>
          <w:szCs w:val="28"/>
        </w:rPr>
        <w:t xml:space="preserve">ледует избегать применения препарата у пациентов с редким генетически обусловленным наследственным дефицитом гипоксантин-гуанин </w:t>
      </w:r>
      <w:proofErr w:type="spellStart"/>
      <w:r w:rsidR="0073095A" w:rsidRPr="00E643D9">
        <w:rPr>
          <w:rFonts w:eastAsia="Times New Roman"/>
          <w:sz w:val="28"/>
          <w:szCs w:val="28"/>
        </w:rPr>
        <w:t>фосфорибозилтрансферазы</w:t>
      </w:r>
      <w:proofErr w:type="spellEnd"/>
      <w:r w:rsidR="0073095A" w:rsidRPr="00E643D9">
        <w:rPr>
          <w:rFonts w:eastAsia="Times New Roman"/>
          <w:sz w:val="28"/>
          <w:szCs w:val="28"/>
        </w:rPr>
        <w:t>, например, синдромом Леша-</w:t>
      </w:r>
      <w:proofErr w:type="spellStart"/>
      <w:r w:rsidR="0073095A" w:rsidRPr="00E643D9">
        <w:rPr>
          <w:rFonts w:eastAsia="Times New Roman"/>
          <w:sz w:val="28"/>
          <w:szCs w:val="28"/>
        </w:rPr>
        <w:t>Найена</w:t>
      </w:r>
      <w:proofErr w:type="spellEnd"/>
      <w:r w:rsidR="0073095A" w:rsidRPr="00E643D9">
        <w:rPr>
          <w:rFonts w:eastAsia="Times New Roman"/>
          <w:sz w:val="28"/>
          <w:szCs w:val="28"/>
        </w:rPr>
        <w:t xml:space="preserve"> и синдромом Келли-</w:t>
      </w:r>
      <w:proofErr w:type="spellStart"/>
      <w:r w:rsidR="0073095A" w:rsidRPr="00E643D9">
        <w:rPr>
          <w:rFonts w:eastAsia="Times New Roman"/>
          <w:sz w:val="28"/>
          <w:szCs w:val="28"/>
        </w:rPr>
        <w:t>Зигмиллера</w:t>
      </w:r>
      <w:proofErr w:type="spellEnd"/>
      <w:r w:rsidR="0073095A" w:rsidRPr="00E643D9">
        <w:rPr>
          <w:rFonts w:eastAsia="Times New Roman"/>
          <w:sz w:val="28"/>
          <w:szCs w:val="28"/>
        </w:rPr>
        <w:t>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Взаимодействия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Следует соблюдать осторожность при переходе с комбинированной терапии, </w:t>
      </w:r>
      <w:r w:rsidRPr="00E643D9">
        <w:rPr>
          <w:sz w:val="28"/>
          <w:szCs w:val="28"/>
        </w:rPr>
        <w:t xml:space="preserve">включающей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иммуносупрессанты</w:t>
      </w:r>
      <w:proofErr w:type="spellEnd"/>
      <w:r w:rsidRPr="00E643D9">
        <w:rPr>
          <w:rFonts w:eastAsia="Times New Roman"/>
          <w:sz w:val="28"/>
          <w:szCs w:val="28"/>
        </w:rPr>
        <w:t xml:space="preserve">, которые препятствуют печёночной рециркуляции </w:t>
      </w:r>
      <w:proofErr w:type="spellStart"/>
      <w:r w:rsidR="005A67F9" w:rsidRPr="00E643D9">
        <w:rPr>
          <w:rFonts w:eastAsia="Times New Roman"/>
          <w:sz w:val="28"/>
          <w:szCs w:val="28"/>
        </w:rPr>
        <w:t>микофеноловой</w:t>
      </w:r>
      <w:proofErr w:type="spellEnd"/>
      <w:r w:rsidR="005A67F9" w:rsidRPr="00E643D9">
        <w:rPr>
          <w:rFonts w:eastAsia="Times New Roman"/>
          <w:sz w:val="28"/>
          <w:szCs w:val="28"/>
        </w:rPr>
        <w:t xml:space="preserve"> кислоты </w:t>
      </w:r>
      <w:r w:rsidRPr="00E643D9">
        <w:rPr>
          <w:rFonts w:eastAsia="Times New Roman"/>
          <w:sz w:val="28"/>
          <w:szCs w:val="28"/>
        </w:rPr>
        <w:t xml:space="preserve">(например, </w:t>
      </w:r>
      <w:proofErr w:type="spellStart"/>
      <w:r w:rsidRPr="00E643D9">
        <w:rPr>
          <w:rFonts w:eastAsia="Times New Roman"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sz w:val="28"/>
          <w:szCs w:val="28"/>
        </w:rPr>
        <w:t xml:space="preserve">) на терапию другими препаратами, не обладающими таким эффектом (например, </w:t>
      </w:r>
      <w:proofErr w:type="spellStart"/>
      <w:r w:rsidRPr="00E643D9">
        <w:rPr>
          <w:rFonts w:eastAsia="Times New Roman"/>
          <w:sz w:val="28"/>
          <w:szCs w:val="28"/>
        </w:rPr>
        <w:t>такролимус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sz w:val="28"/>
          <w:szCs w:val="28"/>
        </w:rPr>
        <w:t>сиролимус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sz w:val="28"/>
          <w:szCs w:val="28"/>
        </w:rPr>
        <w:t>белатасепт</w:t>
      </w:r>
      <w:proofErr w:type="spellEnd"/>
      <w:r w:rsidRPr="00E643D9">
        <w:rPr>
          <w:rFonts w:eastAsia="Times New Roman"/>
          <w:sz w:val="28"/>
          <w:szCs w:val="28"/>
        </w:rPr>
        <w:t xml:space="preserve">) или наоборот. Лекарственные препараты, которые препятствуют энтерогепатической рециркуляции </w:t>
      </w:r>
      <w:proofErr w:type="spellStart"/>
      <w:r w:rsidR="005A67F9" w:rsidRPr="00E643D9">
        <w:rPr>
          <w:rFonts w:eastAsia="Times New Roman"/>
          <w:sz w:val="28"/>
          <w:szCs w:val="28"/>
        </w:rPr>
        <w:t>микофеноловой</w:t>
      </w:r>
      <w:proofErr w:type="spellEnd"/>
      <w:r w:rsidR="005A67F9" w:rsidRPr="00E643D9">
        <w:rPr>
          <w:rFonts w:eastAsia="Times New Roman"/>
          <w:sz w:val="28"/>
          <w:szCs w:val="28"/>
        </w:rPr>
        <w:t xml:space="preserve"> кислоты </w:t>
      </w:r>
      <w:r w:rsidRPr="00E643D9">
        <w:rPr>
          <w:rFonts w:eastAsia="Times New Roman"/>
          <w:sz w:val="28"/>
          <w:szCs w:val="28"/>
        </w:rPr>
        <w:t xml:space="preserve">(например, </w:t>
      </w:r>
      <w:proofErr w:type="spellStart"/>
      <w:r w:rsidRPr="00E643D9">
        <w:rPr>
          <w:rFonts w:eastAsia="Times New Roman"/>
          <w:sz w:val="28"/>
          <w:szCs w:val="28"/>
        </w:rPr>
        <w:t>холестирамин</w:t>
      </w:r>
      <w:proofErr w:type="spellEnd"/>
      <w:r w:rsidRPr="00E643D9">
        <w:rPr>
          <w:rFonts w:eastAsia="Times New Roman"/>
          <w:sz w:val="28"/>
          <w:szCs w:val="28"/>
        </w:rPr>
        <w:t>, антибиотики), следует использовать с осторожностью.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рекомендуется применять одновременно с </w:t>
      </w:r>
      <w:proofErr w:type="spellStart"/>
      <w:r w:rsidRPr="00E643D9">
        <w:rPr>
          <w:sz w:val="28"/>
          <w:szCs w:val="28"/>
        </w:rPr>
        <w:t>азатиоприном</w:t>
      </w:r>
      <w:proofErr w:type="spellEnd"/>
      <w:r w:rsidRPr="00E643D9">
        <w:rPr>
          <w:sz w:val="28"/>
          <w:szCs w:val="28"/>
        </w:rPr>
        <w:t>, поскольку исследований их взаимодействия не проводилось.</w:t>
      </w:r>
    </w:p>
    <w:p w:rsidR="0073095A" w:rsidRPr="00E643D9" w:rsidRDefault="00C62A48" w:rsidP="00E643D9">
      <w:pPr>
        <w:pStyle w:val="25"/>
        <w:spacing w:line="240" w:lineRule="auto"/>
        <w:rPr>
          <w:sz w:val="28"/>
          <w:szCs w:val="28"/>
        </w:rPr>
      </w:pPr>
      <w:r w:rsidRPr="00C62A48">
        <w:rPr>
          <w:sz w:val="28"/>
          <w:szCs w:val="28"/>
        </w:rPr>
        <w:t xml:space="preserve">Соотношение польза/риск </w:t>
      </w:r>
      <w:proofErr w:type="spellStart"/>
      <w:r w:rsidR="0073095A" w:rsidRPr="00E643D9">
        <w:rPr>
          <w:sz w:val="28"/>
          <w:szCs w:val="28"/>
        </w:rPr>
        <w:t>микофенолата</w:t>
      </w:r>
      <w:proofErr w:type="spellEnd"/>
      <w:r w:rsidR="0073095A" w:rsidRPr="00E643D9">
        <w:rPr>
          <w:sz w:val="28"/>
          <w:szCs w:val="28"/>
        </w:rPr>
        <w:t xml:space="preserve"> </w:t>
      </w:r>
      <w:proofErr w:type="spellStart"/>
      <w:r w:rsidR="0073095A" w:rsidRPr="00E643D9">
        <w:rPr>
          <w:sz w:val="28"/>
          <w:szCs w:val="28"/>
        </w:rPr>
        <w:t>мофетила</w:t>
      </w:r>
      <w:proofErr w:type="spellEnd"/>
      <w:r w:rsidR="0073095A" w:rsidRPr="00E643D9">
        <w:rPr>
          <w:sz w:val="28"/>
          <w:szCs w:val="28"/>
        </w:rPr>
        <w:t xml:space="preserve"> в комбинаци</w:t>
      </w:r>
      <w:r w:rsidR="005A67F9" w:rsidRPr="00E643D9">
        <w:rPr>
          <w:sz w:val="28"/>
          <w:szCs w:val="28"/>
        </w:rPr>
        <w:t xml:space="preserve">и с </w:t>
      </w:r>
      <w:proofErr w:type="spellStart"/>
      <w:r w:rsidR="005A67F9" w:rsidRPr="00E643D9">
        <w:rPr>
          <w:sz w:val="28"/>
          <w:szCs w:val="28"/>
        </w:rPr>
        <w:t>сиролимусом</w:t>
      </w:r>
      <w:proofErr w:type="spellEnd"/>
      <w:r w:rsidR="005A67F9" w:rsidRPr="00E643D9">
        <w:rPr>
          <w:sz w:val="28"/>
          <w:szCs w:val="28"/>
        </w:rPr>
        <w:t xml:space="preserve"> не установлено.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Тератогенный эффект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Микофенолат</w:t>
      </w:r>
      <w:proofErr w:type="spellEnd"/>
      <w:r w:rsidRPr="00E643D9">
        <w:rPr>
          <w:sz w:val="28"/>
          <w:szCs w:val="28"/>
        </w:rPr>
        <w:t xml:space="preserve"> является мощным </w:t>
      </w:r>
      <w:proofErr w:type="spellStart"/>
      <w:r w:rsidRPr="00E643D9">
        <w:rPr>
          <w:sz w:val="28"/>
          <w:szCs w:val="28"/>
        </w:rPr>
        <w:t>тератогеном</w:t>
      </w:r>
      <w:proofErr w:type="spellEnd"/>
      <w:r w:rsidRPr="00E643D9">
        <w:rPr>
          <w:sz w:val="28"/>
          <w:szCs w:val="28"/>
        </w:rPr>
        <w:t xml:space="preserve"> для человека. Сообщалось о случаях самопроизвольных </w:t>
      </w:r>
      <w:r w:rsidR="00BD2AC2" w:rsidRPr="00E643D9">
        <w:rPr>
          <w:sz w:val="28"/>
          <w:szCs w:val="28"/>
        </w:rPr>
        <w:t xml:space="preserve">абортов и врожденных пороков развития </w:t>
      </w:r>
      <w:r w:rsidRPr="00E643D9">
        <w:rPr>
          <w:sz w:val="28"/>
          <w:szCs w:val="28"/>
        </w:rPr>
        <w:t xml:space="preserve">при воздействии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 во время беременности. Поэтому применение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 период беременности противопоказано, за исключением случаев отсутствия альтернативных методов лечения для предотвращения отторжения трансплантата. Пациентки с детородным потенциалом должны быть осведомлены о рисках и следовать рекомендациям, представленным </w:t>
      </w:r>
      <w:r w:rsidR="00BD2AC2" w:rsidRPr="00E643D9">
        <w:rPr>
          <w:sz w:val="28"/>
          <w:szCs w:val="28"/>
        </w:rPr>
        <w:t>ниже</w:t>
      </w:r>
      <w:r w:rsidRPr="00E643D9">
        <w:rPr>
          <w:sz w:val="28"/>
          <w:szCs w:val="28"/>
        </w:rPr>
        <w:t xml:space="preserve"> (например, методы контрацепции, тестирование на наличие беременности) до, во время и после терапии </w:t>
      </w:r>
      <w:r w:rsidRPr="00E643D9">
        <w:rPr>
          <w:sz w:val="28"/>
          <w:szCs w:val="28"/>
        </w:rPr>
        <w:lastRenderedPageBreak/>
        <w:t xml:space="preserve">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. Необходимо убедиться, что пациентки, принимающие </w:t>
      </w:r>
      <w:proofErr w:type="spellStart"/>
      <w:r w:rsidRPr="00E643D9">
        <w:rPr>
          <w:sz w:val="28"/>
          <w:szCs w:val="28"/>
        </w:rPr>
        <w:t>микофенолат</w:t>
      </w:r>
      <w:proofErr w:type="spellEnd"/>
      <w:r w:rsidRPr="00E643D9">
        <w:rPr>
          <w:sz w:val="28"/>
          <w:szCs w:val="28"/>
        </w:rPr>
        <w:t>, понимают риск возможного причинения вреда ребенку, необходимость в эффективной контрацепции, а также необходимость немедленного обращения к врачу, в случае подозрения на наличие беременности.</w:t>
      </w:r>
    </w:p>
    <w:p w:rsidR="00BD2AC2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Контрацепция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 связи с наличием убедительных клинических данных, свидетельствующих о высоком риске самопроизвольных абортов и врожденных пороков развития при применении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 в период беременности, следует предпринимать все возможные меры </w:t>
      </w:r>
      <w:r w:rsidR="00BD2AC2" w:rsidRPr="00E643D9">
        <w:rPr>
          <w:sz w:val="28"/>
          <w:szCs w:val="28"/>
        </w:rPr>
        <w:t>по</w:t>
      </w:r>
      <w:r w:rsidRPr="00E643D9">
        <w:rPr>
          <w:sz w:val="28"/>
          <w:szCs w:val="28"/>
        </w:rPr>
        <w:t xml:space="preserve"> предотвращени</w:t>
      </w:r>
      <w:r w:rsidR="00BD2AC2" w:rsidRPr="00E643D9">
        <w:rPr>
          <w:sz w:val="28"/>
          <w:szCs w:val="28"/>
        </w:rPr>
        <w:t>ю</w:t>
      </w:r>
      <w:r w:rsidRPr="00E643D9">
        <w:rPr>
          <w:sz w:val="28"/>
          <w:szCs w:val="28"/>
        </w:rPr>
        <w:t xml:space="preserve"> беременности во время лечения. Следовательно, женщины с детородным потенциалом должны использовать как минимум </w:t>
      </w:r>
      <w:r w:rsidR="00BD2AC2" w:rsidRPr="00E643D9">
        <w:rPr>
          <w:sz w:val="28"/>
          <w:szCs w:val="28"/>
        </w:rPr>
        <w:t xml:space="preserve">один способ надежной контрацепции </w:t>
      </w:r>
      <w:r w:rsidRPr="00E643D9">
        <w:rPr>
          <w:sz w:val="28"/>
          <w:szCs w:val="28"/>
        </w:rPr>
        <w:t xml:space="preserve">до начала терапии 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>, во время лечения и в течение шести недель после окончания терапии, за исключением случаев</w:t>
      </w:r>
      <w:r w:rsidR="00BD2AC2" w:rsidRPr="00E643D9">
        <w:rPr>
          <w:sz w:val="28"/>
          <w:szCs w:val="28"/>
        </w:rPr>
        <w:t>,</w:t>
      </w:r>
      <w:r w:rsidRPr="00E643D9">
        <w:rPr>
          <w:sz w:val="28"/>
          <w:szCs w:val="28"/>
        </w:rPr>
        <w:t xml:space="preserve"> когда избранным методом контрацепции является воздержание от половой жизни. С целью снижения риска неэффективности контрацепции и нежелательной беременности предпочтительно использовать </w:t>
      </w:r>
      <w:r w:rsidR="00BD2AC2" w:rsidRPr="00E643D9">
        <w:rPr>
          <w:sz w:val="28"/>
          <w:szCs w:val="28"/>
        </w:rPr>
        <w:t>два дополняющих друг друга способа контрацепции одновременно</w:t>
      </w:r>
      <w:r w:rsidRPr="00E643D9">
        <w:rPr>
          <w:sz w:val="28"/>
          <w:szCs w:val="28"/>
        </w:rPr>
        <w:t>.</w:t>
      </w:r>
    </w:p>
    <w:p w:rsidR="00103F82" w:rsidRDefault="00515A5A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</w:t>
      </w:r>
      <w:r w:rsidR="00103F82" w:rsidRPr="00E643D9">
        <w:rPr>
          <w:spacing w:val="-4"/>
          <w:sz w:val="28"/>
          <w:szCs w:val="28"/>
          <w:lang w:val="ru-RU"/>
        </w:rPr>
        <w:t xml:space="preserve">ациентам мужского пола, ведущим половую жизнь, или их партнершам рекомендуется использовать надежные методы контрацепции во время терапии и, как минимум, в течение 90 дней после прекращения приема </w:t>
      </w:r>
      <w:proofErr w:type="spellStart"/>
      <w:r w:rsidR="00103F82"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103F82"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103F82"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="00103F82" w:rsidRPr="00E643D9">
        <w:rPr>
          <w:spacing w:val="-4"/>
          <w:sz w:val="28"/>
          <w:szCs w:val="28"/>
          <w:lang w:val="ru-RU"/>
        </w:rPr>
        <w:t>. Пациентов мужского пола с репродуктивным потенциалом следует информировать и обсудить о потенциальных рисках при зачатии ребенка с врачом.</w:t>
      </w:r>
    </w:p>
    <w:p w:rsidR="005E2067" w:rsidRPr="009C6F0B" w:rsidRDefault="005E2067" w:rsidP="005E2067">
      <w:pPr>
        <w:jc w:val="both"/>
        <w:rPr>
          <w:i/>
          <w:spacing w:val="-4"/>
          <w:sz w:val="28"/>
          <w:szCs w:val="28"/>
          <w:lang w:val="ru-RU"/>
        </w:rPr>
      </w:pPr>
      <w:r w:rsidRPr="009C6F0B">
        <w:rPr>
          <w:i/>
          <w:spacing w:val="-4"/>
          <w:sz w:val="28"/>
          <w:szCs w:val="28"/>
          <w:lang w:val="ru-RU"/>
        </w:rPr>
        <w:t>Информационные материалы</w:t>
      </w:r>
    </w:p>
    <w:p w:rsidR="005E2067" w:rsidRPr="009C6F0B" w:rsidRDefault="005E2067" w:rsidP="005E2067">
      <w:pPr>
        <w:jc w:val="both"/>
        <w:rPr>
          <w:spacing w:val="-4"/>
          <w:sz w:val="28"/>
          <w:szCs w:val="28"/>
          <w:lang w:val="ru-RU"/>
        </w:rPr>
      </w:pPr>
      <w:r w:rsidRPr="009C6F0B">
        <w:rPr>
          <w:spacing w:val="-4"/>
          <w:sz w:val="28"/>
          <w:szCs w:val="28"/>
          <w:lang w:val="ru-RU"/>
        </w:rPr>
        <w:t xml:space="preserve">Для предотвращения воздействия </w:t>
      </w:r>
      <w:proofErr w:type="spellStart"/>
      <w:r w:rsidRPr="009C6F0B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 на плод и предоставления дополнительной важной информации по безопасности в помощь пациентам, Держатель регистрационного удостоверения предоставляет информационные материалы. Информационные материалы содержат предупреждение о </w:t>
      </w:r>
      <w:proofErr w:type="spellStart"/>
      <w:r w:rsidRPr="009C6F0B">
        <w:rPr>
          <w:spacing w:val="-4"/>
          <w:sz w:val="28"/>
          <w:szCs w:val="28"/>
          <w:lang w:val="ru-RU"/>
        </w:rPr>
        <w:t>тератогенности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C6F0B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, рекомендации об использовании контрацепции до начала терапии и рекомендации о необходимости проведения тестирования на беременность. 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Дополнительные меры предосторожности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 xml:space="preserve">Пациентам не следует быть донором крови во время терапии или, как минимум, в течение 6 недель после прекращения приема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. Мужчинам запрещается быть донором спермы во время терапии или в течение 90 дней после прекращения приема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>.</w:t>
      </w:r>
    </w:p>
    <w:p w:rsidR="0068244C" w:rsidRPr="00E643D9" w:rsidRDefault="0068244C" w:rsidP="00E643D9">
      <w:pPr>
        <w:widowControl/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Взаимодействия с другими лекарственными препаратами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Ацикловир</w:t>
      </w:r>
    </w:p>
    <w:p w:rsidR="00781BA5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совместном применении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ацикловира наблюдались более высокие концентрации ацикловира в плазме крови, чем при применении только ацикловира.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Поскольку плазменные концентрации МФКГ</w:t>
      </w:r>
      <w:r w:rsidR="00781BA5" w:rsidRPr="00E643D9">
        <w:rPr>
          <w:spacing w:val="-4"/>
          <w:sz w:val="28"/>
          <w:szCs w:val="28"/>
          <w:lang w:val="ru-RU"/>
        </w:rPr>
        <w:t xml:space="preserve"> (фенольный </w:t>
      </w:r>
      <w:proofErr w:type="spellStart"/>
      <w:r w:rsidR="00781BA5" w:rsidRPr="00E643D9">
        <w:rPr>
          <w:spacing w:val="-4"/>
          <w:sz w:val="28"/>
          <w:szCs w:val="28"/>
          <w:lang w:val="ru-RU"/>
        </w:rPr>
        <w:t>глюкуронид</w:t>
      </w:r>
      <w:proofErr w:type="spellEnd"/>
      <w:r w:rsidR="00781BA5" w:rsidRPr="00E643D9">
        <w:rPr>
          <w:spacing w:val="-4"/>
          <w:sz w:val="28"/>
          <w:szCs w:val="28"/>
          <w:lang w:val="ru-RU"/>
        </w:rPr>
        <w:t xml:space="preserve"> МФК)</w:t>
      </w:r>
      <w:r w:rsidRPr="00E643D9">
        <w:rPr>
          <w:spacing w:val="-4"/>
          <w:sz w:val="28"/>
          <w:szCs w:val="28"/>
          <w:lang w:val="ru-RU"/>
        </w:rPr>
        <w:t xml:space="preserve">, как и ацикловира, повышаются при наличии нарушений функции почек, есть вероятность, что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ацикловир, или его </w:t>
      </w:r>
      <w:proofErr w:type="spellStart"/>
      <w:r w:rsidRPr="00E643D9">
        <w:rPr>
          <w:spacing w:val="-4"/>
          <w:sz w:val="28"/>
          <w:szCs w:val="28"/>
          <w:lang w:val="ru-RU"/>
        </w:rPr>
        <w:lastRenderedPageBreak/>
        <w:t>пролекарства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например, </w:t>
      </w:r>
      <w:proofErr w:type="spellStart"/>
      <w:r w:rsidRPr="00E643D9">
        <w:rPr>
          <w:spacing w:val="-4"/>
          <w:sz w:val="28"/>
          <w:szCs w:val="28"/>
          <w:lang w:val="ru-RU"/>
        </w:rPr>
        <w:t>валацикловир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конкурируют в отношении </w:t>
      </w:r>
      <w:proofErr w:type="spellStart"/>
      <w:r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секреции, что может приводить к дальнейшему повышению концентрации обоих лекарственных средств.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Антациды и ингибиторы протонного насоса (ИПН)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совместном применении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мофетила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c антацидами, такими как магния и алюминия гидроксид, а также с ингибиторами протонного насоса, </w:t>
      </w:r>
      <w:proofErr w:type="gramStart"/>
      <w:r w:rsidRPr="00E643D9">
        <w:rPr>
          <w:spacing w:val="-4"/>
          <w:sz w:val="28"/>
          <w:szCs w:val="28"/>
          <w:lang w:val="ru-RU"/>
        </w:rPr>
        <w:t xml:space="preserve">включая </w:t>
      </w:r>
      <w:proofErr w:type="spellStart"/>
      <w:r w:rsidRPr="00E643D9">
        <w:rPr>
          <w:spacing w:val="-4"/>
          <w:sz w:val="28"/>
          <w:szCs w:val="28"/>
          <w:lang w:val="ru-RU"/>
        </w:rPr>
        <w:t>лансопразол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Pr="00E643D9">
        <w:rPr>
          <w:spacing w:val="-4"/>
          <w:sz w:val="28"/>
          <w:szCs w:val="28"/>
          <w:lang w:val="ru-RU"/>
        </w:rPr>
        <w:t>пантопразол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наблюдалось снижение экспозиции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МФК. При сравнении частоты отторжения или частоты потери трансплантата у пациентов, получающих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мофетила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и получающих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совместно с ИПН, существенных различий не наблюдалось. Указанные данные применимы ко всем антацидам, поскольку концентрации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 xml:space="preserve"> при совместном применении с магнием и алюминия гидроксидом снижаются в значительно меньшей степени, чем при совместном применении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 xml:space="preserve"> с ИПН.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 xml:space="preserve">Лекарственные препараты, препятствующие энтерогепатической рециркуляции (например, </w:t>
      </w:r>
      <w:proofErr w:type="spellStart"/>
      <w:r w:rsidRPr="00E643D9">
        <w:rPr>
          <w:rFonts w:eastAsia="Times New Roman"/>
          <w:i/>
          <w:sz w:val="28"/>
          <w:szCs w:val="28"/>
        </w:rPr>
        <w:t>холестирамин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i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А, антибиотики)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применении лекарственных препаратов, препятствующих энтерогепатической рециркуляции ввиду потенциального снижения эффективности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Холестирамин</w:t>
      </w:r>
      <w:proofErr w:type="spellEnd"/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одновременном применении ввиду потенциального снижения эффективности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А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Циклоспорин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 (</w:t>
      </w:r>
      <w:proofErr w:type="spellStart"/>
      <w:r w:rsidRPr="00E643D9">
        <w:rPr>
          <w:spacing w:val="-4"/>
          <w:sz w:val="28"/>
          <w:szCs w:val="28"/>
          <w:lang w:val="ru-RU"/>
        </w:rPr>
        <w:t>ЦсА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) не влияет на </w:t>
      </w:r>
      <w:proofErr w:type="spellStart"/>
      <w:r w:rsidRPr="00E643D9">
        <w:rPr>
          <w:spacing w:val="-4"/>
          <w:sz w:val="28"/>
          <w:szCs w:val="28"/>
          <w:lang w:val="ru-RU"/>
        </w:rPr>
        <w:t>фармакокинетику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. </w:t>
      </w:r>
    </w:p>
    <w:p w:rsidR="00566057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Антибиотики, приводящие к гибели бактерий, продуцирующих </w:t>
      </w:r>
      <w:proofErr w:type="gramStart"/>
      <w:r w:rsidRPr="00E643D9">
        <w:rPr>
          <w:spacing w:val="-4"/>
          <w:sz w:val="28"/>
          <w:szCs w:val="28"/>
          <w:lang w:val="ru-RU"/>
        </w:rPr>
        <w:t>β-</w:t>
      </w:r>
      <w:proofErr w:type="spellStart"/>
      <w:proofErr w:type="gramEnd"/>
      <w:r w:rsidRPr="00E643D9">
        <w:rPr>
          <w:spacing w:val="-4"/>
          <w:sz w:val="28"/>
          <w:szCs w:val="28"/>
          <w:lang w:val="ru-RU"/>
        </w:rPr>
        <w:t>глюкуронидазу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кишечнике (например, антибиотики из группы </w:t>
      </w:r>
      <w:proofErr w:type="spellStart"/>
      <w:r w:rsidRPr="00E643D9">
        <w:rPr>
          <w:spacing w:val="-4"/>
          <w:sz w:val="28"/>
          <w:szCs w:val="28"/>
          <w:lang w:val="ru-RU"/>
        </w:rPr>
        <w:t>аминогликозидов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цефалоспоринов, </w:t>
      </w:r>
      <w:proofErr w:type="spellStart"/>
      <w:r w:rsidRPr="00E643D9">
        <w:rPr>
          <w:spacing w:val="-4"/>
          <w:sz w:val="28"/>
          <w:szCs w:val="28"/>
          <w:lang w:val="ru-RU"/>
        </w:rPr>
        <w:t>фторхинолонов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пенициллинов), могут препятствовать энтерогепатической рециркуляции МФКГ/МФК, что приводит к снижению системной экспозиции МФК. 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Ципрофлоксацин</w:t>
      </w:r>
      <w:proofErr w:type="spellEnd"/>
      <w:r w:rsidRPr="00E643D9">
        <w:rPr>
          <w:i/>
          <w:sz w:val="28"/>
          <w:szCs w:val="28"/>
        </w:rPr>
        <w:t xml:space="preserve"> или амоксициллин в комбинации с </w:t>
      </w:r>
      <w:proofErr w:type="spellStart"/>
      <w:r w:rsidRPr="00E643D9">
        <w:rPr>
          <w:i/>
          <w:sz w:val="28"/>
          <w:szCs w:val="28"/>
        </w:rPr>
        <w:t>клавулановой</w:t>
      </w:r>
      <w:proofErr w:type="spellEnd"/>
      <w:r w:rsidRPr="00E643D9">
        <w:rPr>
          <w:i/>
          <w:sz w:val="28"/>
          <w:szCs w:val="28"/>
        </w:rPr>
        <w:t xml:space="preserve"> кислотой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Сообщалось о снижении остаточной концентрации МФК приблизительно на 50% у реципиентов почечного трансплантата в дни непосредственно после перорального приема </w:t>
      </w:r>
      <w:proofErr w:type="spellStart"/>
      <w:r w:rsidRPr="00E643D9">
        <w:rPr>
          <w:spacing w:val="-4"/>
          <w:sz w:val="28"/>
          <w:szCs w:val="28"/>
          <w:lang w:val="ru-RU"/>
        </w:rPr>
        <w:t>ципрофлоксацина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или амоксициллина в комбинации с </w:t>
      </w:r>
      <w:proofErr w:type="spellStart"/>
      <w:r w:rsidRPr="00E643D9">
        <w:rPr>
          <w:spacing w:val="-4"/>
          <w:sz w:val="28"/>
          <w:szCs w:val="28"/>
          <w:lang w:val="ru-RU"/>
        </w:rPr>
        <w:t>клавулановой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кислотой. 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Норфлоксацин</w:t>
      </w:r>
      <w:proofErr w:type="spellEnd"/>
      <w:r w:rsidRPr="00E643D9">
        <w:rPr>
          <w:i/>
          <w:sz w:val="28"/>
          <w:szCs w:val="28"/>
        </w:rPr>
        <w:t xml:space="preserve"> и </w:t>
      </w:r>
      <w:proofErr w:type="spellStart"/>
      <w:r w:rsidRPr="00E643D9">
        <w:rPr>
          <w:i/>
          <w:sz w:val="28"/>
          <w:szCs w:val="28"/>
        </w:rPr>
        <w:t>метронидазол</w:t>
      </w:r>
      <w:proofErr w:type="spellEnd"/>
    </w:p>
    <w:p w:rsidR="00856B81" w:rsidRPr="00E643D9" w:rsidRDefault="00C219D2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З</w:t>
      </w:r>
      <w:r w:rsidR="00856B81" w:rsidRPr="00E643D9">
        <w:rPr>
          <w:spacing w:val="-4"/>
          <w:sz w:val="28"/>
          <w:szCs w:val="28"/>
          <w:lang w:val="ru-RU"/>
        </w:rPr>
        <w:t xml:space="preserve">начимого взаимодействия при совместном применении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норфлоксацином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или с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метронидазолом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не наблюдалось.</w:t>
      </w:r>
      <w:r w:rsidR="00BF033A" w:rsidRPr="00E643D9">
        <w:rPr>
          <w:spacing w:val="-4"/>
          <w:sz w:val="28"/>
          <w:szCs w:val="28"/>
          <w:lang w:val="ru-RU"/>
        </w:rPr>
        <w:t xml:space="preserve"> К</w:t>
      </w:r>
      <w:r w:rsidR="00856B81" w:rsidRPr="00E643D9">
        <w:rPr>
          <w:spacing w:val="-4"/>
          <w:sz w:val="28"/>
          <w:szCs w:val="28"/>
          <w:lang w:val="ru-RU"/>
        </w:rPr>
        <w:t xml:space="preserve">омбинация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норфлоксацина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метронидазола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снижает уровень экспозиции МФК примерно на 30% после однократного приема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Триметоприм</w:t>
      </w:r>
      <w:proofErr w:type="spellEnd"/>
      <w:r w:rsidRPr="00E643D9">
        <w:rPr>
          <w:i/>
          <w:sz w:val="28"/>
          <w:szCs w:val="28"/>
        </w:rPr>
        <w:t>/</w:t>
      </w:r>
      <w:proofErr w:type="spellStart"/>
      <w:r w:rsidRPr="00E643D9">
        <w:rPr>
          <w:i/>
          <w:sz w:val="28"/>
          <w:szCs w:val="28"/>
        </w:rPr>
        <w:t>сульфаметоксазол</w:t>
      </w:r>
      <w:proofErr w:type="spellEnd"/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Влияния на </w:t>
      </w:r>
      <w:proofErr w:type="spellStart"/>
      <w:r w:rsidRPr="00E643D9">
        <w:rPr>
          <w:spacing w:val="-4"/>
          <w:sz w:val="28"/>
          <w:szCs w:val="28"/>
          <w:lang w:val="ru-RU"/>
        </w:rPr>
        <w:t>биодоступность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МФК не наблюдалось.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u w:val="single"/>
          <w:lang w:val="ru-RU"/>
        </w:rPr>
      </w:pPr>
      <w:r w:rsidRPr="00E643D9">
        <w:rPr>
          <w:spacing w:val="-4"/>
          <w:sz w:val="28"/>
          <w:szCs w:val="28"/>
          <w:u w:val="single"/>
          <w:lang w:val="ru-RU"/>
        </w:rPr>
        <w:lastRenderedPageBreak/>
        <w:t xml:space="preserve">Лекарственные препараты, оказывающие влияние на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глюкуронирование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 xml:space="preserve"> (например,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изавуконазол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телмисартан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>)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Совместное применение с препаратами, влияющими на </w:t>
      </w:r>
      <w:proofErr w:type="spellStart"/>
      <w:r w:rsidRPr="00E643D9">
        <w:rPr>
          <w:spacing w:val="-4"/>
          <w:sz w:val="28"/>
          <w:szCs w:val="28"/>
          <w:lang w:val="ru-RU"/>
        </w:rPr>
        <w:t>глюкуронирование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МФК, может изменять экспозицию МФК.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одновременном применении подобных препаратов с препаратом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Изавуконазол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одновременном применении с </w:t>
      </w:r>
      <w:proofErr w:type="spellStart"/>
      <w:r w:rsidRPr="00E643D9">
        <w:rPr>
          <w:spacing w:val="-4"/>
          <w:sz w:val="28"/>
          <w:szCs w:val="28"/>
          <w:lang w:val="ru-RU"/>
        </w:rPr>
        <w:t>изавуконазолом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отмечалось увеличение AUC</w:t>
      </w:r>
      <w:r w:rsidRPr="00E643D9">
        <w:rPr>
          <w:spacing w:val="-4"/>
          <w:sz w:val="28"/>
          <w:szCs w:val="28"/>
          <w:vertAlign w:val="subscript"/>
          <w:lang w:val="ru-RU"/>
        </w:rPr>
        <w:t>0-∞</w:t>
      </w:r>
      <w:r w:rsidRPr="00E643D9">
        <w:rPr>
          <w:spacing w:val="-4"/>
          <w:sz w:val="28"/>
          <w:szCs w:val="28"/>
          <w:lang w:val="ru-RU"/>
        </w:rPr>
        <w:t xml:space="preserve"> МФК на 35%.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Телмисартан</w:t>
      </w:r>
      <w:proofErr w:type="spellEnd"/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Одновременное применение </w:t>
      </w:r>
      <w:proofErr w:type="spellStart"/>
      <w:r w:rsidRPr="00E643D9">
        <w:rPr>
          <w:sz w:val="28"/>
          <w:szCs w:val="28"/>
        </w:rPr>
        <w:t>телмисартана</w:t>
      </w:r>
      <w:proofErr w:type="spellEnd"/>
      <w:r w:rsidRPr="00E643D9">
        <w:rPr>
          <w:sz w:val="28"/>
          <w:szCs w:val="28"/>
        </w:rPr>
        <w:t xml:space="preserve"> и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="0004006C" w:rsidRPr="00E643D9">
        <w:rPr>
          <w:sz w:val="28"/>
          <w:szCs w:val="28"/>
        </w:rPr>
        <w:t>приводит</w:t>
      </w:r>
      <w:r w:rsidRPr="00E643D9">
        <w:rPr>
          <w:sz w:val="28"/>
          <w:szCs w:val="28"/>
        </w:rPr>
        <w:t xml:space="preserve"> к снижению концентрации МФК приблизительно на 30%. </w:t>
      </w:r>
      <w:proofErr w:type="spellStart"/>
      <w:r w:rsidRPr="00E643D9">
        <w:rPr>
          <w:sz w:val="28"/>
          <w:szCs w:val="28"/>
        </w:rPr>
        <w:t>Телмисартан</w:t>
      </w:r>
      <w:proofErr w:type="spellEnd"/>
      <w:r w:rsidRPr="00E643D9">
        <w:rPr>
          <w:sz w:val="28"/>
          <w:szCs w:val="28"/>
        </w:rPr>
        <w:t xml:space="preserve"> изменяет элиминацию МФК путем усиления экспрессии гамма-рецепторов, </w:t>
      </w:r>
      <w:proofErr w:type="gramStart"/>
      <w:r w:rsidRPr="00E643D9">
        <w:rPr>
          <w:sz w:val="28"/>
          <w:szCs w:val="28"/>
        </w:rPr>
        <w:t>активируемых</w:t>
      </w:r>
      <w:proofErr w:type="gram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пероксисомными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пролифераторами</w:t>
      </w:r>
      <w:proofErr w:type="spellEnd"/>
      <w:r w:rsidRPr="00E643D9">
        <w:rPr>
          <w:sz w:val="28"/>
          <w:szCs w:val="28"/>
        </w:rPr>
        <w:t xml:space="preserve"> (PPAR), что, в свою очередь, приводит к усилению экспрессии и активности гена UGT1A9. При сравнении частоты случаев отторжения трансплантата, потери трансплантата или профилей безопасности (нежелательных реакций) у пациентов, получающих </w:t>
      </w:r>
      <w:proofErr w:type="spellStart"/>
      <w:r w:rsidR="000D7CE6" w:rsidRPr="00C62A48">
        <w:rPr>
          <w:sz w:val="28"/>
          <w:szCs w:val="28"/>
        </w:rPr>
        <w:t>микофенолата</w:t>
      </w:r>
      <w:proofErr w:type="spellEnd"/>
      <w:r w:rsidR="000D7CE6" w:rsidRPr="00C62A48">
        <w:rPr>
          <w:sz w:val="28"/>
          <w:szCs w:val="28"/>
        </w:rPr>
        <w:t xml:space="preserve"> </w:t>
      </w:r>
      <w:proofErr w:type="spellStart"/>
      <w:r w:rsidR="000D7CE6" w:rsidRPr="00C62A48">
        <w:rPr>
          <w:sz w:val="28"/>
          <w:szCs w:val="28"/>
        </w:rPr>
        <w:t>мофетила</w:t>
      </w:r>
      <w:proofErr w:type="spellEnd"/>
      <w:r w:rsidR="000D7CE6" w:rsidRPr="00C62A48">
        <w:rPr>
          <w:sz w:val="28"/>
          <w:szCs w:val="28"/>
        </w:rPr>
        <w:t xml:space="preserve"> </w:t>
      </w:r>
      <w:proofErr w:type="gramStart"/>
      <w:r w:rsidRPr="00E643D9">
        <w:rPr>
          <w:sz w:val="28"/>
          <w:szCs w:val="28"/>
        </w:rPr>
        <w:t>с</w:t>
      </w:r>
      <w:proofErr w:type="gramEnd"/>
      <w:r w:rsidRPr="00E643D9">
        <w:rPr>
          <w:sz w:val="28"/>
          <w:szCs w:val="28"/>
        </w:rPr>
        <w:t xml:space="preserve"> или </w:t>
      </w:r>
      <w:proofErr w:type="gramStart"/>
      <w:r w:rsidRPr="00E643D9">
        <w:rPr>
          <w:sz w:val="28"/>
          <w:szCs w:val="28"/>
        </w:rPr>
        <w:t>без</w:t>
      </w:r>
      <w:proofErr w:type="gramEnd"/>
      <w:r w:rsidRPr="00E643D9">
        <w:rPr>
          <w:sz w:val="28"/>
          <w:szCs w:val="28"/>
        </w:rPr>
        <w:t xml:space="preserve"> сопутствующей терапии </w:t>
      </w:r>
      <w:proofErr w:type="spellStart"/>
      <w:r w:rsidRPr="00E643D9">
        <w:rPr>
          <w:sz w:val="28"/>
          <w:szCs w:val="28"/>
        </w:rPr>
        <w:t>телмисартаном</w:t>
      </w:r>
      <w:proofErr w:type="spellEnd"/>
      <w:r w:rsidRPr="00E643D9">
        <w:rPr>
          <w:sz w:val="28"/>
          <w:szCs w:val="28"/>
        </w:rPr>
        <w:t>, клинических последствий в результате фармакокинетического лекарственного взаимодействия выявлено не было.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Ганцикловир</w:t>
      </w:r>
      <w:proofErr w:type="spellEnd"/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Существенного изменения </w:t>
      </w:r>
      <w:proofErr w:type="spellStart"/>
      <w:r w:rsidRPr="00E643D9">
        <w:rPr>
          <w:sz w:val="28"/>
          <w:szCs w:val="28"/>
        </w:rPr>
        <w:t>фармакокинетики</w:t>
      </w:r>
      <w:proofErr w:type="spellEnd"/>
      <w:r w:rsidRPr="00E643D9">
        <w:rPr>
          <w:sz w:val="28"/>
          <w:szCs w:val="28"/>
        </w:rPr>
        <w:t xml:space="preserve"> МФК не ожидается, коррекция дозы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требуется. При совместном применении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и </w:t>
      </w:r>
      <w:proofErr w:type="spellStart"/>
      <w:r w:rsidRPr="00E643D9">
        <w:rPr>
          <w:sz w:val="28"/>
          <w:szCs w:val="28"/>
        </w:rPr>
        <w:t>ганцикловира</w:t>
      </w:r>
      <w:proofErr w:type="spellEnd"/>
      <w:r w:rsidRPr="00E643D9">
        <w:rPr>
          <w:sz w:val="28"/>
          <w:szCs w:val="28"/>
        </w:rPr>
        <w:t xml:space="preserve"> или его </w:t>
      </w:r>
      <w:proofErr w:type="spellStart"/>
      <w:r w:rsidRPr="00E643D9">
        <w:rPr>
          <w:sz w:val="28"/>
          <w:szCs w:val="28"/>
        </w:rPr>
        <w:t>пролекарства</w:t>
      </w:r>
      <w:proofErr w:type="spellEnd"/>
      <w:r w:rsidRPr="00E643D9">
        <w:rPr>
          <w:sz w:val="28"/>
          <w:szCs w:val="28"/>
        </w:rPr>
        <w:t xml:space="preserve">, например, </w:t>
      </w:r>
      <w:proofErr w:type="spellStart"/>
      <w:r w:rsidRPr="00E643D9">
        <w:rPr>
          <w:sz w:val="28"/>
          <w:szCs w:val="28"/>
        </w:rPr>
        <w:t>валганцикловира</w:t>
      </w:r>
      <w:proofErr w:type="spellEnd"/>
      <w:r w:rsidRPr="00E643D9">
        <w:rPr>
          <w:sz w:val="28"/>
          <w:szCs w:val="28"/>
        </w:rPr>
        <w:t xml:space="preserve">, пациенты с почечной недостаточностью должны находиться под тщательным наблюдением; необходимо следовать рекомендациям по дозированию </w:t>
      </w:r>
      <w:proofErr w:type="spellStart"/>
      <w:r w:rsidRPr="00E643D9">
        <w:rPr>
          <w:sz w:val="28"/>
          <w:szCs w:val="28"/>
        </w:rPr>
        <w:t>ганцикловира</w:t>
      </w:r>
      <w:proofErr w:type="spellEnd"/>
      <w:r w:rsidRPr="00E643D9">
        <w:rPr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 xml:space="preserve">Пероральные контрацептивы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Совместный прием </w:t>
      </w:r>
      <w:proofErr w:type="spellStart"/>
      <w:r w:rsidR="00936711" w:rsidRPr="00936711">
        <w:rPr>
          <w:sz w:val="28"/>
          <w:szCs w:val="28"/>
        </w:rPr>
        <w:t>микофенолата</w:t>
      </w:r>
      <w:proofErr w:type="spellEnd"/>
      <w:r w:rsidR="00936711" w:rsidRPr="00936711">
        <w:rPr>
          <w:sz w:val="28"/>
          <w:szCs w:val="28"/>
        </w:rPr>
        <w:t xml:space="preserve"> </w:t>
      </w:r>
      <w:proofErr w:type="spellStart"/>
      <w:r w:rsidR="00936711" w:rsidRPr="00936711">
        <w:rPr>
          <w:sz w:val="28"/>
          <w:szCs w:val="28"/>
        </w:rPr>
        <w:t>мофетила</w:t>
      </w:r>
      <w:proofErr w:type="spellEnd"/>
      <w:r w:rsidR="00936711" w:rsidRPr="00936711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не оказывает влияния на </w:t>
      </w:r>
      <w:proofErr w:type="spellStart"/>
      <w:r w:rsidRPr="00E643D9">
        <w:rPr>
          <w:sz w:val="28"/>
          <w:szCs w:val="28"/>
        </w:rPr>
        <w:t>фармакокинетику</w:t>
      </w:r>
      <w:proofErr w:type="spellEnd"/>
      <w:r w:rsidRPr="00E643D9">
        <w:rPr>
          <w:sz w:val="28"/>
          <w:szCs w:val="28"/>
        </w:rPr>
        <w:t xml:space="preserve"> и </w:t>
      </w:r>
      <w:proofErr w:type="spellStart"/>
      <w:r w:rsidRPr="00E643D9">
        <w:rPr>
          <w:sz w:val="28"/>
          <w:szCs w:val="28"/>
        </w:rPr>
        <w:t>фармакодина</w:t>
      </w:r>
      <w:r w:rsidR="004E3086" w:rsidRPr="00E643D9">
        <w:rPr>
          <w:sz w:val="28"/>
          <w:szCs w:val="28"/>
        </w:rPr>
        <w:t>мику</w:t>
      </w:r>
      <w:proofErr w:type="spellEnd"/>
      <w:r w:rsidR="004E3086" w:rsidRPr="00E643D9">
        <w:rPr>
          <w:sz w:val="28"/>
          <w:szCs w:val="28"/>
        </w:rPr>
        <w:t xml:space="preserve"> пероральных контрацептивов.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Рифампицин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Введение </w:t>
      </w:r>
      <w:proofErr w:type="spellStart"/>
      <w:r w:rsidR="007F49E6" w:rsidRPr="007F49E6">
        <w:rPr>
          <w:sz w:val="28"/>
          <w:szCs w:val="28"/>
        </w:rPr>
        <w:t>микофенолата</w:t>
      </w:r>
      <w:proofErr w:type="spellEnd"/>
      <w:r w:rsidR="007F49E6" w:rsidRPr="007F49E6">
        <w:rPr>
          <w:sz w:val="28"/>
          <w:szCs w:val="28"/>
        </w:rPr>
        <w:t xml:space="preserve"> </w:t>
      </w:r>
      <w:proofErr w:type="spellStart"/>
      <w:r w:rsidR="007F49E6" w:rsidRPr="007F49E6">
        <w:rPr>
          <w:sz w:val="28"/>
          <w:szCs w:val="28"/>
        </w:rPr>
        <w:t>мофетила</w:t>
      </w:r>
      <w:proofErr w:type="spellEnd"/>
      <w:r w:rsidR="007F49E6" w:rsidRPr="007F49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(без </w:t>
      </w:r>
      <w:proofErr w:type="spellStart"/>
      <w:r w:rsidRPr="00E643D9">
        <w:rPr>
          <w:sz w:val="28"/>
          <w:szCs w:val="28"/>
        </w:rPr>
        <w:t>циклоспорина</w:t>
      </w:r>
      <w:proofErr w:type="spellEnd"/>
      <w:r w:rsidRPr="00E643D9">
        <w:rPr>
          <w:sz w:val="28"/>
          <w:szCs w:val="28"/>
        </w:rPr>
        <w:t xml:space="preserve">) совместно с </w:t>
      </w:r>
      <w:proofErr w:type="spellStart"/>
      <w:r w:rsidRPr="00E643D9">
        <w:rPr>
          <w:sz w:val="28"/>
          <w:szCs w:val="28"/>
        </w:rPr>
        <w:t>рифампицином</w:t>
      </w:r>
      <w:proofErr w:type="spellEnd"/>
      <w:r w:rsidRPr="00E643D9">
        <w:rPr>
          <w:sz w:val="28"/>
          <w:szCs w:val="28"/>
        </w:rPr>
        <w:t xml:space="preserve"> приводи</w:t>
      </w:r>
      <w:r w:rsidR="004E3086" w:rsidRPr="00E643D9">
        <w:rPr>
          <w:sz w:val="28"/>
          <w:szCs w:val="28"/>
        </w:rPr>
        <w:t>т</w:t>
      </w:r>
      <w:r w:rsidRPr="00E643D9">
        <w:rPr>
          <w:sz w:val="28"/>
          <w:szCs w:val="28"/>
        </w:rPr>
        <w:t xml:space="preserve"> к снижению экспозиции МФК (AUC</w:t>
      </w:r>
      <w:r w:rsidRPr="00E643D9">
        <w:rPr>
          <w:sz w:val="28"/>
          <w:szCs w:val="28"/>
          <w:vertAlign w:val="subscript"/>
        </w:rPr>
        <w:t>0-12</w:t>
      </w:r>
      <w:r w:rsidRPr="00E643D9">
        <w:rPr>
          <w:sz w:val="28"/>
          <w:szCs w:val="28"/>
        </w:rPr>
        <w:t xml:space="preserve">) на 18%-70%. При совместном применении </w:t>
      </w:r>
      <w:proofErr w:type="spellStart"/>
      <w:r w:rsidRPr="00E643D9">
        <w:rPr>
          <w:sz w:val="28"/>
          <w:szCs w:val="28"/>
        </w:rPr>
        <w:t>рифампицина</w:t>
      </w:r>
      <w:proofErr w:type="spellEnd"/>
      <w:r w:rsidRPr="00E643D9">
        <w:rPr>
          <w:sz w:val="28"/>
          <w:szCs w:val="28"/>
        </w:rPr>
        <w:t xml:space="preserve"> рекомендуется контролировать экспозицию МФК и соответственно корректировать дозу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для поддержания клинической эффективности.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Севеламер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Снижение </w:t>
      </w:r>
      <w:proofErr w:type="spellStart"/>
      <w:r w:rsidRPr="00E643D9">
        <w:rPr>
          <w:sz w:val="28"/>
          <w:szCs w:val="28"/>
        </w:rPr>
        <w:t>C</w:t>
      </w:r>
      <w:r w:rsidRPr="00E643D9">
        <w:rPr>
          <w:sz w:val="28"/>
          <w:szCs w:val="28"/>
          <w:vertAlign w:val="subscript"/>
        </w:rPr>
        <w:t>max</w:t>
      </w:r>
      <w:proofErr w:type="spellEnd"/>
      <w:r w:rsidRPr="00E643D9">
        <w:rPr>
          <w:sz w:val="28"/>
          <w:szCs w:val="28"/>
        </w:rPr>
        <w:t xml:space="preserve"> и AUC</w:t>
      </w:r>
      <w:r w:rsidRPr="00E643D9">
        <w:rPr>
          <w:sz w:val="28"/>
          <w:szCs w:val="28"/>
          <w:vertAlign w:val="subscript"/>
        </w:rPr>
        <w:t>0-12</w:t>
      </w:r>
      <w:r w:rsidRPr="00E643D9">
        <w:rPr>
          <w:sz w:val="28"/>
          <w:szCs w:val="28"/>
        </w:rPr>
        <w:t xml:space="preserve"> МФК на 30% и 25%, соответственно, отмечалось при совместном применении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и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 xml:space="preserve"> без каких-либо клинических последствий (т. е. отторжения трансплантата). Тем не менее, рекомендуется принимать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как минимум за один час до или через три часа после приема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 xml:space="preserve">, чтобы свести к минимуму воздействие на абсорбцию МФК. Данные о применении </w:t>
      </w:r>
      <w:proofErr w:type="spellStart"/>
      <w:r w:rsidR="000D7CE6" w:rsidRPr="000D7CE6">
        <w:rPr>
          <w:sz w:val="28"/>
          <w:szCs w:val="28"/>
        </w:rPr>
        <w:lastRenderedPageBreak/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с другими фосфат-связывающими препаратами, кроме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>, отсутствуют.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Такролимус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У пациентов после пересадки печени, начавших терапию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и </w:t>
      </w:r>
      <w:proofErr w:type="spellStart"/>
      <w:r w:rsidRPr="00E643D9">
        <w:rPr>
          <w:sz w:val="28"/>
          <w:szCs w:val="28"/>
        </w:rPr>
        <w:t>такролимусом</w:t>
      </w:r>
      <w:proofErr w:type="spellEnd"/>
      <w:r w:rsidRPr="00E643D9">
        <w:rPr>
          <w:sz w:val="28"/>
          <w:szCs w:val="28"/>
        </w:rPr>
        <w:t xml:space="preserve">, значимого воздействия совместного применения с </w:t>
      </w:r>
      <w:proofErr w:type="spellStart"/>
      <w:r w:rsidRPr="00E643D9">
        <w:rPr>
          <w:sz w:val="28"/>
          <w:szCs w:val="28"/>
        </w:rPr>
        <w:t>такролимусом</w:t>
      </w:r>
      <w:proofErr w:type="spellEnd"/>
      <w:r w:rsidRPr="00E643D9">
        <w:rPr>
          <w:sz w:val="28"/>
          <w:szCs w:val="28"/>
        </w:rPr>
        <w:t xml:space="preserve"> на AUC и </w:t>
      </w:r>
      <w:proofErr w:type="spellStart"/>
      <w:proofErr w:type="gramStart"/>
      <w:r w:rsidRPr="00E643D9">
        <w:rPr>
          <w:sz w:val="28"/>
          <w:szCs w:val="28"/>
        </w:rPr>
        <w:t>С</w:t>
      </w:r>
      <w:proofErr w:type="gramEnd"/>
      <w:r w:rsidRPr="00E643D9">
        <w:rPr>
          <w:sz w:val="28"/>
          <w:szCs w:val="28"/>
          <w:vertAlign w:val="subscript"/>
        </w:rPr>
        <w:t>max</w:t>
      </w:r>
      <w:proofErr w:type="spellEnd"/>
      <w:r w:rsidRPr="00E643D9">
        <w:rPr>
          <w:sz w:val="28"/>
          <w:szCs w:val="28"/>
        </w:rPr>
        <w:t xml:space="preserve"> МФК (активного метаболита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) не отмечалось. Для сравнения, у пациентов с печеночным трансплантатом, принимающих </w:t>
      </w:r>
      <w:proofErr w:type="spellStart"/>
      <w:r w:rsidRPr="00E643D9">
        <w:rPr>
          <w:sz w:val="28"/>
          <w:szCs w:val="28"/>
        </w:rPr>
        <w:t>такролимус</w:t>
      </w:r>
      <w:proofErr w:type="spellEnd"/>
      <w:r w:rsidRPr="00E643D9">
        <w:rPr>
          <w:sz w:val="28"/>
          <w:szCs w:val="28"/>
        </w:rPr>
        <w:t xml:space="preserve">, после многократного введения доз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(1.5 г два раза в сутки) наблюдалось увеличение AUC </w:t>
      </w:r>
      <w:proofErr w:type="spellStart"/>
      <w:r w:rsidRPr="00E643D9">
        <w:rPr>
          <w:sz w:val="28"/>
          <w:szCs w:val="28"/>
        </w:rPr>
        <w:t>такролимуса</w:t>
      </w:r>
      <w:proofErr w:type="spellEnd"/>
      <w:r w:rsidRPr="00E643D9">
        <w:rPr>
          <w:sz w:val="28"/>
          <w:szCs w:val="28"/>
        </w:rPr>
        <w:t xml:space="preserve"> примерно на 20%. Тем не менее, у пациентов с почечным трансплантатом концентрации </w:t>
      </w:r>
      <w:proofErr w:type="spellStart"/>
      <w:r w:rsidRPr="00E643D9">
        <w:rPr>
          <w:sz w:val="28"/>
          <w:szCs w:val="28"/>
        </w:rPr>
        <w:t>такролимус</w:t>
      </w:r>
      <w:r w:rsidR="00D90E0D">
        <w:rPr>
          <w:sz w:val="28"/>
          <w:szCs w:val="28"/>
        </w:rPr>
        <w:t>а</w:t>
      </w:r>
      <w:proofErr w:type="spellEnd"/>
      <w:r w:rsidR="00D90E0D">
        <w:rPr>
          <w:sz w:val="28"/>
          <w:szCs w:val="28"/>
        </w:rPr>
        <w:t xml:space="preserve"> при приеме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>не изменялись</w:t>
      </w:r>
      <w:r w:rsidR="004E3086" w:rsidRPr="00E643D9">
        <w:rPr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Живые вакцины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Живые вакцины пациентам с ослабленным иммунным ответом не должны вводиться. Антителообразование в ответ на другие вакцины может быть снижено</w:t>
      </w:r>
      <w:r w:rsidRPr="00E643D9">
        <w:rPr>
          <w:rFonts w:eastAsia="Times New Roman"/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Потенциальное взаимодействие</w:t>
      </w:r>
    </w:p>
    <w:p w:rsidR="00856B81" w:rsidRPr="00E643D9" w:rsidRDefault="004E3086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</w:t>
      </w:r>
      <w:r w:rsidR="00856B81" w:rsidRPr="00E643D9">
        <w:rPr>
          <w:spacing w:val="-4"/>
          <w:sz w:val="28"/>
          <w:szCs w:val="28"/>
          <w:lang w:val="ru-RU"/>
        </w:rPr>
        <w:t xml:space="preserve">ругие лекарственные препараты, подвергающиеся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секреции, могут конкурировать с МФКГ, что приводит к увеличению концентрации МФКГ или другого лекарственного препарата в плазме, которое также подвергается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секреции.</w:t>
      </w:r>
    </w:p>
    <w:p w:rsidR="0068244C" w:rsidRPr="00E643D9" w:rsidRDefault="0068244C" w:rsidP="00E643D9">
      <w:pPr>
        <w:widowControl/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Специальные предупреждения</w:t>
      </w:r>
    </w:p>
    <w:p w:rsidR="002C3F78" w:rsidRPr="00E643D9" w:rsidRDefault="002C3F78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Пациенты пожилого возраста</w:t>
      </w:r>
    </w:p>
    <w:p w:rsidR="00C50FF5" w:rsidRPr="00E643D9" w:rsidRDefault="002C3F78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 пожилого возраста </w:t>
      </w:r>
      <w:r w:rsidR="00771C8D" w:rsidRPr="00E643D9">
        <w:rPr>
          <w:sz w:val="28"/>
          <w:szCs w:val="28"/>
        </w:rPr>
        <w:t xml:space="preserve">по сравнению с пациентами более молодого возраста могут быть подвержены повышенному риску развития нежелательных реакций, таких как некоторые инфекции (включая тканевую инвазивную форму </w:t>
      </w:r>
      <w:proofErr w:type="spellStart"/>
      <w:r w:rsidR="00771C8D" w:rsidRPr="00E643D9">
        <w:rPr>
          <w:sz w:val="28"/>
          <w:szCs w:val="28"/>
        </w:rPr>
        <w:t>манифестной</w:t>
      </w:r>
      <w:proofErr w:type="spellEnd"/>
      <w:r w:rsidR="00771C8D" w:rsidRPr="00E643D9">
        <w:rPr>
          <w:sz w:val="28"/>
          <w:szCs w:val="28"/>
        </w:rPr>
        <w:t xml:space="preserve"> </w:t>
      </w:r>
      <w:proofErr w:type="spellStart"/>
      <w:r w:rsidR="00771C8D" w:rsidRPr="00E643D9">
        <w:rPr>
          <w:sz w:val="28"/>
          <w:szCs w:val="28"/>
        </w:rPr>
        <w:t>цитомегаловирусной</w:t>
      </w:r>
      <w:proofErr w:type="spellEnd"/>
      <w:r w:rsidR="00771C8D" w:rsidRPr="00E643D9">
        <w:rPr>
          <w:sz w:val="28"/>
          <w:szCs w:val="28"/>
        </w:rPr>
        <w:t xml:space="preserve"> инфекции) и, возможно, кровотечения из ЖКТ и отек легких.</w:t>
      </w:r>
    </w:p>
    <w:p w:rsidR="00053B1A" w:rsidRPr="00E643D9" w:rsidRDefault="00053B1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 xml:space="preserve">Тяжелая печёночная недостаточность </w:t>
      </w:r>
    </w:p>
    <w:p w:rsidR="00053B1A" w:rsidRPr="00E643D9" w:rsidRDefault="00053B1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Коррекция дозы у пациентов с тяжелым поражением паренхимы печени, перенесших пересадку почки не требуется.</w:t>
      </w:r>
      <w:r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sz w:val="28"/>
          <w:szCs w:val="28"/>
        </w:rPr>
        <w:t>Данные о применении препарата у пациентов с тяжелым поражением паренхимы печени после трансплантации сердца отсутствуют.</w:t>
      </w:r>
    </w:p>
    <w:p w:rsidR="00053B1A" w:rsidRPr="00E643D9" w:rsidRDefault="00053B1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Терапия в период криза отторжения</w:t>
      </w:r>
    </w:p>
    <w:p w:rsidR="00053B1A" w:rsidRPr="00E643D9" w:rsidRDefault="00053B1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Отторжение почечного трансплантата не приводит к изменениям в </w:t>
      </w:r>
      <w:proofErr w:type="spellStart"/>
      <w:r w:rsidRPr="00E643D9">
        <w:rPr>
          <w:sz w:val="28"/>
          <w:szCs w:val="28"/>
        </w:rPr>
        <w:t>фармакокинетике</w:t>
      </w:r>
      <w:proofErr w:type="spellEnd"/>
      <w:r w:rsidRPr="00E643D9">
        <w:rPr>
          <w:sz w:val="28"/>
          <w:szCs w:val="28"/>
        </w:rPr>
        <w:t xml:space="preserve"> МФК; снижение дозы или прерывание терапии препаратом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требуется. Нет оснований для коррекции дозы препарата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после отторжения сердечного трансплантата. Фармакокинетические данные при отторжении печеночного трансплантата отсутствуют.</w:t>
      </w:r>
    </w:p>
    <w:p w:rsidR="001F3AA5" w:rsidRPr="00E643D9" w:rsidRDefault="001F3AA5" w:rsidP="00E643D9">
      <w:pPr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Во время беременности или лактации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противопоказан в период беременности, за исключением случаев отсутствия альтернативной терапии по предотвращению отторжения трансплантата. Терапию не следует начинать в </w:t>
      </w:r>
      <w:r w:rsidRPr="00E643D9">
        <w:rPr>
          <w:sz w:val="28"/>
          <w:szCs w:val="28"/>
        </w:rPr>
        <w:lastRenderedPageBreak/>
        <w:t>отсутствие отрицательного результата теста на беременность для исключения непреднамеренного применения препарата в период беременности.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Врожденные пороки развития, включая случаи множественных пороков развития, наблюдались у детей пациенток, принимавших 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 комбинации с другими </w:t>
      </w:r>
      <w:proofErr w:type="spellStart"/>
      <w:r w:rsidRPr="00E643D9">
        <w:rPr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 в период беременности. Наиболее часто отмечались следующие пороки развития: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аномалии развития уха (например, аномалия формы или отсутствие наружного уха), атрезия наружного слухового прохода (среднего уха); 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пороки развития лица, такие как расщепление губы, расщепление неба, </w:t>
      </w:r>
      <w:proofErr w:type="spellStart"/>
      <w:r w:rsidRPr="00E643D9">
        <w:rPr>
          <w:sz w:val="28"/>
          <w:szCs w:val="28"/>
        </w:rPr>
        <w:t>микрогнатия</w:t>
      </w:r>
      <w:proofErr w:type="spellEnd"/>
      <w:r w:rsidRPr="00E643D9">
        <w:rPr>
          <w:sz w:val="28"/>
          <w:szCs w:val="28"/>
        </w:rPr>
        <w:t xml:space="preserve"> и </w:t>
      </w:r>
      <w:proofErr w:type="gramStart"/>
      <w:r w:rsidRPr="00E643D9">
        <w:rPr>
          <w:sz w:val="28"/>
          <w:szCs w:val="28"/>
        </w:rPr>
        <w:t>орбитальный</w:t>
      </w:r>
      <w:proofErr w:type="gram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гипертелоризм</w:t>
      </w:r>
      <w:proofErr w:type="spellEnd"/>
      <w:r w:rsidRPr="00E643D9">
        <w:rPr>
          <w:sz w:val="28"/>
          <w:szCs w:val="28"/>
        </w:rPr>
        <w:t>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аномалии развития глаза (например, колобома); 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врожденные пороки сердца, такие как дефекты </w:t>
      </w:r>
      <w:proofErr w:type="spellStart"/>
      <w:r w:rsidRPr="00E643D9">
        <w:rPr>
          <w:sz w:val="28"/>
          <w:szCs w:val="28"/>
        </w:rPr>
        <w:t>межпредсердной</w:t>
      </w:r>
      <w:proofErr w:type="spellEnd"/>
      <w:r w:rsidRPr="00E643D9">
        <w:rPr>
          <w:sz w:val="28"/>
          <w:szCs w:val="28"/>
        </w:rPr>
        <w:t xml:space="preserve"> и межжелудочковой перегородки;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пальцев (например, полидактилия, синдактилия);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трахео-эзофагеальные</w:t>
      </w:r>
      <w:proofErr w:type="spellEnd"/>
      <w:r w:rsidRPr="00E643D9">
        <w:rPr>
          <w:sz w:val="28"/>
          <w:szCs w:val="28"/>
        </w:rPr>
        <w:t xml:space="preserve"> пороки развития (например, атрезия пищевода);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нервной системы (такие как расщепление позвоночника);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почек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Также получены отдельные сообщения о следующих пороках развития: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микрофтальм</w:t>
      </w:r>
      <w:proofErr w:type="spellEnd"/>
      <w:r w:rsidRPr="00E643D9">
        <w:rPr>
          <w:sz w:val="28"/>
          <w:szCs w:val="28"/>
        </w:rPr>
        <w:t>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врожденная киста сосудистого сплетения;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агенезия прозрачной перегородки;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агенезия обонятельного нерва.</w:t>
      </w:r>
    </w:p>
    <w:p w:rsidR="001F3AA5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противопоказан в период грудного вскармливания в связи с потенциальным развитием серьезных нежелательных реакций у младенцев, находящихся на грудном вскармливании.</w:t>
      </w:r>
    </w:p>
    <w:p w:rsidR="0068244C" w:rsidRPr="00E643D9" w:rsidRDefault="00C267ED" w:rsidP="00E643D9">
      <w:pPr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оказывает умеренное влияние на способность управлять транспортными средствами и механизмами. 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может вызывать сонливость, спутанность сознания, головокружение, тремор или артериальную гипотензию, поэтому, пациентам рекомендуется соблюдать осторожность при управлении транспортными средствами или механизмами. </w:t>
      </w:r>
    </w:p>
    <w:p w:rsidR="00025D06" w:rsidRPr="00E643D9" w:rsidRDefault="00025D06" w:rsidP="00E643D9">
      <w:pPr>
        <w:jc w:val="both"/>
        <w:rPr>
          <w:spacing w:val="-4"/>
          <w:sz w:val="28"/>
          <w:szCs w:val="28"/>
          <w:lang w:val="ru-RU"/>
        </w:rPr>
      </w:pPr>
    </w:p>
    <w:p w:rsidR="00C267ED" w:rsidRPr="00E643D9" w:rsidRDefault="00C267ED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Рекомендации по применению</w:t>
      </w:r>
    </w:p>
    <w:p w:rsidR="00C267ED" w:rsidRPr="00E643D9" w:rsidRDefault="00771C8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Режим дозирования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bCs/>
          <w:iCs/>
          <w:sz w:val="28"/>
          <w:szCs w:val="28"/>
          <w:u w:val="single"/>
        </w:rPr>
      </w:pPr>
      <w:r w:rsidRPr="00E643D9">
        <w:rPr>
          <w:rFonts w:eastAsia="Times New Roman"/>
          <w:bCs/>
          <w:iCs/>
          <w:sz w:val="28"/>
          <w:szCs w:val="28"/>
          <w:u w:val="single"/>
        </w:rPr>
        <w:t xml:space="preserve">Профилактика отторжения трансплантата почки 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Пероральный прие</w:t>
      </w:r>
      <w:r w:rsidRPr="00E643D9">
        <w:rPr>
          <w:rFonts w:eastAsia="Times New Roman"/>
          <w:sz w:val="28"/>
          <w:szCs w:val="28"/>
        </w:rPr>
        <w:t xml:space="preserve">м препарата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rFonts w:eastAsia="Times New Roman"/>
          <w:sz w:val="28"/>
          <w:szCs w:val="28"/>
        </w:rPr>
        <w:t xml:space="preserve"> необходимо начать в течение 72 часов после трансплантации. Рекомендованная доза у пациентов с почечным трансплантатом составляет 1 г два раза в сутки (суточная доза 2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lastRenderedPageBreak/>
        <w:t>Профилактика отторжения трансплантата сердца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Пероральный прие</w:t>
      </w:r>
      <w:r w:rsidRPr="00E643D9">
        <w:rPr>
          <w:rFonts w:eastAsia="Times New Roman"/>
          <w:sz w:val="28"/>
          <w:szCs w:val="28"/>
        </w:rPr>
        <w:t xml:space="preserve">м препарата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 необходимо начать в течение 5 дней после трансплантации. Рекомендованная доза у пациентов с </w:t>
      </w:r>
      <w:r w:rsidRPr="00E643D9">
        <w:rPr>
          <w:sz w:val="28"/>
          <w:szCs w:val="28"/>
        </w:rPr>
        <w:t xml:space="preserve">сердечным </w:t>
      </w:r>
      <w:r w:rsidRPr="00E643D9">
        <w:rPr>
          <w:rFonts w:eastAsia="Times New Roman"/>
          <w:sz w:val="28"/>
          <w:szCs w:val="28"/>
        </w:rPr>
        <w:t>трансплантатом составляет 1.5 г два раза в сутки (суточная доза 3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t>Профилактика отторжения трансплантата печени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Внутривенное введение препарата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 необходимо начинать в течение первых 4 дней после трансплантации печени и затем перейти на пероральный прием в зависимости от переносимости. Рекомендованная пероральная доза у пациентов с </w:t>
      </w:r>
      <w:r w:rsidRPr="00E643D9">
        <w:rPr>
          <w:sz w:val="28"/>
          <w:szCs w:val="28"/>
        </w:rPr>
        <w:t xml:space="preserve">печеночным </w:t>
      </w:r>
      <w:r w:rsidRPr="00E643D9">
        <w:rPr>
          <w:rFonts w:eastAsia="Times New Roman"/>
          <w:sz w:val="28"/>
          <w:szCs w:val="28"/>
        </w:rPr>
        <w:t>трансплантатом составляет 1.5 г два раза в сутки (суточная доза 3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t>Особые группы пациентов</w:t>
      </w:r>
    </w:p>
    <w:p w:rsidR="002C3F78" w:rsidRPr="00E643D9" w:rsidRDefault="002C3F78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Пациенты пожилого возраста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У пациентов </w:t>
      </w:r>
      <w:r w:rsidR="002C3F78" w:rsidRPr="00E643D9">
        <w:rPr>
          <w:rFonts w:eastAsia="Times New Roman"/>
          <w:sz w:val="28"/>
          <w:szCs w:val="28"/>
        </w:rPr>
        <w:t xml:space="preserve">пожилого возраста </w:t>
      </w:r>
      <w:r w:rsidRPr="00E643D9">
        <w:rPr>
          <w:rFonts w:eastAsia="Times New Roman"/>
          <w:sz w:val="28"/>
          <w:szCs w:val="28"/>
        </w:rPr>
        <w:t xml:space="preserve">с </w:t>
      </w:r>
      <w:r w:rsidRPr="00E643D9">
        <w:rPr>
          <w:sz w:val="28"/>
          <w:szCs w:val="28"/>
        </w:rPr>
        <w:t xml:space="preserve">почечным </w:t>
      </w:r>
      <w:r w:rsidRPr="00E643D9">
        <w:rPr>
          <w:rFonts w:eastAsia="Times New Roman"/>
          <w:sz w:val="28"/>
          <w:szCs w:val="28"/>
        </w:rPr>
        <w:t>трансплантатом рекомендованная доза составляет 1 г два раза в сутки, у пациентов</w:t>
      </w:r>
      <w:r w:rsidRPr="00E643D9">
        <w:rPr>
          <w:sz w:val="28"/>
          <w:szCs w:val="28"/>
        </w:rPr>
        <w:t xml:space="preserve"> с сердечным или печеночным </w:t>
      </w:r>
      <w:r w:rsidRPr="00E643D9">
        <w:rPr>
          <w:rFonts w:eastAsia="Times New Roman"/>
          <w:sz w:val="28"/>
          <w:szCs w:val="28"/>
        </w:rPr>
        <w:t>трансплантатами - 1.5 г два раза в сутки.</w:t>
      </w:r>
    </w:p>
    <w:p w:rsidR="00F343E0" w:rsidRPr="00E643D9" w:rsidRDefault="002C3F78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Пациенты с н</w:t>
      </w:r>
      <w:r w:rsidR="00F343E0" w:rsidRPr="00E643D9">
        <w:rPr>
          <w:i/>
          <w:sz w:val="28"/>
          <w:szCs w:val="28"/>
        </w:rPr>
        <w:t>арушение</w:t>
      </w:r>
      <w:r w:rsidRPr="00E643D9">
        <w:rPr>
          <w:i/>
          <w:sz w:val="28"/>
          <w:szCs w:val="28"/>
        </w:rPr>
        <w:t>м</w:t>
      </w:r>
      <w:r w:rsidR="00F343E0" w:rsidRPr="00E643D9">
        <w:rPr>
          <w:i/>
          <w:sz w:val="28"/>
          <w:szCs w:val="28"/>
        </w:rPr>
        <w:t xml:space="preserve"> функции почек</w:t>
      </w:r>
    </w:p>
    <w:p w:rsidR="00F343E0" w:rsidRPr="00E643D9" w:rsidRDefault="00F343E0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У пациентов с тяжелой степенью хронической почечной недостаточности</w:t>
      </w:r>
      <w:r w:rsidR="00053B1A" w:rsidRPr="00E643D9">
        <w:rPr>
          <w:sz w:val="28"/>
          <w:szCs w:val="28"/>
        </w:rPr>
        <w:t>,</w:t>
      </w:r>
      <w:r w:rsidRPr="00E643D9">
        <w:rPr>
          <w:sz w:val="28"/>
          <w:szCs w:val="28"/>
        </w:rPr>
        <w:t xml:space="preserve"> перенесших пересадку почки, следует избегать применения препарата в дозе, превышающей 1 г два раза в сутки, за исключением периода непосредственно после трансплантации. Коррекция дозы у пациентов с задержкой функции почечного трансплантата в послеоперационный период не требуется. Данные о применении препарата у пациентов с тяжелой степенью хронической почечной недостаточности после трансплантации сердца или печени отсутствуют.</w:t>
      </w:r>
    </w:p>
    <w:p w:rsidR="00C267ED" w:rsidRPr="00E643D9" w:rsidRDefault="00C267E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 xml:space="preserve">Метод и путь введения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Для приема внутрь.</w:t>
      </w:r>
    </w:p>
    <w:p w:rsidR="00AD5B5F" w:rsidRPr="00E643D9" w:rsidRDefault="00AD5B5F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Меры предосторожности при обращении или применении лекарственного препарата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Поскольку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</w:t>
      </w:r>
      <w:proofErr w:type="spellEnd"/>
      <w:r w:rsidRPr="00E643D9">
        <w:rPr>
          <w:sz w:val="28"/>
          <w:szCs w:val="28"/>
        </w:rPr>
        <w:t xml:space="preserve"> продемонстрировал тератогенное действие у крыс и кроликов, </w:t>
      </w:r>
      <w:r w:rsidR="00981052" w:rsidRPr="00981052">
        <w:rPr>
          <w:sz w:val="28"/>
          <w:szCs w:val="28"/>
        </w:rPr>
        <w:t>таблетки не следует разламывать или измельчать.</w:t>
      </w:r>
    </w:p>
    <w:p w:rsidR="00C267ED" w:rsidRPr="00E643D9" w:rsidRDefault="00C267E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 xml:space="preserve">Меры, которые необходимо принять в случае передозировки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Передозировка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мофетилом</w:t>
      </w:r>
      <w:proofErr w:type="spellEnd"/>
      <w:r w:rsidRPr="00E643D9">
        <w:rPr>
          <w:sz w:val="28"/>
          <w:szCs w:val="28"/>
        </w:rPr>
        <w:t xml:space="preserve"> может привести к чрезмерной </w:t>
      </w:r>
      <w:proofErr w:type="spellStart"/>
      <w:r w:rsidRPr="00E643D9">
        <w:rPr>
          <w:sz w:val="28"/>
          <w:szCs w:val="28"/>
        </w:rPr>
        <w:t>иммуносупрессии</w:t>
      </w:r>
      <w:proofErr w:type="spellEnd"/>
      <w:r w:rsidRPr="00E643D9">
        <w:rPr>
          <w:sz w:val="28"/>
          <w:szCs w:val="28"/>
        </w:rPr>
        <w:t xml:space="preserve"> и повышению восприимчивости к инфекциям, а также к подавлению функции костного мозга. В случае развития </w:t>
      </w:r>
      <w:proofErr w:type="spellStart"/>
      <w:r w:rsidRPr="00E643D9">
        <w:rPr>
          <w:sz w:val="28"/>
          <w:szCs w:val="28"/>
        </w:rPr>
        <w:t>нейтропении</w:t>
      </w:r>
      <w:proofErr w:type="spellEnd"/>
      <w:r w:rsidRPr="00E643D9">
        <w:rPr>
          <w:sz w:val="28"/>
          <w:szCs w:val="28"/>
        </w:rPr>
        <w:t xml:space="preserve"> необходимо прервать лечение препаратом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 или уменьшить дозу. </w:t>
      </w:r>
    </w:p>
    <w:p w:rsidR="00AD5B5F" w:rsidRPr="00E643D9" w:rsidRDefault="00AD5B5F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Возможность выведения клинически значимых уровней МФК или МФКГ с помощью гемодиализа маловероятна. </w:t>
      </w:r>
      <w:proofErr w:type="spellStart"/>
      <w:r w:rsidRPr="00E643D9">
        <w:rPr>
          <w:spacing w:val="-4"/>
          <w:sz w:val="28"/>
          <w:szCs w:val="28"/>
          <w:lang w:val="ru-RU"/>
        </w:rPr>
        <w:t>Секвестранты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жёлчных кислот, </w:t>
      </w:r>
      <w:proofErr w:type="gramStart"/>
      <w:r w:rsidRPr="00E643D9">
        <w:rPr>
          <w:spacing w:val="-4"/>
          <w:sz w:val="28"/>
          <w:szCs w:val="28"/>
          <w:lang w:val="ru-RU"/>
        </w:rPr>
        <w:t>такие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как, </w:t>
      </w:r>
      <w:proofErr w:type="spellStart"/>
      <w:r w:rsidRPr="00E643D9">
        <w:rPr>
          <w:spacing w:val="-4"/>
          <w:sz w:val="28"/>
          <w:szCs w:val="28"/>
          <w:lang w:val="ru-RU"/>
        </w:rPr>
        <w:t>холестирамин</w:t>
      </w:r>
      <w:proofErr w:type="spellEnd"/>
      <w:r w:rsidRPr="00E643D9">
        <w:rPr>
          <w:spacing w:val="-4"/>
          <w:sz w:val="28"/>
          <w:szCs w:val="28"/>
          <w:lang w:val="ru-RU"/>
        </w:rPr>
        <w:t>, снижая энтерогепатическую рециркуляцию препарата, могут выводить МФК.</w:t>
      </w:r>
    </w:p>
    <w:p w:rsidR="002D7C52" w:rsidRPr="00E643D9" w:rsidRDefault="002D7C52" w:rsidP="00E643D9">
      <w:pPr>
        <w:jc w:val="both"/>
        <w:rPr>
          <w:b/>
          <w:i/>
          <w:spacing w:val="-4"/>
          <w:sz w:val="28"/>
          <w:szCs w:val="28"/>
          <w:lang w:val="ru-RU" w:eastAsia="ru-RU"/>
        </w:rPr>
      </w:pPr>
      <w:r w:rsidRPr="00E643D9">
        <w:rPr>
          <w:b/>
          <w:i/>
          <w:spacing w:val="-4"/>
          <w:sz w:val="28"/>
          <w:szCs w:val="28"/>
          <w:lang w:val="ru-RU"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2D7C52" w:rsidRPr="00E643D9" w:rsidRDefault="002D7C52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>При наличии вопросов по применению препарата, обратитесь к лечащему врачу.</w:t>
      </w:r>
    </w:p>
    <w:p w:rsidR="006C4C16" w:rsidRPr="00E643D9" w:rsidRDefault="006C4C16" w:rsidP="00E643D9">
      <w:pPr>
        <w:jc w:val="both"/>
        <w:rPr>
          <w:b/>
          <w:spacing w:val="-4"/>
          <w:sz w:val="28"/>
          <w:szCs w:val="28"/>
          <w:lang w:val="ru-RU" w:eastAsia="ru-RU"/>
        </w:rPr>
      </w:pPr>
    </w:p>
    <w:p w:rsidR="0066121D" w:rsidRPr="00E643D9" w:rsidRDefault="006C4C16" w:rsidP="00E643D9">
      <w:pPr>
        <w:widowControl/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Описание нежелательных реакций, которые проявляются при стандартном применении ЛП и меры, которые следует принять в этом случае</w:t>
      </w:r>
    </w:p>
    <w:p w:rsidR="00297C36" w:rsidRPr="00E643D9" w:rsidRDefault="00297C36" w:rsidP="00E643D9">
      <w:pPr>
        <w:widowControl/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Для описания частоты нежелательных реакций используется следующая классификация: очень часто (≥1/10), часто (от ≥1/100 до &lt;1/10), нечасто (от ≥1/1000 до &lt;1/100), редко (от ≥1/10 000 </w:t>
      </w:r>
      <w:proofErr w:type="gramStart"/>
      <w:r w:rsidRPr="00E643D9">
        <w:rPr>
          <w:spacing w:val="-4"/>
          <w:sz w:val="28"/>
          <w:szCs w:val="28"/>
          <w:lang w:val="ru-RU"/>
        </w:rPr>
        <w:t>до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&lt;1/1000) и очень редко (&lt;1/10000). </w:t>
      </w:r>
    </w:p>
    <w:p w:rsidR="00EF34BC" w:rsidRPr="00E643D9" w:rsidRDefault="00297C3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Почечный трансплантат</w:t>
      </w:r>
    </w:p>
    <w:p w:rsidR="003E041A" w:rsidRPr="00E643D9" w:rsidRDefault="003E041A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3E041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бактериальные инфекции, вирусные инфекции</w:t>
      </w:r>
    </w:p>
    <w:p w:rsidR="002D77F7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анемия, лейкопения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головная боль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</w:t>
      </w:r>
    </w:p>
    <w:p w:rsidR="00A22AD9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кашель, одышка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боль в животе, запор, диарея, диспепсия, тошнота, рвота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астения, отек, лихорадка</w:t>
      </w:r>
    </w:p>
    <w:p w:rsidR="006C4C16" w:rsidRPr="00E643D9" w:rsidRDefault="006C4C1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3E041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грибковые инфекции</w:t>
      </w:r>
    </w:p>
    <w:p w:rsidR="00A30ABB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новообразование, рак кожи</w:t>
      </w:r>
    </w:p>
    <w:p w:rsidR="002D77F7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экхимоз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лейкоцитоз, </w:t>
      </w:r>
      <w:proofErr w:type="spellStart"/>
      <w:r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  <w:r w:rsidRPr="00E643D9">
        <w:rPr>
          <w:spacing w:val="-4"/>
          <w:sz w:val="28"/>
          <w:szCs w:val="28"/>
          <w:lang w:val="ru-RU"/>
        </w:rPr>
        <w:t>, тромбоцитопения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подагра, снижение массы тела</w:t>
      </w:r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беспокойство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гипертон</w:t>
      </w:r>
      <w:r w:rsidR="00B03508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>, парестезия, сонливость, тремор, судороги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артериальная гипотензия, венозный тромбоз, </w:t>
      </w:r>
      <w:proofErr w:type="spellStart"/>
      <w:r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плевральный выпот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вздутие живота, колит, снижение аппетита, эзофагит, метеоризм, гастрит, желудочно-кишечное кровотечение, язва желудочно-кишечного тракта, гиперплазия десен, кишечная непроходимость, язвы ротовой полости, стоматит</w:t>
      </w:r>
      <w:proofErr w:type="gramEnd"/>
    </w:p>
    <w:p w:rsidR="00A22AD9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щелочной фосфатазы, 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повышение активности печеночных ферментов, гепатит,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  <w:r w:rsidRPr="00E643D9">
        <w:rPr>
          <w:spacing w:val="-4"/>
          <w:sz w:val="28"/>
          <w:szCs w:val="28"/>
          <w:lang w:val="ru-RU"/>
        </w:rPr>
        <w:t>, сыпь, гипертрофия кожи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нарушение функции почек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>озноб, грыжа, недомогание, боль</w:t>
      </w:r>
    </w:p>
    <w:p w:rsidR="006C4C16" w:rsidRPr="00E643D9" w:rsidRDefault="006C4C1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3E041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ажитация, патологическое мышление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337034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бронхоэктазия, интерстициальное заболевание легких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отрыжка, панкреатит</w:t>
      </w:r>
    </w:p>
    <w:p w:rsidR="002D77F7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гиперчувствительность, </w:t>
      </w: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959F5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желтуха</w:t>
      </w:r>
    </w:p>
    <w:p w:rsidR="00A959F5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повышение уровня мочевины в крови</w:t>
      </w:r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A22AD9" w:rsidRPr="00E643D9" w:rsidRDefault="00A22AD9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легочный фиброз</w:t>
      </w:r>
    </w:p>
    <w:p w:rsidR="00A22AD9" w:rsidRPr="00E643D9" w:rsidRDefault="00A22AD9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Печеночный трансплантат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бактериальные инфекции, </w:t>
      </w:r>
      <w:r w:rsidR="00D16218" w:rsidRPr="00E643D9">
        <w:rPr>
          <w:spacing w:val="-4"/>
          <w:sz w:val="28"/>
          <w:szCs w:val="28"/>
          <w:lang w:val="ru-RU"/>
        </w:rPr>
        <w:t xml:space="preserve">грибковые инфекции, </w:t>
      </w:r>
      <w:r w:rsidRPr="00E643D9">
        <w:rPr>
          <w:spacing w:val="-4"/>
          <w:sz w:val="28"/>
          <w:szCs w:val="28"/>
          <w:lang w:val="ru-RU"/>
        </w:rPr>
        <w:t>вирусные инфекции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анемия, </w:t>
      </w:r>
      <w:r w:rsidR="00D16218" w:rsidRPr="00E643D9">
        <w:rPr>
          <w:spacing w:val="-4"/>
          <w:sz w:val="28"/>
          <w:szCs w:val="28"/>
          <w:lang w:val="ru-RU"/>
        </w:rPr>
        <w:t xml:space="preserve">лейкоцитоз, </w:t>
      </w:r>
      <w:r w:rsidRPr="00E643D9">
        <w:rPr>
          <w:spacing w:val="-4"/>
          <w:sz w:val="28"/>
          <w:szCs w:val="28"/>
          <w:lang w:val="ru-RU"/>
        </w:rPr>
        <w:t>лейкопения</w:t>
      </w:r>
      <w:r w:rsidR="00D16218" w:rsidRPr="00E643D9">
        <w:rPr>
          <w:spacing w:val="-4"/>
          <w:sz w:val="28"/>
          <w:szCs w:val="28"/>
          <w:lang w:val="ru-RU"/>
        </w:rPr>
        <w:t>, тромбоцитопения</w:t>
      </w:r>
    </w:p>
    <w:p w:rsidR="003F03BF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3F03BF"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беспокойство</w:t>
      </w:r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головная боль, парестезия, тремор</w:t>
      </w:r>
    </w:p>
    <w:p w:rsidR="00910F97" w:rsidRPr="00E643D9" w:rsidRDefault="00910F97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</w:t>
      </w:r>
      <w:r w:rsidR="001713DC" w:rsidRPr="00E643D9">
        <w:rPr>
          <w:spacing w:val="-4"/>
          <w:sz w:val="28"/>
          <w:szCs w:val="28"/>
          <w:lang w:val="ru-RU"/>
        </w:rPr>
        <w:t>, артериальная гипотензия</w:t>
      </w:r>
    </w:p>
    <w:p w:rsidR="001713DC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кашель, одышка</w:t>
      </w:r>
      <w:r w:rsidR="001713DC" w:rsidRPr="00E643D9">
        <w:rPr>
          <w:spacing w:val="-4"/>
          <w:sz w:val="28"/>
          <w:szCs w:val="28"/>
          <w:lang w:val="ru-RU"/>
        </w:rPr>
        <w:t>, плевральный выпот</w:t>
      </w:r>
    </w:p>
    <w:p w:rsidR="003F03BF" w:rsidRPr="00E643D9" w:rsidRDefault="001713DC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 xml:space="preserve">вздутие живота, </w:t>
      </w:r>
      <w:r w:rsidR="003F03BF" w:rsidRPr="00E643D9">
        <w:rPr>
          <w:spacing w:val="-4"/>
          <w:sz w:val="28"/>
          <w:szCs w:val="28"/>
          <w:lang w:val="ru-RU"/>
        </w:rPr>
        <w:t>боль в животе, запор</w:t>
      </w:r>
      <w:r w:rsidRPr="00E643D9">
        <w:rPr>
          <w:spacing w:val="-4"/>
          <w:sz w:val="28"/>
          <w:szCs w:val="28"/>
          <w:lang w:val="ru-RU"/>
        </w:rPr>
        <w:t>, снижение аппетита</w:t>
      </w:r>
      <w:r w:rsidR="003F03BF" w:rsidRPr="00E643D9">
        <w:rPr>
          <w:spacing w:val="-4"/>
          <w:sz w:val="28"/>
          <w:szCs w:val="28"/>
          <w:lang w:val="ru-RU"/>
        </w:rPr>
        <w:t xml:space="preserve">, диарея, диспепсия, </w:t>
      </w:r>
      <w:r w:rsidRPr="00E643D9">
        <w:rPr>
          <w:spacing w:val="-4"/>
          <w:sz w:val="28"/>
          <w:szCs w:val="28"/>
          <w:lang w:val="ru-RU"/>
        </w:rPr>
        <w:t xml:space="preserve">метеоризм, </w:t>
      </w:r>
      <w:r w:rsidR="003F03BF" w:rsidRPr="00E643D9">
        <w:rPr>
          <w:spacing w:val="-4"/>
          <w:sz w:val="28"/>
          <w:szCs w:val="28"/>
          <w:lang w:val="ru-RU"/>
        </w:rPr>
        <w:t>тошнота, рвота</w:t>
      </w:r>
      <w:proofErr w:type="gramEnd"/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печеночных ферментов, гепатит,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сыпь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повышение уровня мочевины в крови, нарушение функции почек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астения, </w:t>
      </w:r>
      <w:r w:rsidR="00934554" w:rsidRPr="00E643D9">
        <w:rPr>
          <w:spacing w:val="-4"/>
          <w:sz w:val="28"/>
          <w:szCs w:val="28"/>
          <w:lang w:val="ru-RU"/>
        </w:rPr>
        <w:t xml:space="preserve">озноб, </w:t>
      </w:r>
      <w:r w:rsidRPr="00E643D9">
        <w:rPr>
          <w:spacing w:val="-4"/>
          <w:sz w:val="28"/>
          <w:szCs w:val="28"/>
          <w:lang w:val="ru-RU"/>
        </w:rPr>
        <w:t xml:space="preserve">отек, </w:t>
      </w:r>
      <w:r w:rsidR="00934554" w:rsidRPr="00E643D9">
        <w:rPr>
          <w:spacing w:val="-4"/>
          <w:sz w:val="28"/>
          <w:szCs w:val="28"/>
          <w:lang w:val="ru-RU"/>
        </w:rPr>
        <w:t xml:space="preserve">грыжа, боль, </w:t>
      </w:r>
      <w:r w:rsidRPr="00E643D9">
        <w:rPr>
          <w:spacing w:val="-4"/>
          <w:sz w:val="28"/>
          <w:szCs w:val="28"/>
          <w:lang w:val="ru-RU"/>
        </w:rPr>
        <w:t>лихорадка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экхимоз</w:t>
      </w:r>
      <w:proofErr w:type="spellEnd"/>
      <w:r w:rsidR="00D16218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D16218"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</w:t>
      </w:r>
      <w:proofErr w:type="spellStart"/>
      <w:r w:rsidR="00D16218"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="00D16218" w:rsidRPr="00E643D9">
        <w:rPr>
          <w:spacing w:val="-4"/>
          <w:sz w:val="28"/>
          <w:szCs w:val="28"/>
          <w:lang w:val="ru-RU"/>
        </w:rPr>
        <w:t>,</w:t>
      </w:r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подагра, снижение массы тела</w:t>
      </w:r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>ажитация, патологическое мышление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гипертон</w:t>
      </w:r>
      <w:r w:rsidR="00867A8B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>, сонливость, судороги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венозный тромбоз, </w:t>
      </w:r>
      <w:proofErr w:type="spellStart"/>
      <w:r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колит, эзофагит, гастрит, желудочно-кишечное кровотечение, язва желудочно-кишечного тракта, гиперплазия десен, кишечная непроходимость, язвы ротовой полости</w:t>
      </w:r>
      <w:r w:rsidR="001713DC" w:rsidRPr="00E643D9">
        <w:rPr>
          <w:spacing w:val="-4"/>
          <w:sz w:val="28"/>
          <w:szCs w:val="28"/>
          <w:lang w:val="ru-RU"/>
        </w:rPr>
        <w:t>, панкреатит</w:t>
      </w:r>
      <w:r w:rsidRPr="00E643D9">
        <w:rPr>
          <w:spacing w:val="-4"/>
          <w:sz w:val="28"/>
          <w:szCs w:val="28"/>
          <w:lang w:val="ru-RU"/>
        </w:rPr>
        <w:t>, стоматит</w:t>
      </w:r>
      <w:proofErr w:type="gramEnd"/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гиперчувствительность</w:t>
      </w:r>
    </w:p>
    <w:p w:rsidR="00934554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щелочной фосфатазы, </w:t>
      </w:r>
      <w:r w:rsidR="00934554" w:rsidRPr="00E643D9">
        <w:rPr>
          <w:spacing w:val="-4"/>
          <w:sz w:val="28"/>
          <w:szCs w:val="28"/>
          <w:lang w:val="ru-RU"/>
        </w:rPr>
        <w:t>желтуха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  <w:r w:rsidRPr="00E643D9">
        <w:rPr>
          <w:spacing w:val="-4"/>
          <w:sz w:val="28"/>
          <w:szCs w:val="28"/>
          <w:lang w:val="ru-RU"/>
        </w:rPr>
        <w:t>, гипертрофия кожи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недомогание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  <w:r w:rsidR="00D16218" w:rsidRPr="00E643D9">
        <w:rPr>
          <w:spacing w:val="-4"/>
          <w:sz w:val="28"/>
          <w:szCs w:val="28"/>
          <w:lang w:val="ru-RU"/>
        </w:rPr>
        <w:t>, рак кожи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1713DC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</w:t>
      </w:r>
      <w:r w:rsidR="001713DC" w:rsidRPr="00E643D9">
        <w:rPr>
          <w:spacing w:val="-4"/>
          <w:sz w:val="28"/>
          <w:szCs w:val="28"/>
          <w:lang w:val="ru-RU"/>
        </w:rPr>
        <w:t>, легочный фиброз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отрыжка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3F03BF" w:rsidRPr="00E643D9" w:rsidRDefault="003F03BF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934554" w:rsidRPr="00E643D9" w:rsidRDefault="001713DC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интерстициальное заболевание легких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30ABB" w:rsidRPr="00E643D9" w:rsidRDefault="00A30ABB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Сердечный трансплантат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бактериальные инфекции, грибковые инфекции, вирусные инфекции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анемия, </w:t>
      </w:r>
      <w:proofErr w:type="spellStart"/>
      <w:r w:rsidRPr="00E643D9">
        <w:rPr>
          <w:spacing w:val="-4"/>
          <w:sz w:val="28"/>
          <w:szCs w:val="28"/>
          <w:lang w:val="ru-RU"/>
        </w:rPr>
        <w:t>экхимоз</w:t>
      </w:r>
      <w:proofErr w:type="spellEnd"/>
      <w:r w:rsidRPr="00E643D9">
        <w:rPr>
          <w:spacing w:val="-4"/>
          <w:sz w:val="28"/>
          <w:szCs w:val="28"/>
          <w:lang w:val="ru-RU"/>
        </w:rPr>
        <w:t>, лейкоцитоз, лейкопения, тромбоцитопения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ажитация, беспокойство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головная боль, гипертон</w:t>
      </w:r>
      <w:r w:rsidR="00867A8B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 xml:space="preserve">, парестезия, </w:t>
      </w:r>
      <w:r w:rsidR="00122804" w:rsidRPr="00E643D9">
        <w:rPr>
          <w:spacing w:val="-4"/>
          <w:sz w:val="28"/>
          <w:szCs w:val="28"/>
          <w:lang w:val="ru-RU"/>
        </w:rPr>
        <w:t xml:space="preserve">сонливость, </w:t>
      </w:r>
      <w:r w:rsidRPr="00E643D9">
        <w:rPr>
          <w:spacing w:val="-4"/>
          <w:sz w:val="28"/>
          <w:szCs w:val="28"/>
          <w:lang w:val="ru-RU"/>
        </w:rPr>
        <w:t>тремор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гипертензия, артериальная гипотензия</w:t>
      </w:r>
      <w:r w:rsidR="00122804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122804"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кашель, одышка, плевральный выпот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боль в животе, запор, снижение аппетита, диарея, диспепсия, метеоризм, тошнота, рвота</w:t>
      </w:r>
      <w:proofErr w:type="gramEnd"/>
    </w:p>
    <w:p w:rsidR="0002573F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 xml:space="preserve">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r w:rsidR="0002573F" w:rsidRPr="00E643D9">
        <w:rPr>
          <w:spacing w:val="-4"/>
          <w:sz w:val="28"/>
          <w:szCs w:val="28"/>
          <w:lang w:val="ru-RU"/>
        </w:rPr>
        <w:t>повышение а</w:t>
      </w:r>
      <w:r w:rsidRPr="00E643D9">
        <w:rPr>
          <w:spacing w:val="-4"/>
          <w:sz w:val="28"/>
          <w:szCs w:val="28"/>
          <w:lang w:val="ru-RU"/>
        </w:rPr>
        <w:t>ктивности печеночных ферментов,</w:t>
      </w:r>
      <w:r w:rsidR="0002573F"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2573F"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  <w:r w:rsidR="0002573F" w:rsidRPr="00E643D9">
        <w:rPr>
          <w:spacing w:val="-4"/>
          <w:sz w:val="28"/>
          <w:szCs w:val="28"/>
          <w:lang w:val="ru-RU"/>
        </w:rPr>
        <w:t xml:space="preserve"> </w:t>
      </w:r>
    </w:p>
    <w:p w:rsidR="0002573F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r w:rsidR="0002573F" w:rsidRPr="00E643D9">
        <w:rPr>
          <w:spacing w:val="-4"/>
          <w:sz w:val="28"/>
          <w:szCs w:val="28"/>
          <w:lang w:val="ru-RU"/>
        </w:rPr>
        <w:t>сыпь</w:t>
      </w:r>
      <w:r w:rsidRPr="00E643D9">
        <w:rPr>
          <w:spacing w:val="-4"/>
          <w:sz w:val="28"/>
          <w:szCs w:val="28"/>
          <w:lang w:val="ru-RU"/>
        </w:rPr>
        <w:t>, гипертрофия кожи</w:t>
      </w:r>
      <w:r w:rsidR="0002573F" w:rsidRPr="00E643D9">
        <w:rPr>
          <w:spacing w:val="-4"/>
          <w:sz w:val="28"/>
          <w:szCs w:val="28"/>
          <w:lang w:val="ru-RU"/>
        </w:rPr>
        <w:t xml:space="preserve"> 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повышение уровня мочевины в крови, нарушение функции почек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астения, озноб, отек, грыжа, боль, лихорадка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новообразование, рак кожи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  <w:r w:rsidRPr="00E643D9">
        <w:rPr>
          <w:spacing w:val="-4"/>
          <w:sz w:val="28"/>
          <w:szCs w:val="28"/>
          <w:lang w:val="ru-RU"/>
        </w:rPr>
        <w:t>, снижение массы тела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патологическое мышление</w:t>
      </w:r>
    </w:p>
    <w:p w:rsidR="00122804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судороги</w:t>
      </w:r>
      <w:r w:rsidR="00122804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122804"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венозный тромбоз</w:t>
      </w:r>
    </w:p>
    <w:p w:rsidR="0002573F" w:rsidRPr="00E643D9" w:rsidRDefault="00122804" w:rsidP="00E643D9">
      <w:pPr>
        <w:pStyle w:val="a5"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 xml:space="preserve">вздутие живота, </w:t>
      </w:r>
      <w:r w:rsidR="0002573F" w:rsidRPr="00E643D9">
        <w:rPr>
          <w:spacing w:val="-4"/>
          <w:sz w:val="28"/>
          <w:szCs w:val="28"/>
          <w:lang w:val="ru-RU"/>
        </w:rPr>
        <w:t xml:space="preserve">колит, эзофагит, </w:t>
      </w:r>
      <w:r w:rsidRPr="00E643D9">
        <w:rPr>
          <w:spacing w:val="-4"/>
          <w:sz w:val="28"/>
          <w:szCs w:val="28"/>
          <w:lang w:val="ru-RU"/>
        </w:rPr>
        <w:t xml:space="preserve">отрыжка, </w:t>
      </w:r>
      <w:r w:rsidR="0002573F" w:rsidRPr="00E643D9">
        <w:rPr>
          <w:spacing w:val="-4"/>
          <w:sz w:val="28"/>
          <w:szCs w:val="28"/>
          <w:lang w:val="ru-RU"/>
        </w:rPr>
        <w:t>гастрит, желудочно-кишечное кровотечение, язва желудочно-кишечного тракта, гиперплазия десен, кишечная непроходимость, язвы ротовой полости, стоматит</w:t>
      </w:r>
      <w:proofErr w:type="gram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гиперчувствительность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повышение активности щелочной фосфатазы, желтуха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недомогание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бронхоэктазия, легочный фиброз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панкреатит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гепатит</w:t>
      </w:r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02573F" w:rsidRPr="00E643D9" w:rsidRDefault="0002573F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интерстициальное заболевание легких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22AD9" w:rsidRPr="00E643D9" w:rsidRDefault="00A22AD9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633B08" w:rsidRPr="00E643D9" w:rsidRDefault="002C4037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522839" w:rsidRPr="00E643D9" w:rsidRDefault="00037158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>РГП на ПХВ «Национальный ц</w:t>
      </w:r>
      <w:r w:rsidR="002C4037" w:rsidRPr="00E643D9">
        <w:rPr>
          <w:spacing w:val="-4"/>
          <w:sz w:val="28"/>
          <w:szCs w:val="28"/>
          <w:lang w:val="ru-RU"/>
        </w:rPr>
        <w:t xml:space="preserve">ентр экспертизы лекарственных средств и медицинских изделий» </w:t>
      </w:r>
      <w:r w:rsidR="00111C94" w:rsidRPr="00E643D9">
        <w:rPr>
          <w:spacing w:val="-4"/>
          <w:sz w:val="28"/>
          <w:szCs w:val="28"/>
          <w:lang w:val="ru-RU"/>
        </w:rPr>
        <w:t>Комитета медицинского и фармацевтического контроля</w:t>
      </w:r>
      <w:r w:rsidR="002C4037" w:rsidRPr="00E643D9">
        <w:rPr>
          <w:spacing w:val="-4"/>
          <w:sz w:val="28"/>
          <w:szCs w:val="28"/>
          <w:lang w:val="ru-RU"/>
        </w:rPr>
        <w:t xml:space="preserve"> Министерства здравоохранения Республики Казахстан</w:t>
      </w:r>
    </w:p>
    <w:p w:rsidR="00522839" w:rsidRPr="00E643D9" w:rsidRDefault="00D55E59" w:rsidP="00E643D9">
      <w:pPr>
        <w:keepNext/>
        <w:jc w:val="both"/>
        <w:rPr>
          <w:spacing w:val="-4"/>
          <w:sz w:val="28"/>
          <w:szCs w:val="28"/>
          <w:lang w:val="ru-RU"/>
        </w:rPr>
      </w:pPr>
      <w:hyperlink r:id="rId9" w:history="1"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http</w:t>
        </w:r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://</w:t>
        </w:r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www</w:t>
        </w:r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ndda</w:t>
        </w:r>
        <w:proofErr w:type="spellEnd"/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kz</w:t>
        </w:r>
        <w:proofErr w:type="spellEnd"/>
      </w:hyperlink>
    </w:p>
    <w:p w:rsidR="006C4C16" w:rsidRPr="00E643D9" w:rsidRDefault="006C4C16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Дополнительные сведения</w:t>
      </w:r>
    </w:p>
    <w:p w:rsidR="006C4C16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Состав лекарственного препарата</w:t>
      </w:r>
    </w:p>
    <w:p w:rsidR="0010664C" w:rsidRPr="00E643D9" w:rsidRDefault="00122804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Одна </w:t>
      </w:r>
      <w:r w:rsidR="00981052">
        <w:rPr>
          <w:spacing w:val="-4"/>
          <w:sz w:val="28"/>
          <w:szCs w:val="28"/>
          <w:lang w:val="ru-RU"/>
        </w:rPr>
        <w:t>таблетка</w:t>
      </w:r>
      <w:r w:rsidRPr="00E643D9">
        <w:rPr>
          <w:spacing w:val="-4"/>
          <w:sz w:val="28"/>
          <w:szCs w:val="28"/>
          <w:lang w:val="ru-RU"/>
        </w:rPr>
        <w:t xml:space="preserve"> </w:t>
      </w:r>
      <w:r w:rsidR="0010664C" w:rsidRPr="00E643D9">
        <w:rPr>
          <w:spacing w:val="-4"/>
          <w:sz w:val="28"/>
          <w:szCs w:val="28"/>
          <w:lang w:val="ru-RU"/>
        </w:rPr>
        <w:t xml:space="preserve">содержит </w:t>
      </w:r>
    </w:p>
    <w:p w:rsidR="00122804" w:rsidRPr="00E643D9" w:rsidRDefault="0010664C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активное вещество</w:t>
      </w:r>
      <w:r w:rsidR="00683930" w:rsidRPr="00E643D9">
        <w:rPr>
          <w:spacing w:val="-4"/>
          <w:sz w:val="28"/>
          <w:szCs w:val="28"/>
          <w:lang w:val="ru-RU"/>
        </w:rPr>
        <w:t xml:space="preserve"> – </w:t>
      </w:r>
      <w:proofErr w:type="spellStart"/>
      <w:r w:rsidR="00122804" w:rsidRPr="00E643D9">
        <w:rPr>
          <w:bCs/>
          <w:spacing w:val="-4"/>
          <w:sz w:val="28"/>
          <w:szCs w:val="28"/>
          <w:lang w:val="ru-RU"/>
        </w:rPr>
        <w:t>микофенолата</w:t>
      </w:r>
      <w:proofErr w:type="spellEnd"/>
      <w:r w:rsidR="00122804" w:rsidRPr="00E643D9">
        <w:rPr>
          <w:bCs/>
          <w:spacing w:val="-4"/>
          <w:sz w:val="28"/>
          <w:szCs w:val="28"/>
          <w:lang w:val="ru-RU"/>
        </w:rPr>
        <w:t xml:space="preserve"> </w:t>
      </w:r>
      <w:proofErr w:type="spellStart"/>
      <w:r w:rsidR="00122804" w:rsidRPr="00E643D9">
        <w:rPr>
          <w:bCs/>
          <w:spacing w:val="-4"/>
          <w:sz w:val="28"/>
          <w:szCs w:val="28"/>
          <w:lang w:val="ru-RU"/>
        </w:rPr>
        <w:t>мофетил</w:t>
      </w:r>
      <w:proofErr w:type="spellEnd"/>
      <w:r w:rsidR="00122804" w:rsidRPr="00E643D9">
        <w:rPr>
          <w:bCs/>
          <w:spacing w:val="-4"/>
          <w:sz w:val="28"/>
          <w:szCs w:val="28"/>
          <w:lang w:val="ru-RU"/>
        </w:rPr>
        <w:t xml:space="preserve"> </w:t>
      </w:r>
      <w:r w:rsidR="00981052">
        <w:rPr>
          <w:spacing w:val="-4"/>
          <w:sz w:val="28"/>
          <w:szCs w:val="28"/>
          <w:lang w:val="ru-RU"/>
        </w:rPr>
        <w:t>500</w:t>
      </w:r>
      <w:bookmarkStart w:id="1" w:name="_GoBack"/>
      <w:bookmarkEnd w:id="1"/>
      <w:r w:rsidR="00122804" w:rsidRPr="00E643D9">
        <w:rPr>
          <w:spacing w:val="-4"/>
          <w:sz w:val="28"/>
          <w:szCs w:val="28"/>
          <w:lang w:val="ru-RU"/>
        </w:rPr>
        <w:t xml:space="preserve"> мг,</w:t>
      </w:r>
    </w:p>
    <w:p w:rsidR="00A374D6" w:rsidRPr="00FA4F90" w:rsidRDefault="00122804" w:rsidP="00FA4F90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вспомогательные вещества:</w:t>
      </w:r>
      <w:r w:rsidRPr="00E643D9">
        <w:rPr>
          <w:spacing w:val="-4"/>
          <w:sz w:val="28"/>
          <w:szCs w:val="28"/>
          <w:lang w:val="ru-RU"/>
        </w:rPr>
        <w:t xml:space="preserve"> </w:t>
      </w:r>
      <w:r w:rsidR="00FA4F90" w:rsidRPr="00FA4F90">
        <w:rPr>
          <w:bCs/>
          <w:caps/>
          <w:highlight w:val="lightGray"/>
          <w:lang w:val="ru-RU"/>
        </w:rPr>
        <w:t>[согласно НД РК]</w:t>
      </w:r>
    </w:p>
    <w:p w:rsidR="006C4C16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Описание внешнего вида</w:t>
      </w:r>
      <w:r w:rsidR="00522839" w:rsidRPr="00E643D9">
        <w:rPr>
          <w:b/>
          <w:i/>
          <w:spacing w:val="-4"/>
          <w:sz w:val="28"/>
          <w:szCs w:val="28"/>
          <w:lang w:val="ru-RU"/>
        </w:rPr>
        <w:t>, запаха, вкуса</w:t>
      </w:r>
    </w:p>
    <w:p w:rsidR="002E3FB9" w:rsidRDefault="002E3FB9" w:rsidP="00E643D9">
      <w:pPr>
        <w:jc w:val="both"/>
        <w:rPr>
          <w:bCs/>
          <w:caps/>
          <w:lang w:val="ru-RU"/>
        </w:rPr>
      </w:pPr>
      <w:bookmarkStart w:id="2" w:name="2175220287"/>
      <w:r w:rsidRPr="00FA4F90">
        <w:rPr>
          <w:bCs/>
          <w:caps/>
          <w:highlight w:val="lightGray"/>
          <w:lang w:val="ru-RU"/>
        </w:rPr>
        <w:t>[</w:t>
      </w:r>
      <w:r w:rsidR="008E7E58" w:rsidRPr="008E7E58">
        <w:rPr>
          <w:bCs/>
          <w:caps/>
          <w:highlight w:val="lightGray"/>
          <w:lang w:val="ru-RU"/>
        </w:rPr>
        <w:t xml:space="preserve">ОПИСАНИЕ </w:t>
      </w:r>
      <w:r w:rsidRPr="00FA4F90">
        <w:rPr>
          <w:bCs/>
          <w:caps/>
          <w:highlight w:val="lightGray"/>
          <w:lang w:val="ru-RU"/>
        </w:rPr>
        <w:t>согласно НД РК]</w:t>
      </w:r>
    </w:p>
    <w:p w:rsidR="00DA5A93" w:rsidRPr="00E643D9" w:rsidRDefault="00DA5A93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Форма выпуска и упаковка</w:t>
      </w:r>
    </w:p>
    <w:p w:rsidR="002E3FB9" w:rsidRDefault="002E3FB9" w:rsidP="002E3FB9">
      <w:pPr>
        <w:jc w:val="both"/>
        <w:rPr>
          <w:bCs/>
          <w:caps/>
          <w:lang w:val="ru-RU"/>
        </w:rPr>
      </w:pPr>
      <w:r w:rsidRPr="00FA4F90">
        <w:rPr>
          <w:bCs/>
          <w:caps/>
          <w:highlight w:val="lightGray"/>
          <w:lang w:val="ru-RU"/>
        </w:rPr>
        <w:t>[</w:t>
      </w:r>
      <w:r w:rsidR="008E7E58" w:rsidRPr="008E7E58">
        <w:rPr>
          <w:bCs/>
          <w:caps/>
          <w:highlight w:val="lightGray"/>
          <w:lang w:val="ru-RU"/>
        </w:rPr>
        <w:t>ОПИСАНИЕ УПАКОВКИ</w:t>
      </w:r>
      <w:r w:rsidR="008E7E58" w:rsidRPr="008E7E58">
        <w:rPr>
          <w:bCs/>
          <w:caps/>
          <w:lang w:val="ru-RU"/>
        </w:rPr>
        <w:t xml:space="preserve"> </w:t>
      </w:r>
      <w:r w:rsidRPr="00FA4F90">
        <w:rPr>
          <w:bCs/>
          <w:caps/>
          <w:highlight w:val="lightGray"/>
          <w:lang w:val="ru-RU"/>
        </w:rPr>
        <w:t>согласно НД РК]</w:t>
      </w:r>
    </w:p>
    <w:p w:rsidR="002E3FB9" w:rsidRDefault="002E3FB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Срок хранения </w:t>
      </w:r>
    </w:p>
    <w:p w:rsidR="002E3FB9" w:rsidRDefault="002E3FB9" w:rsidP="002E3FB9">
      <w:pPr>
        <w:jc w:val="both"/>
        <w:rPr>
          <w:bCs/>
          <w:caps/>
          <w:lang w:val="ru-RU"/>
        </w:rPr>
      </w:pPr>
      <w:bookmarkStart w:id="3" w:name="2175220288"/>
      <w:bookmarkEnd w:id="2"/>
      <w:r w:rsidRPr="00FA4F90">
        <w:rPr>
          <w:bCs/>
          <w:caps/>
          <w:highlight w:val="lightGray"/>
          <w:lang w:val="ru-RU"/>
        </w:rPr>
        <w:t>[согласно НД РК]</w:t>
      </w:r>
    </w:p>
    <w:p w:rsidR="003B7C0A" w:rsidRPr="00E643D9" w:rsidRDefault="003B7C0A" w:rsidP="00E643D9">
      <w:pPr>
        <w:pStyle w:val="ab"/>
        <w:spacing w:before="0" w:beforeAutospacing="0" w:after="0" w:afterAutospacing="0"/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 применять по истечении срока годности.</w:t>
      </w:r>
    </w:p>
    <w:p w:rsidR="00A374D6" w:rsidRDefault="00A374D6" w:rsidP="00E643D9">
      <w:pPr>
        <w:jc w:val="both"/>
        <w:rPr>
          <w:b/>
          <w:i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Условия хранения</w:t>
      </w:r>
    </w:p>
    <w:bookmarkEnd w:id="3"/>
    <w:p w:rsidR="002E3FB9" w:rsidRDefault="002E3FB9" w:rsidP="002E3FB9">
      <w:pPr>
        <w:jc w:val="both"/>
        <w:rPr>
          <w:spacing w:val="-4"/>
          <w:sz w:val="28"/>
          <w:szCs w:val="28"/>
          <w:lang w:val="ru-RU"/>
        </w:rPr>
      </w:pPr>
      <w:r w:rsidRPr="002E3FB9">
        <w:rPr>
          <w:spacing w:val="-4"/>
          <w:sz w:val="28"/>
          <w:szCs w:val="28"/>
          <w:highlight w:val="lightGray"/>
          <w:lang w:val="ru-RU"/>
        </w:rPr>
        <w:t>[УСЛОВИЯ ХРАНЕНИЯ СОГЛАСНО НД РК]</w:t>
      </w:r>
    </w:p>
    <w:p w:rsidR="0010664C" w:rsidRPr="00E643D9" w:rsidRDefault="00DA5A93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Хранить в недоступном для детей месте!</w:t>
      </w:r>
    </w:p>
    <w:p w:rsidR="00DA5A93" w:rsidRPr="00E643D9" w:rsidRDefault="00DA5A93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Условия отпуска из аптек</w:t>
      </w: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 рецепту</w:t>
      </w: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Сведения о производителе </w:t>
      </w:r>
    </w:p>
    <w:p w:rsidR="002E3FB9" w:rsidRPr="008E7E58" w:rsidRDefault="002E3FB9" w:rsidP="002E3FB9">
      <w:pPr>
        <w:jc w:val="both"/>
        <w:rPr>
          <w:noProof/>
          <w:lang w:val="ru-RU"/>
        </w:rPr>
      </w:pPr>
      <w:r w:rsidRPr="008E7E58">
        <w:rPr>
          <w:noProof/>
          <w:highlight w:val="lightGray"/>
          <w:lang w:val="ru-RU"/>
        </w:rPr>
        <w:t>[Заполняется на национальном уровне]</w:t>
      </w:r>
    </w:p>
    <w:p w:rsidR="00E643D9" w:rsidRDefault="00E643D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90C12" w:rsidRPr="00E643D9" w:rsidRDefault="0066121D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Держатель регистрационного удостоверения </w:t>
      </w:r>
    </w:p>
    <w:p w:rsidR="002E3FB9" w:rsidRPr="008E7E58" w:rsidRDefault="002E3FB9" w:rsidP="002E3FB9">
      <w:pPr>
        <w:jc w:val="both"/>
        <w:rPr>
          <w:noProof/>
          <w:lang w:val="ru-RU"/>
        </w:rPr>
      </w:pPr>
      <w:r w:rsidRPr="008E7E58">
        <w:rPr>
          <w:noProof/>
          <w:highlight w:val="lightGray"/>
          <w:lang w:val="ru-RU"/>
        </w:rPr>
        <w:t>[Заполняется на национальном уровне]</w:t>
      </w:r>
    </w:p>
    <w:p w:rsidR="00551271" w:rsidRPr="00E643D9" w:rsidRDefault="00551271" w:rsidP="00E643D9">
      <w:pPr>
        <w:pStyle w:val="Style5"/>
        <w:widowControl/>
        <w:tabs>
          <w:tab w:val="left" w:pos="7371"/>
        </w:tabs>
        <w:spacing w:line="240" w:lineRule="auto"/>
        <w:rPr>
          <w:spacing w:val="-4"/>
          <w:sz w:val="28"/>
          <w:szCs w:val="28"/>
          <w:lang w:eastAsia="en-US"/>
        </w:rPr>
      </w:pPr>
    </w:p>
    <w:p w:rsidR="00E643D9" w:rsidRDefault="00E643D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522839" w:rsidRPr="00E643D9" w:rsidRDefault="00522839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Наименова</w:t>
      </w:r>
      <w:r w:rsidR="002C4AA8" w:rsidRPr="00E643D9">
        <w:rPr>
          <w:b/>
          <w:spacing w:val="-4"/>
          <w:sz w:val="28"/>
          <w:szCs w:val="28"/>
          <w:lang w:val="ru-RU"/>
        </w:rPr>
        <w:t xml:space="preserve">ние, адрес и контактные данные (телефон, факс, электронная </w:t>
      </w:r>
      <w:r w:rsidRPr="00E643D9">
        <w:rPr>
          <w:b/>
          <w:spacing w:val="-4"/>
          <w:sz w:val="28"/>
          <w:szCs w:val="28"/>
          <w:lang w:val="ru-RU"/>
        </w:rPr>
        <w:t>почта) организации на территории Республики Казахстан, прин</w:t>
      </w:r>
      <w:r w:rsidR="002C4AA8" w:rsidRPr="00E643D9">
        <w:rPr>
          <w:b/>
          <w:spacing w:val="-4"/>
          <w:sz w:val="28"/>
          <w:szCs w:val="28"/>
          <w:lang w:val="ru-RU"/>
        </w:rPr>
        <w:t>имающей претензии (предложения) по качеству лекарственных средств от потребителей и </w:t>
      </w:r>
      <w:r w:rsidRPr="00E643D9">
        <w:rPr>
          <w:b/>
          <w:spacing w:val="-4"/>
          <w:sz w:val="28"/>
          <w:szCs w:val="28"/>
          <w:lang w:val="ru-RU"/>
        </w:rPr>
        <w:t xml:space="preserve">ответственной за пострегистрационное наблюдение за безопасностью лекарственного средства </w:t>
      </w:r>
    </w:p>
    <w:p w:rsidR="002E3FB9" w:rsidRDefault="002E3FB9" w:rsidP="002E3FB9">
      <w:pPr>
        <w:jc w:val="both"/>
        <w:rPr>
          <w:noProof/>
        </w:rPr>
      </w:pPr>
      <w:r>
        <w:rPr>
          <w:noProof/>
          <w:highlight w:val="lightGray"/>
        </w:rPr>
        <w:t>[Заполняется на национальном уровне]</w:t>
      </w:r>
    </w:p>
    <w:p w:rsidR="001E46C1" w:rsidRPr="00D90E0D" w:rsidRDefault="001E46C1" w:rsidP="002E3FB9">
      <w:pPr>
        <w:adjustRightInd/>
        <w:jc w:val="both"/>
        <w:rPr>
          <w:spacing w:val="-4"/>
          <w:sz w:val="28"/>
          <w:szCs w:val="28"/>
          <w:lang w:val="ru-RU"/>
        </w:rPr>
      </w:pPr>
    </w:p>
    <w:sectPr w:rsidR="001E46C1" w:rsidRPr="00D90E0D" w:rsidSect="00A374D6">
      <w:headerReference w:type="default" r:id="rId10"/>
      <w:footerReference w:type="even" r:id="rId11"/>
      <w:footerReference w:type="first" r:id="rId12"/>
      <w:pgSz w:w="11900" w:h="16820"/>
      <w:pgMar w:top="1134" w:right="1134" w:bottom="1134" w:left="1701" w:header="0" w:footer="6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59" w:rsidRDefault="00D55E59">
      <w:r>
        <w:separator/>
      </w:r>
    </w:p>
  </w:endnote>
  <w:endnote w:type="continuationSeparator" w:id="0">
    <w:p w:rsidR="00D55E59" w:rsidRDefault="00D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E59"/>
  <w:p w:rsidR="001E46C1" w:rsidRPr="00455795" w:rsidRDefault="00715CB4">
    <w:pPr>
      <w:rPr>
        <w:lang w:val="ru-RU"/>
      </w:rPr>
    </w:pPr>
    <w:r>
      <w:rPr>
        <w:sz w:val="22"/>
        <w:szCs w:val="22"/>
        <w:lang w:val="ru-RU"/>
      </w:rPr>
      <w:t>Решение: N046619</w:t>
    </w:r>
    <w:r>
      <w:rPr>
        <w:sz w:val="22"/>
        <w:szCs w:val="22"/>
        <w:lang w:val="ru-RU"/>
      </w:rPr>
      <w:br/>
      <w:t>Дата решения: 30.12.2021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E59"/>
  <w:p w:rsidR="001E46C1" w:rsidRPr="00455795" w:rsidRDefault="00715CB4">
    <w:pPr>
      <w:rPr>
        <w:lang w:val="ru-RU"/>
      </w:rPr>
    </w:pPr>
    <w:r>
      <w:rPr>
        <w:sz w:val="22"/>
        <w:szCs w:val="22"/>
        <w:lang w:val="ru-RU"/>
      </w:rPr>
      <w:t>Решение: N046619</w:t>
    </w:r>
    <w:r>
      <w:rPr>
        <w:sz w:val="22"/>
        <w:szCs w:val="22"/>
        <w:lang w:val="ru-RU"/>
      </w:rPr>
      <w:br/>
      <w:t>Дата решения: 30.12.2021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59" w:rsidRDefault="00D55E59">
      <w:r>
        <w:separator/>
      </w:r>
    </w:p>
  </w:footnote>
  <w:footnote w:type="continuationSeparator" w:id="0">
    <w:p w:rsidR="00D55E59" w:rsidRDefault="00D5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5" w:rsidRDefault="00676475" w:rsidP="00676475">
    <w:pPr>
      <w:pStyle w:val="a7"/>
      <w:jc w:val="right"/>
      <w:rPr>
        <w:b/>
        <w:lang w:val="ru-RU"/>
      </w:rPr>
    </w:pPr>
  </w:p>
  <w:p w:rsidR="00676475" w:rsidRDefault="00676475" w:rsidP="00676475">
    <w:pPr>
      <w:pStyle w:val="a7"/>
      <w:jc w:val="right"/>
    </w:pPr>
    <w:proofErr w:type="spellStart"/>
    <w:r>
      <w:rPr>
        <w:b/>
      </w:rPr>
      <w:t>Версия</w:t>
    </w:r>
    <w:proofErr w:type="spellEnd"/>
    <w:r>
      <w:rPr>
        <w:b/>
      </w:rPr>
      <w:t xml:space="preserve"> </w:t>
    </w:r>
    <w:proofErr w:type="gramStart"/>
    <w:r>
      <w:rPr>
        <w:b/>
      </w:rPr>
      <w:t xml:space="preserve">1  </w:t>
    </w:r>
    <w:proofErr w:type="spellStart"/>
    <w:r>
      <w:rPr>
        <w:b/>
      </w:rPr>
      <w:t>Дата</w:t>
    </w:r>
    <w:proofErr w:type="spellEnd"/>
    <w:proofErr w:type="gramEnd"/>
    <w:r>
      <w:rPr>
        <w:b/>
      </w:rPr>
      <w:t xml:space="preserve"> </w:t>
    </w:r>
    <w:proofErr w:type="spellStart"/>
    <w:r>
      <w:rPr>
        <w:b/>
      </w:rPr>
      <w:t>обновления</w:t>
    </w:r>
    <w:proofErr w:type="spellEnd"/>
    <w:r>
      <w:rPr>
        <w:b/>
      </w:rPr>
      <w:t xml:space="preserve"> 2</w:t>
    </w:r>
    <w:r>
      <w:rPr>
        <w:b/>
        <w:lang w:val="ru-RU"/>
      </w:rPr>
      <w:t>5</w:t>
    </w:r>
    <w:r>
      <w:rPr>
        <w:b/>
      </w:rPr>
      <w:t>.11.2022</w:t>
    </w:r>
  </w:p>
  <w:p w:rsidR="00676475" w:rsidRDefault="006764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AFD"/>
    <w:multiLevelType w:val="hybridMultilevel"/>
    <w:tmpl w:val="CD163CA2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71F8"/>
    <w:multiLevelType w:val="hybridMultilevel"/>
    <w:tmpl w:val="18B07DB6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24C2B"/>
    <w:multiLevelType w:val="hybridMultilevel"/>
    <w:tmpl w:val="947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2779"/>
    <w:multiLevelType w:val="hybridMultilevel"/>
    <w:tmpl w:val="4E3CAED4"/>
    <w:lvl w:ilvl="0" w:tplc="0E728B1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5D96"/>
    <w:multiLevelType w:val="hybridMultilevel"/>
    <w:tmpl w:val="F53EDB7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3702"/>
    <w:multiLevelType w:val="hybridMultilevel"/>
    <w:tmpl w:val="E93C5D5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178FF"/>
    <w:multiLevelType w:val="hybridMultilevel"/>
    <w:tmpl w:val="3ADEBBF6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6C16"/>
    <w:multiLevelType w:val="hybridMultilevel"/>
    <w:tmpl w:val="AE7EB59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26E"/>
    <w:multiLevelType w:val="hybridMultilevel"/>
    <w:tmpl w:val="B1A4707E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A1B63"/>
    <w:multiLevelType w:val="hybridMultilevel"/>
    <w:tmpl w:val="D7045DB2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5973"/>
    <w:multiLevelType w:val="hybridMultilevel"/>
    <w:tmpl w:val="9D6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A5DA9"/>
    <w:multiLevelType w:val="hybridMultilevel"/>
    <w:tmpl w:val="BBDEA84C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14B3A"/>
    <w:multiLevelType w:val="hybridMultilevel"/>
    <w:tmpl w:val="A8A6945C"/>
    <w:lvl w:ilvl="0" w:tplc="25F0D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3D2"/>
    <w:multiLevelType w:val="hybridMultilevel"/>
    <w:tmpl w:val="59E0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B0ED8"/>
    <w:multiLevelType w:val="hybridMultilevel"/>
    <w:tmpl w:val="7318E842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C25ED"/>
    <w:multiLevelType w:val="hybridMultilevel"/>
    <w:tmpl w:val="51B2AFB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B76EA"/>
    <w:multiLevelType w:val="hybridMultilevel"/>
    <w:tmpl w:val="9B2C641A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40321"/>
    <w:multiLevelType w:val="hybridMultilevel"/>
    <w:tmpl w:val="54828E5C"/>
    <w:lvl w:ilvl="0" w:tplc="B95696C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114EBB"/>
    <w:multiLevelType w:val="hybridMultilevel"/>
    <w:tmpl w:val="BC7EC4D8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D7BB0"/>
    <w:multiLevelType w:val="hybridMultilevel"/>
    <w:tmpl w:val="D28CD9F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C68CC"/>
    <w:multiLevelType w:val="hybridMultilevel"/>
    <w:tmpl w:val="73AAA95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F6F63"/>
    <w:multiLevelType w:val="hybridMultilevel"/>
    <w:tmpl w:val="EAAEC7CE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8"/>
  </w:num>
  <w:num w:numId="5">
    <w:abstractNumId w:val="12"/>
  </w:num>
  <w:num w:numId="6">
    <w:abstractNumId w:val="7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20"/>
  </w:num>
  <w:num w:numId="21">
    <w:abstractNumId w:val="13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02"/>
    <w:rsid w:val="0000065B"/>
    <w:rsid w:val="000052D6"/>
    <w:rsid w:val="00005D88"/>
    <w:rsid w:val="00005FD7"/>
    <w:rsid w:val="00006E45"/>
    <w:rsid w:val="00007798"/>
    <w:rsid w:val="000078A0"/>
    <w:rsid w:val="00007F64"/>
    <w:rsid w:val="00010B51"/>
    <w:rsid w:val="0001192A"/>
    <w:rsid w:val="00014437"/>
    <w:rsid w:val="00014C72"/>
    <w:rsid w:val="000235CA"/>
    <w:rsid w:val="00025688"/>
    <w:rsid w:val="0002573F"/>
    <w:rsid w:val="00025D06"/>
    <w:rsid w:val="00027171"/>
    <w:rsid w:val="00030006"/>
    <w:rsid w:val="00032923"/>
    <w:rsid w:val="000330C5"/>
    <w:rsid w:val="00034260"/>
    <w:rsid w:val="00037158"/>
    <w:rsid w:val="0004006C"/>
    <w:rsid w:val="0004147A"/>
    <w:rsid w:val="00041614"/>
    <w:rsid w:val="000425A3"/>
    <w:rsid w:val="00043A57"/>
    <w:rsid w:val="00050DC9"/>
    <w:rsid w:val="00053B1A"/>
    <w:rsid w:val="00054D60"/>
    <w:rsid w:val="00056DC7"/>
    <w:rsid w:val="00066FB2"/>
    <w:rsid w:val="00070BD6"/>
    <w:rsid w:val="00072841"/>
    <w:rsid w:val="00073125"/>
    <w:rsid w:val="0008068F"/>
    <w:rsid w:val="000863AE"/>
    <w:rsid w:val="00090C12"/>
    <w:rsid w:val="0009289E"/>
    <w:rsid w:val="000A2894"/>
    <w:rsid w:val="000B0B36"/>
    <w:rsid w:val="000C2BCD"/>
    <w:rsid w:val="000C653E"/>
    <w:rsid w:val="000C6C2B"/>
    <w:rsid w:val="000D04AD"/>
    <w:rsid w:val="000D06D0"/>
    <w:rsid w:val="000D0813"/>
    <w:rsid w:val="000D2699"/>
    <w:rsid w:val="000D3F2B"/>
    <w:rsid w:val="000D74E2"/>
    <w:rsid w:val="000D7B7C"/>
    <w:rsid w:val="000D7CE6"/>
    <w:rsid w:val="000E1471"/>
    <w:rsid w:val="000E229B"/>
    <w:rsid w:val="000F0DF2"/>
    <w:rsid w:val="000F1D6C"/>
    <w:rsid w:val="000F3AAF"/>
    <w:rsid w:val="000F537E"/>
    <w:rsid w:val="00103F82"/>
    <w:rsid w:val="00105495"/>
    <w:rsid w:val="0010664C"/>
    <w:rsid w:val="001066EF"/>
    <w:rsid w:val="001101E4"/>
    <w:rsid w:val="00111C94"/>
    <w:rsid w:val="00111FA3"/>
    <w:rsid w:val="00112919"/>
    <w:rsid w:val="00122804"/>
    <w:rsid w:val="001244A4"/>
    <w:rsid w:val="00125FD3"/>
    <w:rsid w:val="00127AAD"/>
    <w:rsid w:val="00131A75"/>
    <w:rsid w:val="00137793"/>
    <w:rsid w:val="00140529"/>
    <w:rsid w:val="0014078C"/>
    <w:rsid w:val="0014404C"/>
    <w:rsid w:val="00144B14"/>
    <w:rsid w:val="001525D5"/>
    <w:rsid w:val="00161B07"/>
    <w:rsid w:val="00161B5E"/>
    <w:rsid w:val="00162CE2"/>
    <w:rsid w:val="00162EFE"/>
    <w:rsid w:val="00164008"/>
    <w:rsid w:val="001713DC"/>
    <w:rsid w:val="001740FF"/>
    <w:rsid w:val="00174B60"/>
    <w:rsid w:val="00182C47"/>
    <w:rsid w:val="001861E3"/>
    <w:rsid w:val="00187D70"/>
    <w:rsid w:val="0019153B"/>
    <w:rsid w:val="0019196A"/>
    <w:rsid w:val="00197E9B"/>
    <w:rsid w:val="001A46AA"/>
    <w:rsid w:val="001A47EE"/>
    <w:rsid w:val="001A7884"/>
    <w:rsid w:val="001B0663"/>
    <w:rsid w:val="001B0F1B"/>
    <w:rsid w:val="001B2F58"/>
    <w:rsid w:val="001B6198"/>
    <w:rsid w:val="001B76EA"/>
    <w:rsid w:val="001B7FC5"/>
    <w:rsid w:val="001C0BB3"/>
    <w:rsid w:val="001C1A32"/>
    <w:rsid w:val="001C5AA9"/>
    <w:rsid w:val="001D0FB5"/>
    <w:rsid w:val="001D375E"/>
    <w:rsid w:val="001D4B5D"/>
    <w:rsid w:val="001E3D63"/>
    <w:rsid w:val="001E46C1"/>
    <w:rsid w:val="001E48DA"/>
    <w:rsid w:val="001E4E10"/>
    <w:rsid w:val="001F3AA5"/>
    <w:rsid w:val="001F47EC"/>
    <w:rsid w:val="001F5839"/>
    <w:rsid w:val="001F6CB0"/>
    <w:rsid w:val="00204F58"/>
    <w:rsid w:val="002110E5"/>
    <w:rsid w:val="0021683B"/>
    <w:rsid w:val="0021687A"/>
    <w:rsid w:val="00216BD9"/>
    <w:rsid w:val="002204C2"/>
    <w:rsid w:val="00225B02"/>
    <w:rsid w:val="00230736"/>
    <w:rsid w:val="00231B6C"/>
    <w:rsid w:val="002343CB"/>
    <w:rsid w:val="0023625E"/>
    <w:rsid w:val="002422FA"/>
    <w:rsid w:val="00250DD3"/>
    <w:rsid w:val="0025164B"/>
    <w:rsid w:val="00253D76"/>
    <w:rsid w:val="0025461B"/>
    <w:rsid w:val="00257D1E"/>
    <w:rsid w:val="00260DE7"/>
    <w:rsid w:val="0026645F"/>
    <w:rsid w:val="002704C3"/>
    <w:rsid w:val="002722A2"/>
    <w:rsid w:val="0027302A"/>
    <w:rsid w:val="002753BD"/>
    <w:rsid w:val="00275843"/>
    <w:rsid w:val="00275C14"/>
    <w:rsid w:val="00282FBE"/>
    <w:rsid w:val="00284D8A"/>
    <w:rsid w:val="002908C1"/>
    <w:rsid w:val="00292C1F"/>
    <w:rsid w:val="00294138"/>
    <w:rsid w:val="00295137"/>
    <w:rsid w:val="00295DCC"/>
    <w:rsid w:val="00297B13"/>
    <w:rsid w:val="00297C36"/>
    <w:rsid w:val="002A1F85"/>
    <w:rsid w:val="002A6A46"/>
    <w:rsid w:val="002B6E54"/>
    <w:rsid w:val="002C05DF"/>
    <w:rsid w:val="002C0F5D"/>
    <w:rsid w:val="002C3F78"/>
    <w:rsid w:val="002C4037"/>
    <w:rsid w:val="002C4AA8"/>
    <w:rsid w:val="002D058F"/>
    <w:rsid w:val="002D14D0"/>
    <w:rsid w:val="002D3A5D"/>
    <w:rsid w:val="002D77F7"/>
    <w:rsid w:val="002D7C52"/>
    <w:rsid w:val="002D7D89"/>
    <w:rsid w:val="002E11D1"/>
    <w:rsid w:val="002E1FAA"/>
    <w:rsid w:val="002E3DA1"/>
    <w:rsid w:val="002E3FB9"/>
    <w:rsid w:val="0030027F"/>
    <w:rsid w:val="003004DE"/>
    <w:rsid w:val="0030308A"/>
    <w:rsid w:val="00305616"/>
    <w:rsid w:val="00305B32"/>
    <w:rsid w:val="00307CD9"/>
    <w:rsid w:val="00311BE3"/>
    <w:rsid w:val="0031440A"/>
    <w:rsid w:val="00317B54"/>
    <w:rsid w:val="00317DD2"/>
    <w:rsid w:val="00323822"/>
    <w:rsid w:val="00324DF4"/>
    <w:rsid w:val="00324F9B"/>
    <w:rsid w:val="00332E4B"/>
    <w:rsid w:val="00334C5C"/>
    <w:rsid w:val="00335C0C"/>
    <w:rsid w:val="00337034"/>
    <w:rsid w:val="00340F98"/>
    <w:rsid w:val="00342CF1"/>
    <w:rsid w:val="003433FB"/>
    <w:rsid w:val="00345F0C"/>
    <w:rsid w:val="00345F70"/>
    <w:rsid w:val="00354D70"/>
    <w:rsid w:val="0035514D"/>
    <w:rsid w:val="003571B6"/>
    <w:rsid w:val="00362B1D"/>
    <w:rsid w:val="00363DA7"/>
    <w:rsid w:val="00364BDE"/>
    <w:rsid w:val="00364F6B"/>
    <w:rsid w:val="00371648"/>
    <w:rsid w:val="00375A3D"/>
    <w:rsid w:val="00380A8E"/>
    <w:rsid w:val="00380EA1"/>
    <w:rsid w:val="003821C1"/>
    <w:rsid w:val="003865CC"/>
    <w:rsid w:val="00396DEE"/>
    <w:rsid w:val="00397365"/>
    <w:rsid w:val="003A10AC"/>
    <w:rsid w:val="003A2177"/>
    <w:rsid w:val="003A4D3A"/>
    <w:rsid w:val="003A5D4C"/>
    <w:rsid w:val="003B3700"/>
    <w:rsid w:val="003B487D"/>
    <w:rsid w:val="003B558D"/>
    <w:rsid w:val="003B7C0A"/>
    <w:rsid w:val="003C126E"/>
    <w:rsid w:val="003C5E10"/>
    <w:rsid w:val="003D0F8F"/>
    <w:rsid w:val="003D1EF8"/>
    <w:rsid w:val="003D3B4D"/>
    <w:rsid w:val="003D6D8A"/>
    <w:rsid w:val="003D6EF1"/>
    <w:rsid w:val="003E041A"/>
    <w:rsid w:val="003E288A"/>
    <w:rsid w:val="003E3AF2"/>
    <w:rsid w:val="003E3D1B"/>
    <w:rsid w:val="003E4539"/>
    <w:rsid w:val="003E49C7"/>
    <w:rsid w:val="003E509F"/>
    <w:rsid w:val="003F03BF"/>
    <w:rsid w:val="003F4677"/>
    <w:rsid w:val="003F518A"/>
    <w:rsid w:val="003F5AD7"/>
    <w:rsid w:val="003F5D4D"/>
    <w:rsid w:val="00402FA5"/>
    <w:rsid w:val="00404FA1"/>
    <w:rsid w:val="00407DB6"/>
    <w:rsid w:val="00414A0A"/>
    <w:rsid w:val="00415F1E"/>
    <w:rsid w:val="004208E8"/>
    <w:rsid w:val="00423498"/>
    <w:rsid w:val="00424ABE"/>
    <w:rsid w:val="004432C7"/>
    <w:rsid w:val="00446137"/>
    <w:rsid w:val="00447291"/>
    <w:rsid w:val="00447E24"/>
    <w:rsid w:val="00450F89"/>
    <w:rsid w:val="00452FCF"/>
    <w:rsid w:val="00454F2C"/>
    <w:rsid w:val="00455795"/>
    <w:rsid w:val="004622F3"/>
    <w:rsid w:val="0046235B"/>
    <w:rsid w:val="00464619"/>
    <w:rsid w:val="00465C7D"/>
    <w:rsid w:val="00465FA2"/>
    <w:rsid w:val="00467B5B"/>
    <w:rsid w:val="0047066F"/>
    <w:rsid w:val="00470D69"/>
    <w:rsid w:val="00473979"/>
    <w:rsid w:val="004749C9"/>
    <w:rsid w:val="004804E6"/>
    <w:rsid w:val="004841F7"/>
    <w:rsid w:val="00485F7B"/>
    <w:rsid w:val="00491205"/>
    <w:rsid w:val="00491FDC"/>
    <w:rsid w:val="004952B6"/>
    <w:rsid w:val="0049768E"/>
    <w:rsid w:val="00497A49"/>
    <w:rsid w:val="004A0F34"/>
    <w:rsid w:val="004A451F"/>
    <w:rsid w:val="004A5102"/>
    <w:rsid w:val="004A7BE8"/>
    <w:rsid w:val="004B1CC0"/>
    <w:rsid w:val="004B4FAC"/>
    <w:rsid w:val="004B5B25"/>
    <w:rsid w:val="004B7857"/>
    <w:rsid w:val="004C1368"/>
    <w:rsid w:val="004C1C9E"/>
    <w:rsid w:val="004C4C42"/>
    <w:rsid w:val="004C4CED"/>
    <w:rsid w:val="004D4D87"/>
    <w:rsid w:val="004D5DC0"/>
    <w:rsid w:val="004D6086"/>
    <w:rsid w:val="004D68F2"/>
    <w:rsid w:val="004D6D0B"/>
    <w:rsid w:val="004E3086"/>
    <w:rsid w:val="004E3388"/>
    <w:rsid w:val="004E5136"/>
    <w:rsid w:val="004E5DE6"/>
    <w:rsid w:val="004E61D8"/>
    <w:rsid w:val="004E62C6"/>
    <w:rsid w:val="004E743A"/>
    <w:rsid w:val="004F004D"/>
    <w:rsid w:val="004F0600"/>
    <w:rsid w:val="004F12F7"/>
    <w:rsid w:val="004F47D5"/>
    <w:rsid w:val="0050153C"/>
    <w:rsid w:val="00502B08"/>
    <w:rsid w:val="005050ED"/>
    <w:rsid w:val="005056D3"/>
    <w:rsid w:val="005062E9"/>
    <w:rsid w:val="00510678"/>
    <w:rsid w:val="005108E7"/>
    <w:rsid w:val="005126B2"/>
    <w:rsid w:val="005150B5"/>
    <w:rsid w:val="0051590C"/>
    <w:rsid w:val="00515A5A"/>
    <w:rsid w:val="005163D1"/>
    <w:rsid w:val="00517628"/>
    <w:rsid w:val="00522839"/>
    <w:rsid w:val="00522D36"/>
    <w:rsid w:val="00524D6F"/>
    <w:rsid w:val="0052682B"/>
    <w:rsid w:val="005329D0"/>
    <w:rsid w:val="00532B67"/>
    <w:rsid w:val="00533D99"/>
    <w:rsid w:val="00535513"/>
    <w:rsid w:val="00535EFD"/>
    <w:rsid w:val="00536B3C"/>
    <w:rsid w:val="00544094"/>
    <w:rsid w:val="0054561D"/>
    <w:rsid w:val="005465BF"/>
    <w:rsid w:val="00546F9F"/>
    <w:rsid w:val="00551271"/>
    <w:rsid w:val="00556BEA"/>
    <w:rsid w:val="0056335F"/>
    <w:rsid w:val="00564E36"/>
    <w:rsid w:val="00566057"/>
    <w:rsid w:val="00567846"/>
    <w:rsid w:val="005701AE"/>
    <w:rsid w:val="0057111E"/>
    <w:rsid w:val="00575EE6"/>
    <w:rsid w:val="00576156"/>
    <w:rsid w:val="00576E5E"/>
    <w:rsid w:val="00580391"/>
    <w:rsid w:val="00580571"/>
    <w:rsid w:val="00580B80"/>
    <w:rsid w:val="00581DBC"/>
    <w:rsid w:val="00585D44"/>
    <w:rsid w:val="0059053B"/>
    <w:rsid w:val="00590A7B"/>
    <w:rsid w:val="00593A39"/>
    <w:rsid w:val="00594AFE"/>
    <w:rsid w:val="0059559F"/>
    <w:rsid w:val="00595793"/>
    <w:rsid w:val="00596302"/>
    <w:rsid w:val="0059660C"/>
    <w:rsid w:val="0059684A"/>
    <w:rsid w:val="0059774E"/>
    <w:rsid w:val="005A155F"/>
    <w:rsid w:val="005A1732"/>
    <w:rsid w:val="005A5C1C"/>
    <w:rsid w:val="005A67F9"/>
    <w:rsid w:val="005B029E"/>
    <w:rsid w:val="005B0F30"/>
    <w:rsid w:val="005B205E"/>
    <w:rsid w:val="005B52ED"/>
    <w:rsid w:val="005B537A"/>
    <w:rsid w:val="005B67B5"/>
    <w:rsid w:val="005C3167"/>
    <w:rsid w:val="005C64E7"/>
    <w:rsid w:val="005C67F2"/>
    <w:rsid w:val="005D12AE"/>
    <w:rsid w:val="005D1957"/>
    <w:rsid w:val="005D1BF8"/>
    <w:rsid w:val="005D2269"/>
    <w:rsid w:val="005D4D55"/>
    <w:rsid w:val="005D4D80"/>
    <w:rsid w:val="005D7A79"/>
    <w:rsid w:val="005E0058"/>
    <w:rsid w:val="005E0E1F"/>
    <w:rsid w:val="005E17AE"/>
    <w:rsid w:val="005E2067"/>
    <w:rsid w:val="005E6E85"/>
    <w:rsid w:val="005F0CF8"/>
    <w:rsid w:val="005F1F74"/>
    <w:rsid w:val="005F2A5F"/>
    <w:rsid w:val="005F791B"/>
    <w:rsid w:val="005F7FFB"/>
    <w:rsid w:val="0060187D"/>
    <w:rsid w:val="00605931"/>
    <w:rsid w:val="00607A5E"/>
    <w:rsid w:val="0061384F"/>
    <w:rsid w:val="006147D8"/>
    <w:rsid w:val="00616A90"/>
    <w:rsid w:val="00616AED"/>
    <w:rsid w:val="00623D31"/>
    <w:rsid w:val="00626880"/>
    <w:rsid w:val="0063077E"/>
    <w:rsid w:val="006315BE"/>
    <w:rsid w:val="00631AD5"/>
    <w:rsid w:val="00633B08"/>
    <w:rsid w:val="00634DFF"/>
    <w:rsid w:val="00635231"/>
    <w:rsid w:val="006451A1"/>
    <w:rsid w:val="00646FE8"/>
    <w:rsid w:val="00652AF2"/>
    <w:rsid w:val="00653BB1"/>
    <w:rsid w:val="00655B7D"/>
    <w:rsid w:val="006569BE"/>
    <w:rsid w:val="00657D3E"/>
    <w:rsid w:val="0066121D"/>
    <w:rsid w:val="00666517"/>
    <w:rsid w:val="006674D0"/>
    <w:rsid w:val="00673705"/>
    <w:rsid w:val="00673A14"/>
    <w:rsid w:val="00676475"/>
    <w:rsid w:val="00676ACC"/>
    <w:rsid w:val="006815FB"/>
    <w:rsid w:val="0068244C"/>
    <w:rsid w:val="00683930"/>
    <w:rsid w:val="00687562"/>
    <w:rsid w:val="0069103C"/>
    <w:rsid w:val="006939BD"/>
    <w:rsid w:val="00696665"/>
    <w:rsid w:val="006A2662"/>
    <w:rsid w:val="006A53C6"/>
    <w:rsid w:val="006A65AA"/>
    <w:rsid w:val="006A7B15"/>
    <w:rsid w:val="006B060C"/>
    <w:rsid w:val="006B0691"/>
    <w:rsid w:val="006B5121"/>
    <w:rsid w:val="006B7682"/>
    <w:rsid w:val="006B7F1D"/>
    <w:rsid w:val="006C1FE5"/>
    <w:rsid w:val="006C2CE8"/>
    <w:rsid w:val="006C311E"/>
    <w:rsid w:val="006C4C16"/>
    <w:rsid w:val="006C4DEF"/>
    <w:rsid w:val="006D0F6C"/>
    <w:rsid w:val="006D130F"/>
    <w:rsid w:val="006E2671"/>
    <w:rsid w:val="006E4021"/>
    <w:rsid w:val="006E498A"/>
    <w:rsid w:val="006E6126"/>
    <w:rsid w:val="006F1917"/>
    <w:rsid w:val="006F1CD2"/>
    <w:rsid w:val="006F216A"/>
    <w:rsid w:val="006F2336"/>
    <w:rsid w:val="006F7795"/>
    <w:rsid w:val="00700E9D"/>
    <w:rsid w:val="00701DD2"/>
    <w:rsid w:val="007026D1"/>
    <w:rsid w:val="00706ED4"/>
    <w:rsid w:val="00707D8A"/>
    <w:rsid w:val="0071042A"/>
    <w:rsid w:val="00713224"/>
    <w:rsid w:val="00715642"/>
    <w:rsid w:val="00715CB4"/>
    <w:rsid w:val="007245A4"/>
    <w:rsid w:val="00726EEF"/>
    <w:rsid w:val="00726F37"/>
    <w:rsid w:val="0073095A"/>
    <w:rsid w:val="007328C7"/>
    <w:rsid w:val="00732BF6"/>
    <w:rsid w:val="00733864"/>
    <w:rsid w:val="00733D56"/>
    <w:rsid w:val="00741ADA"/>
    <w:rsid w:val="00742624"/>
    <w:rsid w:val="00743C2D"/>
    <w:rsid w:val="00744FDA"/>
    <w:rsid w:val="00754A03"/>
    <w:rsid w:val="00754EBE"/>
    <w:rsid w:val="00756BFD"/>
    <w:rsid w:val="00756E6E"/>
    <w:rsid w:val="00761C4F"/>
    <w:rsid w:val="00762656"/>
    <w:rsid w:val="00763206"/>
    <w:rsid w:val="00765B30"/>
    <w:rsid w:val="00771C8D"/>
    <w:rsid w:val="00781BA5"/>
    <w:rsid w:val="0078218D"/>
    <w:rsid w:val="00791986"/>
    <w:rsid w:val="00791F2D"/>
    <w:rsid w:val="00792148"/>
    <w:rsid w:val="007925C4"/>
    <w:rsid w:val="007930D5"/>
    <w:rsid w:val="00795D5E"/>
    <w:rsid w:val="00797CE6"/>
    <w:rsid w:val="007A0E7E"/>
    <w:rsid w:val="007A285A"/>
    <w:rsid w:val="007A3D82"/>
    <w:rsid w:val="007A43F3"/>
    <w:rsid w:val="007A579C"/>
    <w:rsid w:val="007A5D13"/>
    <w:rsid w:val="007A60A7"/>
    <w:rsid w:val="007A7F3C"/>
    <w:rsid w:val="007B5A28"/>
    <w:rsid w:val="007B66AF"/>
    <w:rsid w:val="007C0445"/>
    <w:rsid w:val="007C141C"/>
    <w:rsid w:val="007C1530"/>
    <w:rsid w:val="007C3274"/>
    <w:rsid w:val="007C3E4B"/>
    <w:rsid w:val="007D1104"/>
    <w:rsid w:val="007D117D"/>
    <w:rsid w:val="007D2497"/>
    <w:rsid w:val="007D2678"/>
    <w:rsid w:val="007D32E1"/>
    <w:rsid w:val="007D3C65"/>
    <w:rsid w:val="007E0671"/>
    <w:rsid w:val="007E226F"/>
    <w:rsid w:val="007E455D"/>
    <w:rsid w:val="007E5AF7"/>
    <w:rsid w:val="007E790E"/>
    <w:rsid w:val="007F1C2C"/>
    <w:rsid w:val="007F2593"/>
    <w:rsid w:val="007F49E6"/>
    <w:rsid w:val="007F626C"/>
    <w:rsid w:val="007F630F"/>
    <w:rsid w:val="007F737D"/>
    <w:rsid w:val="008050E1"/>
    <w:rsid w:val="00805943"/>
    <w:rsid w:val="00807EEB"/>
    <w:rsid w:val="00810F9C"/>
    <w:rsid w:val="008130B9"/>
    <w:rsid w:val="00815C6A"/>
    <w:rsid w:val="00817DE5"/>
    <w:rsid w:val="00820AF8"/>
    <w:rsid w:val="00823BEB"/>
    <w:rsid w:val="008261A9"/>
    <w:rsid w:val="00827AF8"/>
    <w:rsid w:val="00831135"/>
    <w:rsid w:val="00834221"/>
    <w:rsid w:val="008352F8"/>
    <w:rsid w:val="008360A8"/>
    <w:rsid w:val="0083782C"/>
    <w:rsid w:val="008378CB"/>
    <w:rsid w:val="008407A5"/>
    <w:rsid w:val="008429CA"/>
    <w:rsid w:val="0084734E"/>
    <w:rsid w:val="008533F3"/>
    <w:rsid w:val="00856B20"/>
    <w:rsid w:val="00856B81"/>
    <w:rsid w:val="00856F8D"/>
    <w:rsid w:val="0085768D"/>
    <w:rsid w:val="00862E08"/>
    <w:rsid w:val="008634E7"/>
    <w:rsid w:val="00864D03"/>
    <w:rsid w:val="00867A8B"/>
    <w:rsid w:val="008702CF"/>
    <w:rsid w:val="00872D04"/>
    <w:rsid w:val="00874494"/>
    <w:rsid w:val="00874D2A"/>
    <w:rsid w:val="0087507D"/>
    <w:rsid w:val="008800D2"/>
    <w:rsid w:val="00880EB1"/>
    <w:rsid w:val="0088187F"/>
    <w:rsid w:val="00881CCA"/>
    <w:rsid w:val="008853B2"/>
    <w:rsid w:val="00885E1E"/>
    <w:rsid w:val="00886909"/>
    <w:rsid w:val="00887591"/>
    <w:rsid w:val="0089091B"/>
    <w:rsid w:val="00890A4D"/>
    <w:rsid w:val="008957B4"/>
    <w:rsid w:val="008961F8"/>
    <w:rsid w:val="00897BF0"/>
    <w:rsid w:val="008A069B"/>
    <w:rsid w:val="008A0BBE"/>
    <w:rsid w:val="008A0F17"/>
    <w:rsid w:val="008A703B"/>
    <w:rsid w:val="008B00B8"/>
    <w:rsid w:val="008B4BF3"/>
    <w:rsid w:val="008B51D8"/>
    <w:rsid w:val="008C36E8"/>
    <w:rsid w:val="008C4179"/>
    <w:rsid w:val="008D78C7"/>
    <w:rsid w:val="008E1045"/>
    <w:rsid w:val="008E1F03"/>
    <w:rsid w:val="008E3335"/>
    <w:rsid w:val="008E420C"/>
    <w:rsid w:val="008E7E58"/>
    <w:rsid w:val="008F147D"/>
    <w:rsid w:val="008F1536"/>
    <w:rsid w:val="008F4344"/>
    <w:rsid w:val="008F5E20"/>
    <w:rsid w:val="008F6710"/>
    <w:rsid w:val="008F72E0"/>
    <w:rsid w:val="0090000F"/>
    <w:rsid w:val="00901324"/>
    <w:rsid w:val="00902809"/>
    <w:rsid w:val="0090605D"/>
    <w:rsid w:val="009063E7"/>
    <w:rsid w:val="0090647B"/>
    <w:rsid w:val="00906DED"/>
    <w:rsid w:val="00910F97"/>
    <w:rsid w:val="0091577E"/>
    <w:rsid w:val="00915C76"/>
    <w:rsid w:val="009176D8"/>
    <w:rsid w:val="009208BC"/>
    <w:rsid w:val="009213F8"/>
    <w:rsid w:val="00930FE3"/>
    <w:rsid w:val="00934554"/>
    <w:rsid w:val="00936711"/>
    <w:rsid w:val="009377C3"/>
    <w:rsid w:val="0094237B"/>
    <w:rsid w:val="0094772B"/>
    <w:rsid w:val="00961832"/>
    <w:rsid w:val="0096257D"/>
    <w:rsid w:val="00963FCE"/>
    <w:rsid w:val="00966E3D"/>
    <w:rsid w:val="009671AC"/>
    <w:rsid w:val="00967C94"/>
    <w:rsid w:val="00970C8F"/>
    <w:rsid w:val="00975508"/>
    <w:rsid w:val="009800D7"/>
    <w:rsid w:val="00981052"/>
    <w:rsid w:val="00981F42"/>
    <w:rsid w:val="00986D55"/>
    <w:rsid w:val="009877A6"/>
    <w:rsid w:val="009905FF"/>
    <w:rsid w:val="00992ABA"/>
    <w:rsid w:val="009A1D00"/>
    <w:rsid w:val="009A3BCE"/>
    <w:rsid w:val="009A4339"/>
    <w:rsid w:val="009A4CC0"/>
    <w:rsid w:val="009A663F"/>
    <w:rsid w:val="009B060D"/>
    <w:rsid w:val="009B16F8"/>
    <w:rsid w:val="009B54C1"/>
    <w:rsid w:val="009B5607"/>
    <w:rsid w:val="009C3A86"/>
    <w:rsid w:val="009C636C"/>
    <w:rsid w:val="009C6958"/>
    <w:rsid w:val="009C6F0B"/>
    <w:rsid w:val="009D0303"/>
    <w:rsid w:val="009D054C"/>
    <w:rsid w:val="009D4D7F"/>
    <w:rsid w:val="009E3D1E"/>
    <w:rsid w:val="009E3EB2"/>
    <w:rsid w:val="009E488D"/>
    <w:rsid w:val="009E6558"/>
    <w:rsid w:val="009E6FD6"/>
    <w:rsid w:val="009F243B"/>
    <w:rsid w:val="009F3055"/>
    <w:rsid w:val="009F7CB3"/>
    <w:rsid w:val="00A00B92"/>
    <w:rsid w:val="00A06720"/>
    <w:rsid w:val="00A15613"/>
    <w:rsid w:val="00A16417"/>
    <w:rsid w:val="00A20D39"/>
    <w:rsid w:val="00A22AD9"/>
    <w:rsid w:val="00A30447"/>
    <w:rsid w:val="00A30ABB"/>
    <w:rsid w:val="00A31AC6"/>
    <w:rsid w:val="00A33421"/>
    <w:rsid w:val="00A33AD9"/>
    <w:rsid w:val="00A33B05"/>
    <w:rsid w:val="00A34AA7"/>
    <w:rsid w:val="00A37262"/>
    <w:rsid w:val="00A374D6"/>
    <w:rsid w:val="00A400DC"/>
    <w:rsid w:val="00A46CD6"/>
    <w:rsid w:val="00A46FEE"/>
    <w:rsid w:val="00A5034F"/>
    <w:rsid w:val="00A54D9B"/>
    <w:rsid w:val="00A56F48"/>
    <w:rsid w:val="00A57F78"/>
    <w:rsid w:val="00A6072E"/>
    <w:rsid w:val="00A615A1"/>
    <w:rsid w:val="00A62907"/>
    <w:rsid w:val="00A62F89"/>
    <w:rsid w:val="00A634B9"/>
    <w:rsid w:val="00A658B8"/>
    <w:rsid w:val="00A6661F"/>
    <w:rsid w:val="00A7121B"/>
    <w:rsid w:val="00A715DE"/>
    <w:rsid w:val="00A77167"/>
    <w:rsid w:val="00A77804"/>
    <w:rsid w:val="00A81C48"/>
    <w:rsid w:val="00A82B0F"/>
    <w:rsid w:val="00A85269"/>
    <w:rsid w:val="00A86C0B"/>
    <w:rsid w:val="00A90108"/>
    <w:rsid w:val="00A91FF2"/>
    <w:rsid w:val="00A959F5"/>
    <w:rsid w:val="00A95C26"/>
    <w:rsid w:val="00A964A9"/>
    <w:rsid w:val="00A9696F"/>
    <w:rsid w:val="00AA0A1E"/>
    <w:rsid w:val="00AB141E"/>
    <w:rsid w:val="00AB56DC"/>
    <w:rsid w:val="00AB605E"/>
    <w:rsid w:val="00AC4A45"/>
    <w:rsid w:val="00AC6494"/>
    <w:rsid w:val="00AC657E"/>
    <w:rsid w:val="00AC68FB"/>
    <w:rsid w:val="00AD1213"/>
    <w:rsid w:val="00AD2C19"/>
    <w:rsid w:val="00AD5B5F"/>
    <w:rsid w:val="00AD5F15"/>
    <w:rsid w:val="00AD5F75"/>
    <w:rsid w:val="00AD6D6B"/>
    <w:rsid w:val="00AE02BD"/>
    <w:rsid w:val="00AE0721"/>
    <w:rsid w:val="00AE28E6"/>
    <w:rsid w:val="00AE7E35"/>
    <w:rsid w:val="00AF3044"/>
    <w:rsid w:val="00AF3738"/>
    <w:rsid w:val="00AF3845"/>
    <w:rsid w:val="00B019C8"/>
    <w:rsid w:val="00B031CE"/>
    <w:rsid w:val="00B03205"/>
    <w:rsid w:val="00B03508"/>
    <w:rsid w:val="00B03DEE"/>
    <w:rsid w:val="00B105FF"/>
    <w:rsid w:val="00B10E4E"/>
    <w:rsid w:val="00B1241F"/>
    <w:rsid w:val="00B12484"/>
    <w:rsid w:val="00B12908"/>
    <w:rsid w:val="00B15B08"/>
    <w:rsid w:val="00B163CE"/>
    <w:rsid w:val="00B1683A"/>
    <w:rsid w:val="00B17830"/>
    <w:rsid w:val="00B201AD"/>
    <w:rsid w:val="00B22C72"/>
    <w:rsid w:val="00B30720"/>
    <w:rsid w:val="00B343ED"/>
    <w:rsid w:val="00B413D0"/>
    <w:rsid w:val="00B41642"/>
    <w:rsid w:val="00B42427"/>
    <w:rsid w:val="00B42FB5"/>
    <w:rsid w:val="00B45059"/>
    <w:rsid w:val="00B472C1"/>
    <w:rsid w:val="00B538DB"/>
    <w:rsid w:val="00B55620"/>
    <w:rsid w:val="00B55DF6"/>
    <w:rsid w:val="00B62945"/>
    <w:rsid w:val="00B63757"/>
    <w:rsid w:val="00B72C27"/>
    <w:rsid w:val="00B80202"/>
    <w:rsid w:val="00B804CB"/>
    <w:rsid w:val="00B829F5"/>
    <w:rsid w:val="00B8643F"/>
    <w:rsid w:val="00B90D6E"/>
    <w:rsid w:val="00B921FA"/>
    <w:rsid w:val="00B924C3"/>
    <w:rsid w:val="00B9254E"/>
    <w:rsid w:val="00B92F58"/>
    <w:rsid w:val="00B95213"/>
    <w:rsid w:val="00BA146A"/>
    <w:rsid w:val="00BA6019"/>
    <w:rsid w:val="00BB14EA"/>
    <w:rsid w:val="00BB1A78"/>
    <w:rsid w:val="00BB2817"/>
    <w:rsid w:val="00BB55C3"/>
    <w:rsid w:val="00BC1920"/>
    <w:rsid w:val="00BC40AE"/>
    <w:rsid w:val="00BC4DA9"/>
    <w:rsid w:val="00BC600F"/>
    <w:rsid w:val="00BD12DD"/>
    <w:rsid w:val="00BD2AC2"/>
    <w:rsid w:val="00BE3512"/>
    <w:rsid w:val="00BE6C42"/>
    <w:rsid w:val="00BF033A"/>
    <w:rsid w:val="00BF0D88"/>
    <w:rsid w:val="00BF2868"/>
    <w:rsid w:val="00BF450B"/>
    <w:rsid w:val="00C00E15"/>
    <w:rsid w:val="00C00EC4"/>
    <w:rsid w:val="00C01F06"/>
    <w:rsid w:val="00C037AB"/>
    <w:rsid w:val="00C05231"/>
    <w:rsid w:val="00C11A3F"/>
    <w:rsid w:val="00C15D65"/>
    <w:rsid w:val="00C17EE3"/>
    <w:rsid w:val="00C219D2"/>
    <w:rsid w:val="00C267ED"/>
    <w:rsid w:val="00C319B9"/>
    <w:rsid w:val="00C32A4C"/>
    <w:rsid w:val="00C33C50"/>
    <w:rsid w:val="00C348BE"/>
    <w:rsid w:val="00C4222D"/>
    <w:rsid w:val="00C429BA"/>
    <w:rsid w:val="00C42A54"/>
    <w:rsid w:val="00C42D4E"/>
    <w:rsid w:val="00C47F50"/>
    <w:rsid w:val="00C50FF5"/>
    <w:rsid w:val="00C513F1"/>
    <w:rsid w:val="00C52EA8"/>
    <w:rsid w:val="00C52F68"/>
    <w:rsid w:val="00C54243"/>
    <w:rsid w:val="00C55C39"/>
    <w:rsid w:val="00C567AA"/>
    <w:rsid w:val="00C60AD3"/>
    <w:rsid w:val="00C62A48"/>
    <w:rsid w:val="00C66969"/>
    <w:rsid w:val="00C66B5C"/>
    <w:rsid w:val="00C66D6F"/>
    <w:rsid w:val="00C72F0B"/>
    <w:rsid w:val="00C779B4"/>
    <w:rsid w:val="00C90293"/>
    <w:rsid w:val="00C91547"/>
    <w:rsid w:val="00C959A7"/>
    <w:rsid w:val="00C95E8E"/>
    <w:rsid w:val="00C973E4"/>
    <w:rsid w:val="00CA0F51"/>
    <w:rsid w:val="00CA153C"/>
    <w:rsid w:val="00CA7081"/>
    <w:rsid w:val="00CB09C6"/>
    <w:rsid w:val="00CB1C74"/>
    <w:rsid w:val="00CB281A"/>
    <w:rsid w:val="00CC2994"/>
    <w:rsid w:val="00CC4941"/>
    <w:rsid w:val="00CC5BE4"/>
    <w:rsid w:val="00CD2AE3"/>
    <w:rsid w:val="00CD6990"/>
    <w:rsid w:val="00CE094B"/>
    <w:rsid w:val="00CE3375"/>
    <w:rsid w:val="00CE4D80"/>
    <w:rsid w:val="00CF014C"/>
    <w:rsid w:val="00CF033C"/>
    <w:rsid w:val="00CF06EC"/>
    <w:rsid w:val="00CF1E66"/>
    <w:rsid w:val="00CF57C8"/>
    <w:rsid w:val="00CF5DF2"/>
    <w:rsid w:val="00CF6593"/>
    <w:rsid w:val="00D014BC"/>
    <w:rsid w:val="00D01DCD"/>
    <w:rsid w:val="00D04B8B"/>
    <w:rsid w:val="00D11BC4"/>
    <w:rsid w:val="00D12992"/>
    <w:rsid w:val="00D14EC8"/>
    <w:rsid w:val="00D15889"/>
    <w:rsid w:val="00D16218"/>
    <w:rsid w:val="00D16B75"/>
    <w:rsid w:val="00D3030E"/>
    <w:rsid w:val="00D3177A"/>
    <w:rsid w:val="00D31F0F"/>
    <w:rsid w:val="00D32BD9"/>
    <w:rsid w:val="00D330CD"/>
    <w:rsid w:val="00D358BF"/>
    <w:rsid w:val="00D36828"/>
    <w:rsid w:val="00D3772D"/>
    <w:rsid w:val="00D40BFD"/>
    <w:rsid w:val="00D417C4"/>
    <w:rsid w:val="00D445B6"/>
    <w:rsid w:val="00D454DE"/>
    <w:rsid w:val="00D4611A"/>
    <w:rsid w:val="00D55E59"/>
    <w:rsid w:val="00D62675"/>
    <w:rsid w:val="00D62B1F"/>
    <w:rsid w:val="00D65872"/>
    <w:rsid w:val="00D665D9"/>
    <w:rsid w:val="00D6673F"/>
    <w:rsid w:val="00D6735C"/>
    <w:rsid w:val="00D760F1"/>
    <w:rsid w:val="00D807DA"/>
    <w:rsid w:val="00D81921"/>
    <w:rsid w:val="00D90155"/>
    <w:rsid w:val="00D90E0D"/>
    <w:rsid w:val="00D92EE1"/>
    <w:rsid w:val="00DA15DE"/>
    <w:rsid w:val="00DA491A"/>
    <w:rsid w:val="00DA5A93"/>
    <w:rsid w:val="00DB00A5"/>
    <w:rsid w:val="00DB25FF"/>
    <w:rsid w:val="00DB35C5"/>
    <w:rsid w:val="00DC071E"/>
    <w:rsid w:val="00DD02E5"/>
    <w:rsid w:val="00DD1AF9"/>
    <w:rsid w:val="00DD708B"/>
    <w:rsid w:val="00DD7D28"/>
    <w:rsid w:val="00DD7FF9"/>
    <w:rsid w:val="00DE3556"/>
    <w:rsid w:val="00DE6F7C"/>
    <w:rsid w:val="00DF5237"/>
    <w:rsid w:val="00DF7B4A"/>
    <w:rsid w:val="00E00A58"/>
    <w:rsid w:val="00E00C44"/>
    <w:rsid w:val="00E01DAF"/>
    <w:rsid w:val="00E04639"/>
    <w:rsid w:val="00E05302"/>
    <w:rsid w:val="00E05EC4"/>
    <w:rsid w:val="00E071E2"/>
    <w:rsid w:val="00E15895"/>
    <w:rsid w:val="00E23A5C"/>
    <w:rsid w:val="00E244D6"/>
    <w:rsid w:val="00E26164"/>
    <w:rsid w:val="00E30696"/>
    <w:rsid w:val="00E321AE"/>
    <w:rsid w:val="00E32B3C"/>
    <w:rsid w:val="00E32D8E"/>
    <w:rsid w:val="00E332B4"/>
    <w:rsid w:val="00E35418"/>
    <w:rsid w:val="00E36F5B"/>
    <w:rsid w:val="00E433D4"/>
    <w:rsid w:val="00E44A37"/>
    <w:rsid w:val="00E51E2D"/>
    <w:rsid w:val="00E538CB"/>
    <w:rsid w:val="00E56D72"/>
    <w:rsid w:val="00E602A0"/>
    <w:rsid w:val="00E643D9"/>
    <w:rsid w:val="00E6603E"/>
    <w:rsid w:val="00E67B8F"/>
    <w:rsid w:val="00E71619"/>
    <w:rsid w:val="00E72C8D"/>
    <w:rsid w:val="00E74EA3"/>
    <w:rsid w:val="00E765C7"/>
    <w:rsid w:val="00E76F6A"/>
    <w:rsid w:val="00E776DA"/>
    <w:rsid w:val="00E81BEA"/>
    <w:rsid w:val="00E8773B"/>
    <w:rsid w:val="00E901E9"/>
    <w:rsid w:val="00E963C6"/>
    <w:rsid w:val="00E96D50"/>
    <w:rsid w:val="00EA1145"/>
    <w:rsid w:val="00EA206F"/>
    <w:rsid w:val="00EA2379"/>
    <w:rsid w:val="00EA41EB"/>
    <w:rsid w:val="00EA6422"/>
    <w:rsid w:val="00EA6CFA"/>
    <w:rsid w:val="00EB1294"/>
    <w:rsid w:val="00EB258B"/>
    <w:rsid w:val="00EB32F2"/>
    <w:rsid w:val="00EB34EA"/>
    <w:rsid w:val="00EB5E53"/>
    <w:rsid w:val="00EB75A8"/>
    <w:rsid w:val="00EC63D1"/>
    <w:rsid w:val="00EC7EC9"/>
    <w:rsid w:val="00ED233B"/>
    <w:rsid w:val="00ED2571"/>
    <w:rsid w:val="00ED277D"/>
    <w:rsid w:val="00ED2A39"/>
    <w:rsid w:val="00ED45B2"/>
    <w:rsid w:val="00ED624E"/>
    <w:rsid w:val="00ED7608"/>
    <w:rsid w:val="00EE51F3"/>
    <w:rsid w:val="00EE785F"/>
    <w:rsid w:val="00EF2429"/>
    <w:rsid w:val="00EF3392"/>
    <w:rsid w:val="00EF34BC"/>
    <w:rsid w:val="00F04FE5"/>
    <w:rsid w:val="00F063C3"/>
    <w:rsid w:val="00F14163"/>
    <w:rsid w:val="00F20704"/>
    <w:rsid w:val="00F20A18"/>
    <w:rsid w:val="00F241DE"/>
    <w:rsid w:val="00F24BA0"/>
    <w:rsid w:val="00F25938"/>
    <w:rsid w:val="00F27D01"/>
    <w:rsid w:val="00F30FE2"/>
    <w:rsid w:val="00F343E0"/>
    <w:rsid w:val="00F349DB"/>
    <w:rsid w:val="00F35AD0"/>
    <w:rsid w:val="00F42682"/>
    <w:rsid w:val="00F4386B"/>
    <w:rsid w:val="00F443D9"/>
    <w:rsid w:val="00F4632D"/>
    <w:rsid w:val="00F50A4F"/>
    <w:rsid w:val="00F51DD4"/>
    <w:rsid w:val="00F52418"/>
    <w:rsid w:val="00F5663A"/>
    <w:rsid w:val="00F57B21"/>
    <w:rsid w:val="00F6037F"/>
    <w:rsid w:val="00F653D1"/>
    <w:rsid w:val="00F704CD"/>
    <w:rsid w:val="00F70964"/>
    <w:rsid w:val="00F814F4"/>
    <w:rsid w:val="00F83160"/>
    <w:rsid w:val="00F83766"/>
    <w:rsid w:val="00F848C2"/>
    <w:rsid w:val="00F84C28"/>
    <w:rsid w:val="00F85CDA"/>
    <w:rsid w:val="00F861A4"/>
    <w:rsid w:val="00F86A66"/>
    <w:rsid w:val="00F86F3D"/>
    <w:rsid w:val="00F904ED"/>
    <w:rsid w:val="00F92036"/>
    <w:rsid w:val="00F93AF6"/>
    <w:rsid w:val="00F94CE4"/>
    <w:rsid w:val="00F97C34"/>
    <w:rsid w:val="00FA14EC"/>
    <w:rsid w:val="00FA345F"/>
    <w:rsid w:val="00FA49E7"/>
    <w:rsid w:val="00FA4F90"/>
    <w:rsid w:val="00FA5084"/>
    <w:rsid w:val="00FA74C1"/>
    <w:rsid w:val="00FB0373"/>
    <w:rsid w:val="00FB1231"/>
    <w:rsid w:val="00FC1860"/>
    <w:rsid w:val="00FC2072"/>
    <w:rsid w:val="00FC2C66"/>
    <w:rsid w:val="00FC3A45"/>
    <w:rsid w:val="00FC6E77"/>
    <w:rsid w:val="00FD04BE"/>
    <w:rsid w:val="00FD112D"/>
    <w:rsid w:val="00FD5266"/>
    <w:rsid w:val="00FD7DCC"/>
    <w:rsid w:val="00FE29A4"/>
    <w:rsid w:val="00FE2D40"/>
    <w:rsid w:val="00FE3281"/>
    <w:rsid w:val="00FE53B5"/>
    <w:rsid w:val="00FE785D"/>
    <w:rsid w:val="00FF2DAB"/>
    <w:rsid w:val="00FF466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  <w:style w:type="character" w:styleId="af5">
    <w:name w:val="page number"/>
    <w:rsid w:val="0010664C"/>
  </w:style>
  <w:style w:type="paragraph" w:customStyle="1" w:styleId="25">
    <w:name w:val="Стиль2"/>
    <w:basedOn w:val="a"/>
    <w:link w:val="26"/>
    <w:qFormat/>
    <w:rsid w:val="0073095A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6">
    <w:name w:val="Стиль2 Знак"/>
    <w:link w:val="25"/>
    <w:rsid w:val="0073095A"/>
    <w:rPr>
      <w:rFonts w:ascii="Times New Roman" w:eastAsia="SimSun" w:hAnsi="Times New Roman"/>
      <w:spacing w:val="-4"/>
      <w:sz w:val="24"/>
      <w:szCs w:val="22"/>
      <w:lang w:eastAsia="en-US"/>
    </w:rPr>
  </w:style>
  <w:style w:type="paragraph" w:styleId="af6">
    <w:name w:val="Revision"/>
    <w:hidden/>
    <w:uiPriority w:val="99"/>
    <w:semiHidden/>
    <w:rsid w:val="00103F82"/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qFormat/>
    <w:rsid w:val="00122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  <w:style w:type="character" w:styleId="af5">
    <w:name w:val="page number"/>
    <w:rsid w:val="0010664C"/>
  </w:style>
  <w:style w:type="paragraph" w:customStyle="1" w:styleId="25">
    <w:name w:val="Стиль2"/>
    <w:basedOn w:val="a"/>
    <w:link w:val="26"/>
    <w:qFormat/>
    <w:rsid w:val="0073095A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6">
    <w:name w:val="Стиль2 Знак"/>
    <w:link w:val="25"/>
    <w:rsid w:val="0073095A"/>
    <w:rPr>
      <w:rFonts w:ascii="Times New Roman" w:eastAsia="SimSun" w:hAnsi="Times New Roman"/>
      <w:spacing w:val="-4"/>
      <w:sz w:val="24"/>
      <w:szCs w:val="22"/>
      <w:lang w:eastAsia="en-US"/>
    </w:rPr>
  </w:style>
  <w:style w:type="paragraph" w:styleId="af6">
    <w:name w:val="Revision"/>
    <w:hidden/>
    <w:uiPriority w:val="99"/>
    <w:semiHidden/>
    <w:rsid w:val="00103F82"/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qFormat/>
    <w:rsid w:val="00122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51AA-176C-46DD-9EBC-1327F50B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4172</Words>
  <Characters>23781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F. Hoffmann-La Roche, Ltd.</Company>
  <LinksUpToDate>false</LinksUpToDate>
  <CharactersWithSpaces>27898</CharactersWithSpaces>
  <SharedDoc>false</SharedDoc>
  <HLinks>
    <vt:vector size="12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mailto:kz.quality@roche.com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Pharma International</dc:creator>
  <cp:lastModifiedBy>Коранова Толганай Сабыровна</cp:lastModifiedBy>
  <cp:revision>9</cp:revision>
  <dcterms:created xsi:type="dcterms:W3CDTF">2022-11-28T05:23:00Z</dcterms:created>
  <dcterms:modified xsi:type="dcterms:W3CDTF">2023-01-11T17:57:00Z</dcterms:modified>
</cp:coreProperties>
</file>