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04FB" w14:textId="77777777" w:rsidR="00304B67" w:rsidRPr="006B488B" w:rsidRDefault="00304B67" w:rsidP="002963DB">
      <w:pPr>
        <w:pStyle w:val="11"/>
        <w:ind w:left="5103"/>
        <w:rPr>
          <w:b/>
          <w:sz w:val="24"/>
          <w:szCs w:val="24"/>
        </w:rPr>
      </w:pPr>
      <w:r w:rsidRPr="006B488B">
        <w:rPr>
          <w:b/>
          <w:sz w:val="24"/>
        </w:rPr>
        <w:t>УТВЕРЖДЕНО</w:t>
      </w:r>
    </w:p>
    <w:p w14:paraId="3E63D1AD" w14:textId="7974988E" w:rsidR="00304B67" w:rsidRPr="006B488B" w:rsidRDefault="00304B67" w:rsidP="002963DB">
      <w:pPr>
        <w:pStyle w:val="11"/>
        <w:ind w:left="5103"/>
        <w:rPr>
          <w:sz w:val="24"/>
          <w:szCs w:val="24"/>
        </w:rPr>
      </w:pPr>
      <w:r w:rsidRPr="006B488B">
        <w:rPr>
          <w:sz w:val="24"/>
        </w:rPr>
        <w:t>При</w:t>
      </w:r>
      <w:r w:rsidR="00F0721D" w:rsidRPr="006B488B">
        <w:rPr>
          <w:sz w:val="24"/>
        </w:rPr>
        <w:t xml:space="preserve">казом председателя РГУ «Комитет </w:t>
      </w:r>
      <w:r w:rsidRPr="006B488B">
        <w:rPr>
          <w:sz w:val="24"/>
        </w:rPr>
        <w:t>медицинско</w:t>
      </w:r>
      <w:r w:rsidR="00F0721D" w:rsidRPr="006B488B">
        <w:rPr>
          <w:sz w:val="24"/>
        </w:rPr>
        <w:t>го</w:t>
      </w:r>
      <w:r w:rsidRPr="006B488B">
        <w:rPr>
          <w:sz w:val="24"/>
        </w:rPr>
        <w:t xml:space="preserve"> и фармацевтическ</w:t>
      </w:r>
      <w:r w:rsidR="00F0721D" w:rsidRPr="006B488B">
        <w:rPr>
          <w:sz w:val="24"/>
        </w:rPr>
        <w:t xml:space="preserve">ого контроля </w:t>
      </w:r>
      <w:r w:rsidRPr="006B488B">
        <w:rPr>
          <w:sz w:val="24"/>
        </w:rPr>
        <w:t xml:space="preserve">Министерства здравоохранения Республики Казахстан» </w:t>
      </w:r>
    </w:p>
    <w:p w14:paraId="166FBFFA" w14:textId="39023F26" w:rsidR="00304B67" w:rsidRPr="006B488B" w:rsidRDefault="00304B67" w:rsidP="002963DB">
      <w:pPr>
        <w:pStyle w:val="11"/>
        <w:ind w:left="5103"/>
        <w:rPr>
          <w:sz w:val="24"/>
          <w:szCs w:val="24"/>
        </w:rPr>
      </w:pPr>
      <w:r w:rsidRPr="006B488B">
        <w:rPr>
          <w:sz w:val="24"/>
        </w:rPr>
        <w:t>от «____»</w:t>
      </w:r>
      <w:r w:rsidR="00D10B10">
        <w:rPr>
          <w:sz w:val="24"/>
        </w:rPr>
        <w:t xml:space="preserve"> </w:t>
      </w:r>
      <w:r w:rsidRPr="006B488B">
        <w:rPr>
          <w:sz w:val="24"/>
        </w:rPr>
        <w:t>__________20___</w:t>
      </w:r>
    </w:p>
    <w:p w14:paraId="5824A366" w14:textId="340BE18E" w:rsidR="00304B67" w:rsidRPr="006B488B" w:rsidRDefault="00304B67" w:rsidP="002963DB">
      <w:pPr>
        <w:ind w:left="5103"/>
        <w:rPr>
          <w:szCs w:val="24"/>
        </w:rPr>
      </w:pPr>
      <w:r w:rsidRPr="006B488B">
        <w:t>№ ________________</w:t>
      </w:r>
    </w:p>
    <w:p w14:paraId="109D6822" w14:textId="77777777" w:rsidR="00304B67" w:rsidRPr="006B488B" w:rsidRDefault="00304B67" w:rsidP="000A70A7">
      <w:pPr>
        <w:ind w:left="4536"/>
        <w:rPr>
          <w:szCs w:val="24"/>
        </w:rPr>
      </w:pPr>
    </w:p>
    <w:p w14:paraId="01B09F4C" w14:textId="77777777" w:rsidR="00304B67" w:rsidRPr="006B488B" w:rsidRDefault="00304B67" w:rsidP="000A70A7">
      <w:pPr>
        <w:rPr>
          <w:szCs w:val="24"/>
        </w:rPr>
      </w:pPr>
    </w:p>
    <w:p w14:paraId="6FDBC9E6" w14:textId="77777777" w:rsidR="00106490" w:rsidRPr="006B488B" w:rsidRDefault="00106490" w:rsidP="000A70A7">
      <w:pPr>
        <w:jc w:val="center"/>
        <w:rPr>
          <w:b/>
          <w:szCs w:val="24"/>
        </w:rPr>
      </w:pPr>
      <w:r w:rsidRPr="006B488B">
        <w:rPr>
          <w:b/>
        </w:rPr>
        <w:t>ОБЩАЯ ХАРАКТЕРИСТИКА ЛЕКАРСТВЕННОГО ПРЕПАРАТА</w:t>
      </w:r>
    </w:p>
    <w:p w14:paraId="5DDD6B99" w14:textId="77777777" w:rsidR="002C4DB6" w:rsidRPr="006B488B" w:rsidRDefault="002C4DB6" w:rsidP="000A70A7">
      <w:pPr>
        <w:jc w:val="center"/>
        <w:rPr>
          <w:b/>
          <w:szCs w:val="24"/>
        </w:rPr>
      </w:pPr>
    </w:p>
    <w:p w14:paraId="1275C4D8" w14:textId="77777777" w:rsidR="000A70A7" w:rsidRPr="006B488B" w:rsidRDefault="000A70A7" w:rsidP="000A70A7">
      <w:pPr>
        <w:jc w:val="center"/>
        <w:rPr>
          <w:b/>
          <w:szCs w:val="24"/>
        </w:rPr>
      </w:pPr>
    </w:p>
    <w:p w14:paraId="4B0D5A66" w14:textId="77777777" w:rsidR="00792BC3" w:rsidRPr="006B488B" w:rsidRDefault="00106490" w:rsidP="000A70A7">
      <w:pPr>
        <w:pStyle w:val="2"/>
        <w:tabs>
          <w:tab w:val="clear" w:pos="567"/>
          <w:tab w:val="left" w:pos="284"/>
        </w:tabs>
        <w:spacing w:before="0" w:after="120"/>
        <w:rPr>
          <w:szCs w:val="24"/>
        </w:rPr>
      </w:pPr>
      <w:r w:rsidRPr="006B488B">
        <w:t>1.</w:t>
      </w:r>
      <w:r w:rsidRPr="006B488B">
        <w:tab/>
        <w:t>НАИМЕНОВАНИЕ ЛЕКАРСТВЕННОГО ПРЕПАРАТА</w:t>
      </w:r>
    </w:p>
    <w:p w14:paraId="12890E09" w14:textId="52340C1D" w:rsidR="00307FCF" w:rsidRPr="006B488B" w:rsidRDefault="008D01E6" w:rsidP="000A70A7">
      <w:pPr>
        <w:rPr>
          <w:szCs w:val="24"/>
        </w:rPr>
      </w:pPr>
      <w:r w:rsidRPr="00DE2664">
        <w:rPr>
          <w:bCs/>
          <w:caps/>
        </w:rPr>
        <w:t>[</w:t>
      </w:r>
      <w:r w:rsidRPr="00DE2664">
        <w:rPr>
          <w:bCs/>
          <w:caps/>
          <w:highlight w:val="lightGray"/>
        </w:rPr>
        <w:t>ТОРГОВОЕ НАЗВАНИЕ</w:t>
      </w:r>
      <w:r w:rsidRPr="00DE2664">
        <w:rPr>
          <w:bCs/>
          <w:caps/>
        </w:rPr>
        <w:t>]</w:t>
      </w:r>
      <w:r w:rsidR="00CA74A2" w:rsidRPr="006B488B">
        <w:t xml:space="preserve">, 5 мг, таблетки </w:t>
      </w:r>
    </w:p>
    <w:p w14:paraId="06B53E37" w14:textId="77777777" w:rsidR="0039186F" w:rsidRPr="006B488B" w:rsidRDefault="0039186F" w:rsidP="000A70A7">
      <w:pPr>
        <w:rPr>
          <w:iCs/>
          <w:szCs w:val="24"/>
        </w:rPr>
      </w:pPr>
    </w:p>
    <w:p w14:paraId="2EEC30AF" w14:textId="77777777" w:rsidR="00991172" w:rsidRPr="006B488B" w:rsidRDefault="00106490" w:rsidP="000A70A7">
      <w:pPr>
        <w:pStyle w:val="2"/>
        <w:numPr>
          <w:ilvl w:val="0"/>
          <w:numId w:val="20"/>
        </w:numPr>
        <w:tabs>
          <w:tab w:val="clear" w:pos="567"/>
          <w:tab w:val="left" w:pos="284"/>
        </w:tabs>
        <w:spacing w:before="0" w:after="120"/>
        <w:ind w:left="0" w:firstLine="0"/>
        <w:rPr>
          <w:szCs w:val="24"/>
        </w:rPr>
      </w:pPr>
      <w:r w:rsidRPr="006B488B">
        <w:t>КАЧЕСТВЕННЫЙ И КОЛИЧЕСТВЕННЫЙ СОСТАВ</w:t>
      </w:r>
    </w:p>
    <w:p w14:paraId="36147301" w14:textId="77777777" w:rsidR="002C4DB6" w:rsidRPr="006B488B" w:rsidRDefault="002C4DB6" w:rsidP="000A70A7">
      <w:pPr>
        <w:widowControl w:val="0"/>
        <w:autoSpaceDE w:val="0"/>
        <w:autoSpaceDN w:val="0"/>
        <w:ind w:left="2977" w:hanging="2977"/>
        <w:jc w:val="both"/>
        <w:rPr>
          <w:rFonts w:eastAsia="TimesNewRomanPSMT"/>
          <w:szCs w:val="24"/>
        </w:rPr>
      </w:pPr>
      <w:r w:rsidRPr="006B488B">
        <w:t xml:space="preserve">2.1 Общее описание </w:t>
      </w:r>
    </w:p>
    <w:p w14:paraId="38CE670C" w14:textId="20F2933E" w:rsidR="000A70A7" w:rsidRPr="006B488B" w:rsidRDefault="00CA74A2" w:rsidP="00FF44BA">
      <w:pPr>
        <w:spacing w:after="120"/>
        <w:rPr>
          <w:i/>
          <w:iCs/>
          <w:szCs w:val="24"/>
        </w:rPr>
      </w:pPr>
      <w:r w:rsidRPr="006B488B">
        <w:t xml:space="preserve">Небиволол </w:t>
      </w:r>
    </w:p>
    <w:p w14:paraId="61540043" w14:textId="77777777" w:rsidR="000A70A7" w:rsidRPr="006B488B" w:rsidRDefault="000A70A7" w:rsidP="000A70A7">
      <w:pPr>
        <w:widowControl w:val="0"/>
        <w:autoSpaceDE w:val="0"/>
        <w:autoSpaceDN w:val="0"/>
        <w:ind w:left="2977" w:hanging="2977"/>
        <w:jc w:val="both"/>
        <w:rPr>
          <w:rFonts w:eastAsia="TimesNewRomanPSMT"/>
          <w:szCs w:val="24"/>
        </w:rPr>
      </w:pPr>
      <w:r w:rsidRPr="006B488B">
        <w:t>2.2 Качественный и количественный состав</w:t>
      </w:r>
    </w:p>
    <w:p w14:paraId="6E9B006D" w14:textId="6875D7BE" w:rsidR="000A70A7" w:rsidRPr="006B488B" w:rsidRDefault="00CA74A2" w:rsidP="00CA74A2">
      <w:pPr>
        <w:rPr>
          <w:bCs/>
          <w:szCs w:val="24"/>
        </w:rPr>
      </w:pPr>
      <w:r w:rsidRPr="006B488B">
        <w:t xml:space="preserve">1 таблетка </w:t>
      </w:r>
      <w:r w:rsidR="00307FCF" w:rsidRPr="006B488B">
        <w:t>содержит</w:t>
      </w:r>
    </w:p>
    <w:p w14:paraId="7E5B02C4" w14:textId="6A1CD6DD" w:rsidR="00CA74A2" w:rsidRPr="006B488B" w:rsidRDefault="00186287" w:rsidP="00CA74A2">
      <w:r>
        <w:rPr>
          <w:i/>
        </w:rPr>
        <w:t xml:space="preserve">активное </w:t>
      </w:r>
      <w:r w:rsidR="000A70A7" w:rsidRPr="006B488B">
        <w:rPr>
          <w:i/>
        </w:rPr>
        <w:t>вещество –</w:t>
      </w:r>
      <w:r w:rsidR="000A70A7" w:rsidRPr="006B488B">
        <w:t xml:space="preserve"> </w:t>
      </w:r>
      <w:r w:rsidR="00CA74A2" w:rsidRPr="006B488B">
        <w:t xml:space="preserve">небиволола гидрохлорид 5,45 мг, эквивалентно </w:t>
      </w:r>
      <w:proofErr w:type="spellStart"/>
      <w:r w:rsidR="00CA74A2" w:rsidRPr="006B488B">
        <w:t>небивололу</w:t>
      </w:r>
      <w:proofErr w:type="spellEnd"/>
      <w:r w:rsidR="00CA74A2" w:rsidRPr="006B488B">
        <w:t xml:space="preserve"> 5</w:t>
      </w:r>
      <w:r>
        <w:t xml:space="preserve">,0 </w:t>
      </w:r>
      <w:r w:rsidR="00CA74A2" w:rsidRPr="006B488B">
        <w:t xml:space="preserve">мг </w:t>
      </w:r>
    </w:p>
    <w:p w14:paraId="5C7AAE41" w14:textId="3DEE9FC9" w:rsidR="00106490" w:rsidRPr="006B488B" w:rsidRDefault="00FE5FEA" w:rsidP="008D01E6">
      <w:pPr>
        <w:jc w:val="both"/>
        <w:rPr>
          <w:szCs w:val="24"/>
        </w:rPr>
      </w:pPr>
      <w:r w:rsidRPr="006B488B">
        <w:rPr>
          <w:i/>
          <w:iCs/>
          <w:szCs w:val="24"/>
          <w:lang w:eastAsia="ru-RU"/>
        </w:rPr>
        <w:t>Вспомогательные вещества, наличие которых надо учитывать в составе лекарственного препарата</w:t>
      </w:r>
      <w:r w:rsidRPr="006B488B">
        <w:rPr>
          <w:i/>
          <w:iCs/>
          <w:color w:val="000000"/>
          <w:szCs w:val="24"/>
          <w:lang w:eastAsia="ru-RU"/>
        </w:rPr>
        <w:t xml:space="preserve">: </w:t>
      </w:r>
      <w:r w:rsidR="008D01E6" w:rsidRPr="00DE2664">
        <w:rPr>
          <w:spacing w:val="-4"/>
        </w:rPr>
        <w:t>[</w:t>
      </w:r>
      <w:r w:rsidR="008D01E6" w:rsidRPr="00DE2664">
        <w:rPr>
          <w:spacing w:val="-4"/>
          <w:highlight w:val="lightGray"/>
        </w:rPr>
        <w:t>СОГЛАСНО НД РК И ПРИЛОЖЕНИЯ 17 ПРИКАЗА 10</w:t>
      </w:r>
      <w:r w:rsidR="008D01E6" w:rsidRPr="00DE2664">
        <w:rPr>
          <w:spacing w:val="-4"/>
        </w:rPr>
        <w:t xml:space="preserve">]  </w:t>
      </w:r>
      <w:r w:rsidR="003A747E" w:rsidRPr="006B488B">
        <w:t xml:space="preserve">Полный список вспомогательных веществ см. в </w:t>
      </w:r>
      <w:r w:rsidR="008D01E6">
        <w:t>разделе</w:t>
      </w:r>
      <w:r w:rsidR="003A747E" w:rsidRPr="006B488B">
        <w:t xml:space="preserve"> 6.1.</w:t>
      </w:r>
    </w:p>
    <w:p w14:paraId="697BD385" w14:textId="77777777" w:rsidR="002C4DB6" w:rsidRPr="006B488B" w:rsidRDefault="002C4DB6" w:rsidP="000A70A7">
      <w:pPr>
        <w:rPr>
          <w:sz w:val="12"/>
          <w:szCs w:val="12"/>
        </w:rPr>
      </w:pPr>
    </w:p>
    <w:p w14:paraId="13CBA63D" w14:textId="77777777" w:rsidR="0039186F" w:rsidRPr="006B488B" w:rsidRDefault="0039186F" w:rsidP="000A70A7">
      <w:pPr>
        <w:rPr>
          <w:szCs w:val="24"/>
        </w:rPr>
      </w:pPr>
    </w:p>
    <w:p w14:paraId="4E6E8256" w14:textId="77777777" w:rsidR="00106490" w:rsidRPr="006B488B" w:rsidRDefault="00BC02FD" w:rsidP="000A70A7">
      <w:pPr>
        <w:pStyle w:val="2"/>
        <w:tabs>
          <w:tab w:val="clear" w:pos="567"/>
          <w:tab w:val="left" w:pos="284"/>
        </w:tabs>
        <w:spacing w:before="0" w:after="120"/>
        <w:rPr>
          <w:szCs w:val="24"/>
        </w:rPr>
      </w:pPr>
      <w:r w:rsidRPr="006B488B">
        <w:t>3.</w:t>
      </w:r>
      <w:r w:rsidRPr="006B488B">
        <w:tab/>
        <w:t>ЛЕКАРСТВЕННАЯ ФОРМА</w:t>
      </w:r>
    </w:p>
    <w:p w14:paraId="7E25E61E" w14:textId="378B7815" w:rsidR="00FF44BA" w:rsidRPr="006B488B" w:rsidRDefault="00CA74A2" w:rsidP="00FF44BA">
      <w:pPr>
        <w:rPr>
          <w:szCs w:val="24"/>
        </w:rPr>
      </w:pPr>
      <w:r w:rsidRPr="006B488B">
        <w:t>Таблетки</w:t>
      </w:r>
    </w:p>
    <w:p w14:paraId="4226E4C9" w14:textId="77777777" w:rsidR="008D01E6" w:rsidRPr="00DE2664" w:rsidRDefault="008D01E6" w:rsidP="008D01E6">
      <w:pPr>
        <w:jc w:val="both"/>
      </w:pPr>
      <w:r w:rsidRPr="00DE2664">
        <w:rPr>
          <w:bCs/>
          <w:caps/>
        </w:rPr>
        <w:t>[</w:t>
      </w:r>
      <w:r w:rsidRPr="00DE2664">
        <w:rPr>
          <w:bCs/>
          <w:caps/>
          <w:highlight w:val="lightGray"/>
        </w:rPr>
        <w:t>оПИСАНИЕ СОГЛАСНО нд рк</w:t>
      </w:r>
      <w:r w:rsidRPr="00DE2664">
        <w:rPr>
          <w:bCs/>
          <w:caps/>
        </w:rPr>
        <w:t>]</w:t>
      </w:r>
    </w:p>
    <w:p w14:paraId="2F6A159B" w14:textId="77777777" w:rsidR="0039186F" w:rsidRPr="006B488B" w:rsidRDefault="0039186F" w:rsidP="005F0A45"/>
    <w:p w14:paraId="710D905A" w14:textId="77777777" w:rsidR="00CB159B" w:rsidRPr="006B488B" w:rsidRDefault="00BC02FD" w:rsidP="00CB159B">
      <w:pPr>
        <w:pStyle w:val="2"/>
        <w:tabs>
          <w:tab w:val="clear" w:pos="567"/>
          <w:tab w:val="left" w:pos="426"/>
        </w:tabs>
        <w:spacing w:before="0" w:after="0"/>
        <w:rPr>
          <w:b w:val="0"/>
          <w:szCs w:val="24"/>
        </w:rPr>
      </w:pPr>
      <w:r w:rsidRPr="006B488B">
        <w:t>4.</w:t>
      </w:r>
      <w:r w:rsidRPr="006B488B">
        <w:tab/>
        <w:t>КЛИНИЧЕСКИЕ ДАННЫЕ</w:t>
      </w:r>
    </w:p>
    <w:p w14:paraId="3067D13F" w14:textId="2E7300E8" w:rsidR="00CB159B" w:rsidRPr="006B488B" w:rsidRDefault="00CB159B" w:rsidP="00CB159B">
      <w:pPr>
        <w:keepNext/>
        <w:widowControl w:val="0"/>
        <w:autoSpaceDE w:val="0"/>
        <w:autoSpaceDN w:val="0"/>
        <w:spacing w:before="120" w:after="120"/>
        <w:jc w:val="both"/>
        <w:outlineLvl w:val="0"/>
        <w:rPr>
          <w:b/>
          <w:bCs/>
          <w:szCs w:val="24"/>
        </w:rPr>
      </w:pPr>
      <w:r w:rsidRPr="006B488B">
        <w:rPr>
          <w:b/>
        </w:rPr>
        <w:t xml:space="preserve">4.1 </w:t>
      </w:r>
      <w:r w:rsidR="00FE199B" w:rsidRPr="006B488B">
        <w:rPr>
          <w:b/>
        </w:rPr>
        <w:t xml:space="preserve"> </w:t>
      </w:r>
      <w:r w:rsidRPr="006B488B">
        <w:rPr>
          <w:b/>
        </w:rPr>
        <w:t>Показания к применению</w:t>
      </w:r>
    </w:p>
    <w:p w14:paraId="37DDF430" w14:textId="77777777" w:rsidR="00720D4B" w:rsidRPr="006B488B" w:rsidRDefault="00720D4B" w:rsidP="00720D4B">
      <w:pPr>
        <w:rPr>
          <w:u w:val="single"/>
        </w:rPr>
      </w:pPr>
      <w:r w:rsidRPr="006B488B">
        <w:rPr>
          <w:u w:val="single"/>
        </w:rPr>
        <w:t>Артериальная гипертензия</w:t>
      </w:r>
    </w:p>
    <w:p w14:paraId="2DDAD176" w14:textId="032B1525" w:rsidR="00720D4B" w:rsidRPr="006B488B" w:rsidRDefault="00720D4B" w:rsidP="00720D4B">
      <w:r w:rsidRPr="006B488B">
        <w:t xml:space="preserve">- Лечение эссенциальной артериальной гипертонии </w:t>
      </w:r>
    </w:p>
    <w:p w14:paraId="79C6CFB5" w14:textId="440D8C59" w:rsidR="00720D4B" w:rsidRPr="006B488B" w:rsidRDefault="00720D4B" w:rsidP="00720D4B">
      <w:pPr>
        <w:spacing w:before="120"/>
        <w:rPr>
          <w:u w:val="single"/>
        </w:rPr>
      </w:pPr>
      <w:r w:rsidRPr="006B488B">
        <w:rPr>
          <w:u w:val="single"/>
        </w:rPr>
        <w:t>Хроническая сердечная недостаточность (ХСН)</w:t>
      </w:r>
    </w:p>
    <w:p w14:paraId="40C0848B" w14:textId="77777777" w:rsidR="00720D4B" w:rsidRPr="006B488B" w:rsidRDefault="00720D4B" w:rsidP="008D01E6">
      <w:pPr>
        <w:jc w:val="both"/>
      </w:pPr>
      <w:r w:rsidRPr="006B488B">
        <w:t>Лечение стабильной хронической сердечной недостаточности легкой и средней степеней тяжести в качестве дополнения к стандартным методам лечения у пожилых пациентов ≥ 70 лет.</w:t>
      </w:r>
    </w:p>
    <w:p w14:paraId="376A81BF" w14:textId="7EDAE43D" w:rsidR="00CB159B" w:rsidRPr="006B488B" w:rsidRDefault="00FE199B" w:rsidP="005B78F5">
      <w:pPr>
        <w:keepNext/>
        <w:widowControl w:val="0"/>
        <w:autoSpaceDE w:val="0"/>
        <w:autoSpaceDN w:val="0"/>
        <w:spacing w:before="240"/>
        <w:jc w:val="both"/>
        <w:outlineLvl w:val="0"/>
        <w:rPr>
          <w:b/>
        </w:rPr>
      </w:pPr>
      <w:r w:rsidRPr="006B488B">
        <w:rPr>
          <w:b/>
        </w:rPr>
        <w:t>4.2</w:t>
      </w:r>
      <w:r w:rsidRPr="006B488B">
        <w:rPr>
          <w:b/>
        </w:rPr>
        <w:tab/>
      </w:r>
      <w:r w:rsidR="00AD79F1" w:rsidRPr="006B488B">
        <w:rPr>
          <w:b/>
        </w:rPr>
        <w:t>Режим дозирования и способ применения</w:t>
      </w:r>
    </w:p>
    <w:p w14:paraId="4E043AEC" w14:textId="135550EB" w:rsidR="00FE199B" w:rsidRPr="006B488B" w:rsidRDefault="00FE199B" w:rsidP="00FE199B">
      <w:pPr>
        <w:keepNext/>
        <w:widowControl w:val="0"/>
        <w:autoSpaceDE w:val="0"/>
        <w:autoSpaceDN w:val="0"/>
        <w:jc w:val="both"/>
        <w:outlineLvl w:val="0"/>
        <w:rPr>
          <w:b/>
          <w:bCs/>
          <w:szCs w:val="24"/>
        </w:rPr>
      </w:pPr>
      <w:r w:rsidRPr="006B488B">
        <w:rPr>
          <w:b/>
        </w:rPr>
        <w:t>Режим дозирования</w:t>
      </w:r>
    </w:p>
    <w:p w14:paraId="2CDF0E38" w14:textId="5890435B" w:rsidR="00720D4B" w:rsidRPr="006B488B" w:rsidRDefault="00720D4B" w:rsidP="00720D4B">
      <w:pPr>
        <w:pStyle w:val="5"/>
        <w:ind w:right="-142"/>
        <w:rPr>
          <w:i/>
          <w:iCs w:val="0"/>
        </w:rPr>
      </w:pPr>
      <w:r w:rsidRPr="006B488B">
        <w:rPr>
          <w:i/>
          <w:iCs w:val="0"/>
        </w:rPr>
        <w:t>Эссенциальная гипертензия</w:t>
      </w:r>
    </w:p>
    <w:p w14:paraId="71805760" w14:textId="6D6A2843" w:rsidR="00720D4B" w:rsidRPr="006B488B" w:rsidRDefault="00720D4B" w:rsidP="00720D4B">
      <w:pPr>
        <w:pStyle w:val="af6"/>
        <w:ind w:left="0" w:right="-142"/>
        <w:rPr>
          <w:rFonts w:ascii="Times New Roman" w:hAnsi="Times New Roman" w:cs="Times New Roman"/>
          <w:i/>
          <w:iCs/>
        </w:rPr>
      </w:pPr>
      <w:r w:rsidRPr="006B488B">
        <w:rPr>
          <w:rFonts w:ascii="Times New Roman" w:hAnsi="Times New Roman" w:cs="Times New Roman"/>
          <w:i/>
          <w:iCs/>
        </w:rPr>
        <w:t>Взрослые</w:t>
      </w:r>
    </w:p>
    <w:p w14:paraId="63A4F5E9" w14:textId="77777777" w:rsidR="00720D4B" w:rsidRPr="006B488B" w:rsidRDefault="00720D4B" w:rsidP="0011119E">
      <w:pPr>
        <w:pStyle w:val="af6"/>
        <w:ind w:left="0" w:right="-1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 xml:space="preserve">Доза составляет 1 таблетку (5 мг небиволола) в сутки; ее желательно принимать всегда в одно и то же время суток. </w:t>
      </w:r>
    </w:p>
    <w:p w14:paraId="4A7AC52F" w14:textId="77777777" w:rsidR="00720D4B" w:rsidRPr="006B488B" w:rsidRDefault="00720D4B" w:rsidP="00720D4B">
      <w:pPr>
        <w:pStyle w:val="af6"/>
        <w:ind w:left="142" w:right="-142"/>
        <w:rPr>
          <w:rFonts w:ascii="Times New Roman" w:hAnsi="Times New Roman" w:cs="Times New Roman"/>
          <w:sz w:val="12"/>
          <w:szCs w:val="12"/>
        </w:rPr>
      </w:pPr>
    </w:p>
    <w:p w14:paraId="7E707FAB" w14:textId="5F35565C" w:rsidR="00720D4B" w:rsidRPr="006B488B" w:rsidRDefault="00720D4B" w:rsidP="0011119E">
      <w:pPr>
        <w:pStyle w:val="af6"/>
        <w:ind w:left="0" w:right="-1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Гипотензивный эффект проявляется через 1-2 недели лечения. Иногда оптимальное действие достигается лишь спустя 4 недели.</w:t>
      </w:r>
    </w:p>
    <w:p w14:paraId="3CDEB636" w14:textId="77777777" w:rsidR="00720D4B" w:rsidRPr="006B488B" w:rsidRDefault="00720D4B" w:rsidP="00720D4B">
      <w:pPr>
        <w:ind w:right="-142"/>
        <w:rPr>
          <w:i/>
          <w:iCs/>
        </w:rPr>
      </w:pPr>
      <w:r w:rsidRPr="006B488B">
        <w:rPr>
          <w:i/>
          <w:iCs/>
        </w:rPr>
        <w:t>Комбинация с другими гипотензивными средствами:</w:t>
      </w:r>
    </w:p>
    <w:p w14:paraId="47010F75" w14:textId="7298DAE7" w:rsidR="00720D4B" w:rsidRPr="006B488B" w:rsidRDefault="00720D4B" w:rsidP="0011119E">
      <w:pPr>
        <w:ind w:right="-1"/>
        <w:jc w:val="both"/>
      </w:pPr>
      <w:r w:rsidRPr="006B488B">
        <w:lastRenderedPageBreak/>
        <w:t xml:space="preserve">Блокаторы </w:t>
      </w:r>
      <w:r w:rsidRPr="006B488B">
        <w:sym w:font="Symbol" w:char="F062"/>
      </w:r>
      <w:r w:rsidRPr="006B488B">
        <w:t xml:space="preserve">-адренорецепторов можно применять как для монотерапии, так и в комбинации с другими гипотензивными средствами. </w:t>
      </w:r>
      <w:r w:rsidR="008D01E6">
        <w:t>На сегодняшний день</w:t>
      </w:r>
      <w:r w:rsidRPr="006B488B">
        <w:t xml:space="preserve"> дополнительный гипотензивный эффект наблюдался только при комбинации </w:t>
      </w:r>
      <w:r w:rsidR="008D01E6" w:rsidRPr="00DE2664">
        <w:rPr>
          <w:bCs/>
          <w:caps/>
        </w:rPr>
        <w:t>[</w:t>
      </w:r>
      <w:r w:rsidR="008D01E6" w:rsidRPr="00DE2664">
        <w:rPr>
          <w:bCs/>
          <w:caps/>
          <w:highlight w:val="lightGray"/>
        </w:rPr>
        <w:t>ТОРГОВОЕ НАЗВАНИЕ</w:t>
      </w:r>
      <w:r w:rsidR="008D01E6" w:rsidRPr="00DE2664">
        <w:rPr>
          <w:bCs/>
          <w:caps/>
        </w:rPr>
        <w:t>]</w:t>
      </w:r>
      <w:r w:rsidRPr="006B488B">
        <w:t xml:space="preserve"> 5 мг с 12,5-25 мг гидрохлортиазида. </w:t>
      </w:r>
    </w:p>
    <w:p w14:paraId="19409F8B" w14:textId="77777777" w:rsidR="00720D4B" w:rsidRPr="006B488B" w:rsidRDefault="00720D4B" w:rsidP="00720D4B">
      <w:pPr>
        <w:ind w:right="-142"/>
        <w:rPr>
          <w:sz w:val="12"/>
          <w:szCs w:val="12"/>
        </w:rPr>
      </w:pPr>
    </w:p>
    <w:p w14:paraId="7DF87ABA" w14:textId="77777777" w:rsidR="00720D4B" w:rsidRPr="006B488B" w:rsidRDefault="00720D4B" w:rsidP="00720D4B">
      <w:pPr>
        <w:jc w:val="both"/>
        <w:rPr>
          <w:b/>
          <w:szCs w:val="24"/>
          <w:lang w:eastAsia="ru-RU"/>
        </w:rPr>
      </w:pPr>
      <w:r w:rsidRPr="006B488B">
        <w:rPr>
          <w:b/>
          <w:szCs w:val="24"/>
          <w:lang w:eastAsia="ru-RU"/>
        </w:rPr>
        <w:t>Особые группы пациентов</w:t>
      </w:r>
    </w:p>
    <w:p w14:paraId="2F5E10BD" w14:textId="7E0D9444" w:rsidR="00720D4B" w:rsidRPr="006B488B" w:rsidRDefault="00720D4B" w:rsidP="00720D4B">
      <w:pPr>
        <w:ind w:right="-142"/>
        <w:rPr>
          <w:i/>
          <w:iCs/>
        </w:rPr>
      </w:pPr>
      <w:r w:rsidRPr="006B488B">
        <w:rPr>
          <w:i/>
          <w:iCs/>
        </w:rPr>
        <w:t>Пациенты с почечной недостаточностью</w:t>
      </w:r>
    </w:p>
    <w:p w14:paraId="7CAFDDE5" w14:textId="1F295F0C" w:rsidR="00720D4B" w:rsidRPr="006B488B" w:rsidRDefault="00720D4B" w:rsidP="00F46960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Для пациентов, страдающих почечной недостаточностью, рекомендованная начальная доза составляет 2,5 мг в сутки. При необходимости суточную дозу можно увеличить до 5 мг.</w:t>
      </w:r>
    </w:p>
    <w:p w14:paraId="31643D38" w14:textId="77777777" w:rsidR="00720D4B" w:rsidRPr="006B488B" w:rsidRDefault="00720D4B" w:rsidP="00F46960">
      <w:pPr>
        <w:pStyle w:val="af6"/>
        <w:ind w:left="0"/>
        <w:jc w:val="both"/>
        <w:rPr>
          <w:rFonts w:ascii="Times New Roman" w:hAnsi="Times New Roman"/>
          <w:i/>
        </w:rPr>
      </w:pPr>
      <w:r w:rsidRPr="006B488B">
        <w:rPr>
          <w:rFonts w:ascii="Times New Roman" w:hAnsi="Times New Roman"/>
          <w:i/>
        </w:rPr>
        <w:t>Пациенты с печеночной недостаточностью</w:t>
      </w:r>
    </w:p>
    <w:p w14:paraId="6D8D5F17" w14:textId="036E41F7" w:rsidR="00720D4B" w:rsidRPr="006B488B" w:rsidRDefault="00720D4B" w:rsidP="00F46960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 xml:space="preserve">В отношении применения препарата у пациентов с печеночной недостаточностью или нарушением функции печени имеется лишь ограниченное количество данных. По этой причине применение </w:t>
      </w:r>
      <w:r w:rsidR="008D01E6" w:rsidRPr="008D01E6">
        <w:rPr>
          <w:rFonts w:ascii="Times New Roman" w:hAnsi="Times New Roman" w:cs="Times New Roman"/>
          <w:bCs/>
          <w:caps/>
        </w:rPr>
        <w:t>[</w:t>
      </w:r>
      <w:r w:rsidR="008D01E6" w:rsidRPr="008D01E6">
        <w:rPr>
          <w:rFonts w:ascii="Times New Roman" w:hAnsi="Times New Roman" w:cs="Times New Roman"/>
          <w:bCs/>
          <w:caps/>
          <w:highlight w:val="lightGray"/>
        </w:rPr>
        <w:t>ТОРГОВОЕ НАЗВАНИЕ</w:t>
      </w:r>
      <w:r w:rsidR="008D01E6" w:rsidRPr="008D01E6">
        <w:rPr>
          <w:rFonts w:ascii="Times New Roman" w:hAnsi="Times New Roman" w:cs="Times New Roman"/>
          <w:bCs/>
          <w:caps/>
        </w:rPr>
        <w:t>]</w:t>
      </w:r>
      <w:r w:rsidRPr="008D01E6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/>
        </w:rPr>
        <w:t>у таких пациентов противопоказано.</w:t>
      </w:r>
    </w:p>
    <w:p w14:paraId="6385D5B6" w14:textId="3031F1DD" w:rsidR="00720D4B" w:rsidRPr="006B488B" w:rsidRDefault="00720D4B" w:rsidP="00F46960">
      <w:pPr>
        <w:pStyle w:val="af6"/>
        <w:ind w:left="0"/>
        <w:jc w:val="both"/>
        <w:rPr>
          <w:rFonts w:ascii="Times New Roman" w:hAnsi="Times New Roman"/>
          <w:i/>
        </w:rPr>
      </w:pPr>
      <w:r w:rsidRPr="006B488B">
        <w:rPr>
          <w:rFonts w:ascii="Times New Roman" w:hAnsi="Times New Roman"/>
          <w:i/>
        </w:rPr>
        <w:t xml:space="preserve">Пациенты пожилого возраста </w:t>
      </w:r>
    </w:p>
    <w:p w14:paraId="206497BD" w14:textId="77777777" w:rsidR="00720D4B" w:rsidRPr="006B488B" w:rsidRDefault="00720D4B" w:rsidP="00F46960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Для пациентов старше 65 лет рекомендованная начальная доза составляет 2,5 мг в сутки. При необходимости суточную дозу можно увеличить до 5 мг. Однако, учитывая недостаточный опыт применения препарата у пациентов старше 75 лет, при его назначении этим пациентам требуется осторожность и тщательный контроль.</w:t>
      </w:r>
    </w:p>
    <w:p w14:paraId="6A7E67B3" w14:textId="58249549" w:rsidR="00720D4B" w:rsidRPr="006B488B" w:rsidRDefault="00720D4B" w:rsidP="00F46960">
      <w:pPr>
        <w:jc w:val="both"/>
        <w:outlineLvl w:val="2"/>
        <w:rPr>
          <w:rFonts w:eastAsia="Microsoft Sans Serif"/>
          <w:i/>
          <w:szCs w:val="24"/>
        </w:rPr>
      </w:pPr>
      <w:r w:rsidRPr="006B488B">
        <w:rPr>
          <w:i/>
          <w:szCs w:val="24"/>
        </w:rPr>
        <w:t>Дети</w:t>
      </w:r>
      <w:r w:rsidR="00FE199B" w:rsidRPr="006B488B">
        <w:rPr>
          <w:i/>
          <w:szCs w:val="24"/>
        </w:rPr>
        <w:t xml:space="preserve"> и подростки </w:t>
      </w:r>
    </w:p>
    <w:p w14:paraId="0E5D2EF3" w14:textId="37FFF767" w:rsidR="00720D4B" w:rsidRPr="006B488B" w:rsidRDefault="00720D4B" w:rsidP="0011119E">
      <w:pPr>
        <w:pStyle w:val="af6"/>
        <w:ind w:left="0" w:right="-1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 xml:space="preserve">Безопасность и эффективность </w:t>
      </w:r>
      <w:r w:rsidR="008F1015" w:rsidRPr="008D01E6">
        <w:rPr>
          <w:rFonts w:ascii="Times New Roman" w:hAnsi="Times New Roman" w:cs="Times New Roman"/>
          <w:bCs/>
          <w:caps/>
        </w:rPr>
        <w:t>[</w:t>
      </w:r>
      <w:r w:rsidR="008F1015" w:rsidRPr="008D01E6">
        <w:rPr>
          <w:rFonts w:ascii="Times New Roman" w:hAnsi="Times New Roman" w:cs="Times New Roman"/>
          <w:bCs/>
          <w:caps/>
          <w:highlight w:val="lightGray"/>
        </w:rPr>
        <w:t>ТОРГОВОЕ НАЗВАНИЕ</w:t>
      </w:r>
      <w:r w:rsidR="008F1015" w:rsidRPr="008D01E6">
        <w:rPr>
          <w:rFonts w:ascii="Times New Roman" w:hAnsi="Times New Roman" w:cs="Times New Roman"/>
          <w:bCs/>
          <w:caps/>
        </w:rPr>
        <w:t>]</w:t>
      </w:r>
      <w:r w:rsidRPr="006B488B">
        <w:rPr>
          <w:rFonts w:ascii="Times New Roman" w:hAnsi="Times New Roman" w:cs="Times New Roman"/>
        </w:rPr>
        <w:t xml:space="preserve"> у детей и подростков младше 18 лет не установлена. По этой причине применение препарата у детей и подростков не рекомендуется.</w:t>
      </w:r>
    </w:p>
    <w:p w14:paraId="7651C0BB" w14:textId="77777777" w:rsidR="00720D4B" w:rsidRPr="006B488B" w:rsidRDefault="00720D4B" w:rsidP="00720D4B">
      <w:pPr>
        <w:pStyle w:val="af6"/>
        <w:ind w:left="0" w:right="-142"/>
        <w:rPr>
          <w:rFonts w:ascii="Times New Roman" w:hAnsi="Times New Roman" w:cs="Times New Roman"/>
          <w:sz w:val="12"/>
          <w:szCs w:val="12"/>
        </w:rPr>
      </w:pPr>
    </w:p>
    <w:p w14:paraId="395BBB59" w14:textId="77777777" w:rsidR="00720D4B" w:rsidRPr="00AF44EA" w:rsidRDefault="00720D4B" w:rsidP="00720D4B">
      <w:pPr>
        <w:pStyle w:val="af6"/>
        <w:ind w:left="0" w:right="-142"/>
        <w:rPr>
          <w:rFonts w:ascii="Times New Roman" w:hAnsi="Times New Roman" w:cs="Times New Roman"/>
          <w:i/>
          <w:u w:val="single"/>
        </w:rPr>
      </w:pPr>
      <w:r w:rsidRPr="00AF44EA">
        <w:rPr>
          <w:rFonts w:ascii="Times New Roman" w:hAnsi="Times New Roman" w:cs="Times New Roman"/>
          <w:i/>
          <w:u w:val="single"/>
        </w:rPr>
        <w:t>Хроническая сердечная недостаточность</w:t>
      </w:r>
    </w:p>
    <w:p w14:paraId="1BAF44F9" w14:textId="77777777" w:rsidR="00720D4B" w:rsidRPr="006B488B" w:rsidRDefault="00720D4B" w:rsidP="0011119E">
      <w:pPr>
        <w:pStyle w:val="af6"/>
        <w:ind w:left="0" w:right="-1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Лечение стабильной хронической сердечной недостаточности должно начинаться с медленного титрования дозы до достижения индивидуальной оптимальной поддерживающей дозы.</w:t>
      </w:r>
    </w:p>
    <w:p w14:paraId="47AC5157" w14:textId="77777777" w:rsidR="00720D4B" w:rsidRPr="006B488B" w:rsidRDefault="00720D4B" w:rsidP="0011119E">
      <w:pPr>
        <w:pStyle w:val="af6"/>
        <w:ind w:left="0" w:right="-1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Таким пациентам назначают препарат в случае, если у них имеет место стабильная хроническая сердечная недостаточность без эпизодов ее острой декомпенсации в течение последних 6 недель.</w:t>
      </w:r>
    </w:p>
    <w:p w14:paraId="37AEFE54" w14:textId="77777777" w:rsidR="00720D4B" w:rsidRPr="006B488B" w:rsidRDefault="00720D4B" w:rsidP="00F46960">
      <w:pPr>
        <w:pStyle w:val="af6"/>
        <w:ind w:left="0" w:right="-142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Лечение хронической сердечной недостаточности должен проводить опытный врач.</w:t>
      </w:r>
    </w:p>
    <w:p w14:paraId="25E95279" w14:textId="4486B09D" w:rsidR="00720D4B" w:rsidRPr="006B488B" w:rsidRDefault="00720D4B" w:rsidP="0011119E">
      <w:pPr>
        <w:pStyle w:val="af6"/>
        <w:ind w:left="0" w:right="-1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 xml:space="preserve">У пациентов, принимающих другие </w:t>
      </w:r>
      <w:proofErr w:type="gramStart"/>
      <w:r w:rsidRPr="006B488B">
        <w:rPr>
          <w:rFonts w:ascii="Times New Roman" w:hAnsi="Times New Roman" w:cs="Times New Roman"/>
        </w:rPr>
        <w:t>сердечно-сосудистые</w:t>
      </w:r>
      <w:proofErr w:type="gramEnd"/>
      <w:r w:rsidRPr="006B488B">
        <w:rPr>
          <w:rFonts w:ascii="Times New Roman" w:hAnsi="Times New Roman" w:cs="Times New Roman"/>
        </w:rPr>
        <w:t xml:space="preserve"> препараты, включая диуретики и/или </w:t>
      </w:r>
      <w:proofErr w:type="spellStart"/>
      <w:r w:rsidRPr="006B488B">
        <w:rPr>
          <w:rFonts w:ascii="Times New Roman" w:hAnsi="Times New Roman" w:cs="Times New Roman"/>
        </w:rPr>
        <w:t>дигоксин</w:t>
      </w:r>
      <w:proofErr w:type="spellEnd"/>
      <w:r w:rsidRPr="006B488B">
        <w:rPr>
          <w:rFonts w:ascii="Times New Roman" w:hAnsi="Times New Roman" w:cs="Times New Roman"/>
        </w:rPr>
        <w:t xml:space="preserve"> и/или ингибиторы АКФ и/или антагонисты рецепторов </w:t>
      </w:r>
      <w:proofErr w:type="spellStart"/>
      <w:r w:rsidRPr="006B488B">
        <w:rPr>
          <w:rFonts w:ascii="Times New Roman" w:hAnsi="Times New Roman" w:cs="Times New Roman"/>
        </w:rPr>
        <w:t>ангиотензина</w:t>
      </w:r>
      <w:proofErr w:type="spellEnd"/>
      <w:r w:rsidRPr="006B488B">
        <w:rPr>
          <w:rFonts w:ascii="Times New Roman" w:hAnsi="Times New Roman" w:cs="Times New Roman"/>
        </w:rPr>
        <w:t xml:space="preserve"> II - перед началом лечения </w:t>
      </w:r>
      <w:r w:rsidR="008F1015">
        <w:rPr>
          <w:rFonts w:ascii="Times New Roman" w:hAnsi="Times New Roman" w:cs="Times New Roman"/>
        </w:rPr>
        <w:t xml:space="preserve">препаратом </w:t>
      </w:r>
      <w:r w:rsidR="008F1015" w:rsidRPr="008D01E6">
        <w:rPr>
          <w:rFonts w:ascii="Times New Roman" w:hAnsi="Times New Roman" w:cs="Times New Roman"/>
          <w:bCs/>
          <w:caps/>
        </w:rPr>
        <w:t>[</w:t>
      </w:r>
      <w:r w:rsidR="008F1015" w:rsidRPr="008D01E6">
        <w:rPr>
          <w:rFonts w:ascii="Times New Roman" w:hAnsi="Times New Roman" w:cs="Times New Roman"/>
          <w:bCs/>
          <w:caps/>
          <w:highlight w:val="lightGray"/>
        </w:rPr>
        <w:t>ТОРГОВОЕ НАЗВАНИЕ</w:t>
      </w:r>
      <w:r w:rsidR="008F1015" w:rsidRPr="008D01E6">
        <w:rPr>
          <w:rFonts w:ascii="Times New Roman" w:hAnsi="Times New Roman" w:cs="Times New Roman"/>
          <w:bCs/>
          <w:caps/>
        </w:rPr>
        <w:t>]</w:t>
      </w:r>
      <w:r w:rsidRPr="006B488B">
        <w:rPr>
          <w:rFonts w:ascii="Times New Roman" w:hAnsi="Times New Roman" w:cs="Times New Roman"/>
        </w:rPr>
        <w:t xml:space="preserve"> - подобранная доза этих медикаментов в течение последних 2 недель должна быть стабильной.</w:t>
      </w:r>
    </w:p>
    <w:p w14:paraId="216C290F" w14:textId="77777777" w:rsidR="00FE199B" w:rsidRPr="006B488B" w:rsidRDefault="00FE199B" w:rsidP="00F46960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Начальное титрование дозы следует осуществлять по следующей схеме, выдерживая при этом интервалы от одной до двух недель и ориентируясь на переносимость этой дозы пациентом:</w:t>
      </w:r>
    </w:p>
    <w:p w14:paraId="4D6FEC28" w14:textId="77777777" w:rsidR="00FE199B" w:rsidRPr="006B488B" w:rsidRDefault="00FE199B" w:rsidP="00F46960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1,25 мг небиволола один раз в сутки, можно увеличить до 2,5 мг один раз в сутки, затем - до 5 мг раз в сутки, а затем – до 10 мг один раз в сутки.</w:t>
      </w:r>
    </w:p>
    <w:p w14:paraId="59C38DDA" w14:textId="77777777" w:rsidR="00FE199B" w:rsidRPr="006B488B" w:rsidRDefault="00FE199B" w:rsidP="00F46960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Максимальная рекомендованная доза составляет 10 мг небиволола один раз в сутки.</w:t>
      </w:r>
    </w:p>
    <w:p w14:paraId="3E25BD6F" w14:textId="77777777" w:rsidR="00FE199B" w:rsidRPr="006B488B" w:rsidRDefault="00FE199B" w:rsidP="00F46960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В начале лечения и при каждом повышении дозы пациент должен не менее 2 часов находиться под наблюдением опытного врача - чтобы убедиться в том, что клиническое состояние остается стабильным (особенно в плане артериального давления, частоты сердечных сокращений, нарушений проводимости, а также симптомов утяжеления сердечной недостаточности).</w:t>
      </w:r>
    </w:p>
    <w:p w14:paraId="73A4C04A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Появление побочных действий может привести к тому, что не всех пациентов можно лечить максимальными рекомендуемыми дозами. При необходимости можно поэтапно снова уменьшить уже достигнутую дозу или, соответственно, вновь к ней возвратиться.</w:t>
      </w:r>
    </w:p>
    <w:p w14:paraId="1271D4FE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 xml:space="preserve">При усугублении сердечной недостаточности или при непереносимости препарата в фазе его титрования, дозу небиволола рекомендуется вначале снизить или, при </w:t>
      </w:r>
      <w:r w:rsidRPr="006B488B">
        <w:rPr>
          <w:rFonts w:ascii="Times New Roman" w:hAnsi="Times New Roman"/>
        </w:rPr>
        <w:lastRenderedPageBreak/>
        <w:t>необходимости, немедленно его отменить (при появлении тяжелой гипотензии, усугублении сердечной недостаточности с острым отеком легких, при развитии кардиогенного шока, симптоматической брадикардии или АВ-блокады).</w:t>
      </w:r>
    </w:p>
    <w:p w14:paraId="3404BC5C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Как правило, лечение стабильной хронической сердечной недостаточности небивололом является долгосрочным.</w:t>
      </w:r>
    </w:p>
    <w:p w14:paraId="34BAF615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Лечение небивололом не следует прекращать внезапно, поскольку, это может привести к временному усугублению сердечной недостаточности. Если отмена препарата необходима, то дозу следует снижать поэтапно, уменьшая ее в два раза с интервалом в одну неделю.</w:t>
      </w:r>
    </w:p>
    <w:p w14:paraId="037F433F" w14:textId="77777777" w:rsidR="00FE199B" w:rsidRPr="006B488B" w:rsidRDefault="00FE199B" w:rsidP="00FE199B">
      <w:pPr>
        <w:jc w:val="both"/>
        <w:rPr>
          <w:i/>
          <w:szCs w:val="24"/>
        </w:rPr>
      </w:pPr>
      <w:r w:rsidRPr="006B488B">
        <w:rPr>
          <w:i/>
          <w:szCs w:val="24"/>
        </w:rPr>
        <w:t>Пациенты с почечной недостаточностью</w:t>
      </w:r>
    </w:p>
    <w:p w14:paraId="44438388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Поскольку титрование дозы до максимально переносимой осуществляется индивидуально, ее коррекция при почечной недостаточности от легкой до средней степени тяжести не требуется.</w:t>
      </w:r>
    </w:p>
    <w:p w14:paraId="6D19C25C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Опыта применения препарата у больных с почечной недостаточностью тяжелой степени (креатинин сыворотки ≥ 250 </w:t>
      </w:r>
      <w:proofErr w:type="spellStart"/>
      <w:r w:rsidRPr="006B488B">
        <w:rPr>
          <w:rFonts w:ascii="Times New Roman" w:hAnsi="Times New Roman"/>
        </w:rPr>
        <w:t>мкмоль</w:t>
      </w:r>
      <w:proofErr w:type="spellEnd"/>
      <w:r w:rsidRPr="006B488B">
        <w:rPr>
          <w:rFonts w:ascii="Times New Roman" w:hAnsi="Times New Roman"/>
        </w:rPr>
        <w:t>/л) нет. Поэтому применение небиволола у этих пациентов не рекомендуется.</w:t>
      </w:r>
    </w:p>
    <w:p w14:paraId="104227FB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  <w:i/>
        </w:rPr>
      </w:pPr>
      <w:r w:rsidRPr="006B488B">
        <w:rPr>
          <w:rFonts w:ascii="Times New Roman" w:hAnsi="Times New Roman"/>
          <w:i/>
        </w:rPr>
        <w:t>Пациенты с печеночной недостаточностью</w:t>
      </w:r>
    </w:p>
    <w:p w14:paraId="550472AB" w14:textId="31BAAA71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 xml:space="preserve">В отношении применения препарата у пациентов с печеночной недостаточностью имеются лишь ограниченное количество данных. По этой причине применение </w:t>
      </w:r>
      <w:r w:rsidR="00173BC3" w:rsidRPr="008D01E6">
        <w:rPr>
          <w:rFonts w:ascii="Times New Roman" w:hAnsi="Times New Roman" w:cs="Times New Roman"/>
          <w:bCs/>
          <w:caps/>
        </w:rPr>
        <w:t>[</w:t>
      </w:r>
      <w:r w:rsidR="00173BC3" w:rsidRPr="008D01E6">
        <w:rPr>
          <w:rFonts w:ascii="Times New Roman" w:hAnsi="Times New Roman" w:cs="Times New Roman"/>
          <w:bCs/>
          <w:caps/>
          <w:highlight w:val="lightGray"/>
        </w:rPr>
        <w:t>ТОРГОВОЕ НАЗВАНИЕ</w:t>
      </w:r>
      <w:r w:rsidR="00173BC3" w:rsidRPr="008D01E6">
        <w:rPr>
          <w:rFonts w:ascii="Times New Roman" w:hAnsi="Times New Roman" w:cs="Times New Roman"/>
          <w:bCs/>
          <w:caps/>
        </w:rPr>
        <w:t>]</w:t>
      </w:r>
      <w:r w:rsidR="00173BC3"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/>
        </w:rPr>
        <w:t>у таких пациентов противопоказано.</w:t>
      </w:r>
    </w:p>
    <w:p w14:paraId="26AFE396" w14:textId="441BC83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  <w:i/>
        </w:rPr>
      </w:pPr>
      <w:r w:rsidRPr="006B488B">
        <w:rPr>
          <w:rFonts w:ascii="Times New Roman" w:hAnsi="Times New Roman"/>
          <w:i/>
        </w:rPr>
        <w:t xml:space="preserve">Пациенты пожилого возраста </w:t>
      </w:r>
    </w:p>
    <w:p w14:paraId="44BAC6B0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/>
        </w:rPr>
        <w:t>Поскольку титрование дозы до максимально переносимой осуществляется в индивидуальном порядке, ее коррекция не требуется.</w:t>
      </w:r>
    </w:p>
    <w:p w14:paraId="4C651592" w14:textId="77777777" w:rsidR="00FE199B" w:rsidRPr="006B488B" w:rsidRDefault="00FE199B" w:rsidP="00FE199B">
      <w:pPr>
        <w:pStyle w:val="af6"/>
        <w:ind w:left="0"/>
        <w:jc w:val="both"/>
        <w:rPr>
          <w:rFonts w:ascii="Times New Roman" w:hAnsi="Times New Roman"/>
          <w:i/>
        </w:rPr>
      </w:pPr>
      <w:r w:rsidRPr="006B488B">
        <w:rPr>
          <w:rFonts w:ascii="Times New Roman" w:hAnsi="Times New Roman"/>
          <w:i/>
        </w:rPr>
        <w:t>Дети и подростки</w:t>
      </w:r>
    </w:p>
    <w:p w14:paraId="5CF94E64" w14:textId="6D23D8FA" w:rsidR="00FE199B" w:rsidRPr="006B488B" w:rsidRDefault="00FE199B" w:rsidP="00FE199B">
      <w:pPr>
        <w:jc w:val="both"/>
        <w:rPr>
          <w:snapToGrid w:val="0"/>
          <w:szCs w:val="24"/>
        </w:rPr>
      </w:pPr>
      <w:r w:rsidRPr="006B488B">
        <w:rPr>
          <w:snapToGrid w:val="0"/>
          <w:szCs w:val="24"/>
        </w:rPr>
        <w:t xml:space="preserve">Безопасность и эффективность </w:t>
      </w:r>
      <w:r w:rsidR="00173BC3" w:rsidRPr="008D01E6">
        <w:rPr>
          <w:bCs/>
          <w:caps/>
        </w:rPr>
        <w:t>[</w:t>
      </w:r>
      <w:r w:rsidR="00173BC3" w:rsidRPr="008D01E6">
        <w:rPr>
          <w:bCs/>
          <w:caps/>
          <w:highlight w:val="lightGray"/>
        </w:rPr>
        <w:t>ТОРГОВОЕ НАЗВАНИЕ</w:t>
      </w:r>
      <w:r w:rsidR="00173BC3" w:rsidRPr="008D01E6">
        <w:rPr>
          <w:bCs/>
          <w:caps/>
        </w:rPr>
        <w:t>]</w:t>
      </w:r>
      <w:r w:rsidR="00173BC3" w:rsidRPr="006B488B">
        <w:t xml:space="preserve"> </w:t>
      </w:r>
      <w:r w:rsidRPr="006B488B">
        <w:rPr>
          <w:snapToGrid w:val="0"/>
          <w:szCs w:val="24"/>
        </w:rPr>
        <w:t xml:space="preserve">у детей и подростков младше 18 лет не установлена. По этой причине применение препарата у детей и подростков не рекомендуется. </w:t>
      </w:r>
    </w:p>
    <w:p w14:paraId="5E972185" w14:textId="77777777" w:rsidR="00FE199B" w:rsidRPr="006B488B" w:rsidRDefault="00FE199B" w:rsidP="00FE199B">
      <w:pPr>
        <w:tabs>
          <w:tab w:val="left" w:pos="0"/>
          <w:tab w:val="left" w:pos="9070"/>
        </w:tabs>
        <w:ind w:right="-2"/>
        <w:rPr>
          <w:b/>
          <w:szCs w:val="24"/>
        </w:rPr>
      </w:pPr>
      <w:r w:rsidRPr="006B488B">
        <w:rPr>
          <w:rStyle w:val="60"/>
          <w:b/>
          <w:i w:val="0"/>
          <w:sz w:val="24"/>
        </w:rPr>
        <w:t>Способ применения</w:t>
      </w:r>
    </w:p>
    <w:p w14:paraId="6407FC6F" w14:textId="3CF6BDE3" w:rsidR="00FE199B" w:rsidRPr="006B488B" w:rsidRDefault="00FE199B" w:rsidP="00FE199B">
      <w:pPr>
        <w:jc w:val="both"/>
      </w:pPr>
      <w:r w:rsidRPr="006B488B">
        <w:rPr>
          <w:snapToGrid w:val="0"/>
          <w:szCs w:val="24"/>
        </w:rPr>
        <w:t>Для приема внутрь. Таблетки можно принимать вместе с пищей.</w:t>
      </w:r>
    </w:p>
    <w:p w14:paraId="16E6681C" w14:textId="77777777" w:rsidR="00A80589" w:rsidRPr="006B488B" w:rsidRDefault="00A80589" w:rsidP="00307FCF">
      <w:pPr>
        <w:rPr>
          <w:szCs w:val="24"/>
        </w:rPr>
      </w:pPr>
    </w:p>
    <w:p w14:paraId="7FB46771" w14:textId="77777777" w:rsidR="00E16749" w:rsidRPr="006B488B" w:rsidRDefault="00AD79F1" w:rsidP="002752AA">
      <w:pPr>
        <w:pStyle w:val="3"/>
        <w:tabs>
          <w:tab w:val="left" w:pos="426"/>
        </w:tabs>
        <w:spacing w:before="0" w:after="0"/>
        <w:rPr>
          <w:szCs w:val="24"/>
        </w:rPr>
      </w:pPr>
      <w:r w:rsidRPr="006B488B">
        <w:t>4.3</w:t>
      </w:r>
      <w:r w:rsidRPr="006B488B">
        <w:tab/>
      </w:r>
      <w:r w:rsidRPr="006B488B">
        <w:tab/>
        <w:t>Противопоказания</w:t>
      </w:r>
    </w:p>
    <w:p w14:paraId="46F1699D" w14:textId="4BD4BFB1" w:rsidR="0026459D" w:rsidRPr="006B488B" w:rsidRDefault="00695309" w:rsidP="000A70A7">
      <w:pPr>
        <w:tabs>
          <w:tab w:val="left" w:pos="0"/>
          <w:tab w:val="left" w:pos="9070"/>
        </w:tabs>
        <w:ind w:right="-2"/>
        <w:rPr>
          <w:szCs w:val="24"/>
        </w:rPr>
      </w:pPr>
      <w:r w:rsidRPr="006B488B">
        <w:t>- г</w:t>
      </w:r>
      <w:r w:rsidR="0026459D" w:rsidRPr="006B488B">
        <w:t>иперчувствительность к действующему веществу или любому из вспомогательных веществ, перечисленных в разделе 6.1.</w:t>
      </w:r>
    </w:p>
    <w:p w14:paraId="2C863939" w14:textId="77777777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>- печеночная недостаточность или нарушения функции печени</w:t>
      </w:r>
    </w:p>
    <w:p w14:paraId="344E10C8" w14:textId="77777777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>- острая сердечная недостаточность, кардиогенный шок или периоды декомпенсации сердечной недостаточности, требующие внутривенного введения действующих веществ, обладающих инотропным эффектом</w:t>
      </w:r>
    </w:p>
    <w:p w14:paraId="44E03E39" w14:textId="45EC55EB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 xml:space="preserve">Кроме того, как и другие </w:t>
      </w:r>
      <w:proofErr w:type="gramStart"/>
      <w:r w:rsidRPr="006B488B">
        <w:rPr>
          <w:szCs w:val="24"/>
        </w:rPr>
        <w:sym w:font="Symbol" w:char="F062"/>
      </w:r>
      <w:r w:rsidRPr="006B488B">
        <w:rPr>
          <w:szCs w:val="24"/>
        </w:rPr>
        <w:t>-</w:t>
      </w:r>
      <w:proofErr w:type="spellStart"/>
      <w:proofErr w:type="gramEnd"/>
      <w:r w:rsidRPr="006B488B">
        <w:rPr>
          <w:szCs w:val="24"/>
        </w:rPr>
        <w:t>адреноблокаторы</w:t>
      </w:r>
      <w:proofErr w:type="spellEnd"/>
      <w:r w:rsidRPr="006B488B">
        <w:rPr>
          <w:szCs w:val="24"/>
        </w:rPr>
        <w:t xml:space="preserve">, </w:t>
      </w:r>
      <w:r w:rsidR="00173BC3" w:rsidRPr="008D01E6">
        <w:rPr>
          <w:bCs/>
          <w:caps/>
        </w:rPr>
        <w:t>[</w:t>
      </w:r>
      <w:r w:rsidR="00173BC3" w:rsidRPr="008D01E6">
        <w:rPr>
          <w:bCs/>
          <w:caps/>
          <w:highlight w:val="lightGray"/>
        </w:rPr>
        <w:t>ТОРГОВОЕ НАЗВАНИЕ</w:t>
      </w:r>
      <w:r w:rsidR="00173BC3" w:rsidRPr="008D01E6">
        <w:rPr>
          <w:bCs/>
          <w:caps/>
        </w:rPr>
        <w:t>]</w:t>
      </w:r>
      <w:r w:rsidR="00173BC3" w:rsidRPr="006B488B">
        <w:t xml:space="preserve"> </w:t>
      </w:r>
      <w:r w:rsidRPr="006B488B">
        <w:rPr>
          <w:szCs w:val="24"/>
        </w:rPr>
        <w:t xml:space="preserve"> противопоказан при:</w:t>
      </w:r>
    </w:p>
    <w:p w14:paraId="69BFDD95" w14:textId="0D0C3ECF" w:rsidR="00FE199B" w:rsidRPr="006B488B" w:rsidRDefault="00B55973" w:rsidP="00FE199B">
      <w:pPr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синдроме</w:t>
      </w:r>
      <w:proofErr w:type="gramEnd"/>
      <w:r w:rsidR="00FE199B" w:rsidRPr="006B488B">
        <w:rPr>
          <w:szCs w:val="24"/>
        </w:rPr>
        <w:t xml:space="preserve"> слабости синусового узла (</w:t>
      </w:r>
      <w:proofErr w:type="spellStart"/>
      <w:r w:rsidR="00FE199B" w:rsidRPr="006B488B">
        <w:rPr>
          <w:szCs w:val="24"/>
        </w:rPr>
        <w:t>sick-sinus-syndrom</w:t>
      </w:r>
      <w:proofErr w:type="spellEnd"/>
      <w:r w:rsidR="00FE199B" w:rsidRPr="006B488B">
        <w:rPr>
          <w:szCs w:val="24"/>
        </w:rPr>
        <w:t xml:space="preserve">), включая </w:t>
      </w:r>
      <w:proofErr w:type="spellStart"/>
      <w:r w:rsidR="00FE199B" w:rsidRPr="006B488B">
        <w:rPr>
          <w:szCs w:val="24"/>
        </w:rPr>
        <w:t>синоатриальную</w:t>
      </w:r>
      <w:proofErr w:type="spellEnd"/>
      <w:r w:rsidR="00FE199B" w:rsidRPr="006B488B">
        <w:rPr>
          <w:szCs w:val="24"/>
        </w:rPr>
        <w:t xml:space="preserve"> блокаду</w:t>
      </w:r>
    </w:p>
    <w:p w14:paraId="00A484E9" w14:textId="77777777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>- АВ-блокаде II и III степени (без кардиостимулятора)</w:t>
      </w:r>
    </w:p>
    <w:p w14:paraId="428B81B6" w14:textId="77777777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 xml:space="preserve">- </w:t>
      </w:r>
      <w:proofErr w:type="spellStart"/>
      <w:r w:rsidRPr="006B488B">
        <w:rPr>
          <w:szCs w:val="24"/>
        </w:rPr>
        <w:t>бронхоспазме</w:t>
      </w:r>
      <w:proofErr w:type="spellEnd"/>
      <w:r w:rsidRPr="006B488B">
        <w:rPr>
          <w:szCs w:val="24"/>
        </w:rPr>
        <w:t xml:space="preserve"> и бронхиальной астме в анамнезе</w:t>
      </w:r>
    </w:p>
    <w:p w14:paraId="7CFBFD41" w14:textId="77777777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 xml:space="preserve">- </w:t>
      </w:r>
      <w:proofErr w:type="spellStart"/>
      <w:r w:rsidRPr="006B488B">
        <w:rPr>
          <w:szCs w:val="24"/>
        </w:rPr>
        <w:t>нелеченной</w:t>
      </w:r>
      <w:proofErr w:type="spellEnd"/>
      <w:r w:rsidRPr="006B488B">
        <w:rPr>
          <w:szCs w:val="24"/>
        </w:rPr>
        <w:t xml:space="preserve"> </w:t>
      </w:r>
      <w:proofErr w:type="spellStart"/>
      <w:r w:rsidRPr="006B488B">
        <w:rPr>
          <w:szCs w:val="24"/>
        </w:rPr>
        <w:t>феохромоцитоме</w:t>
      </w:r>
      <w:proofErr w:type="spellEnd"/>
    </w:p>
    <w:p w14:paraId="6A2F9F9F" w14:textId="77777777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>- метаболическом ацидозе</w:t>
      </w:r>
    </w:p>
    <w:p w14:paraId="400B7E17" w14:textId="77777777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>- брадикардии (до начала лечения частота сердечных сокращений менее 60 в минуту)</w:t>
      </w:r>
    </w:p>
    <w:p w14:paraId="13F0FE57" w14:textId="77777777" w:rsidR="00FE199B" w:rsidRPr="006B488B" w:rsidRDefault="00FE199B" w:rsidP="00FE199B">
      <w:pPr>
        <w:jc w:val="both"/>
        <w:rPr>
          <w:spacing w:val="-4"/>
          <w:szCs w:val="24"/>
        </w:rPr>
      </w:pPr>
      <w:r w:rsidRPr="006B488B">
        <w:rPr>
          <w:szCs w:val="24"/>
        </w:rPr>
        <w:t xml:space="preserve">- </w:t>
      </w:r>
      <w:r w:rsidRPr="006B488B">
        <w:rPr>
          <w:spacing w:val="-4"/>
          <w:szCs w:val="24"/>
        </w:rPr>
        <w:t>артериальной гипотензии (систолическое артериальное давление менее 90 мм рт. ст.)</w:t>
      </w:r>
    </w:p>
    <w:p w14:paraId="1F5A1C1C" w14:textId="77777777" w:rsidR="00FE199B" w:rsidRPr="006B488B" w:rsidRDefault="00FE199B" w:rsidP="00FE199B">
      <w:pPr>
        <w:jc w:val="both"/>
        <w:rPr>
          <w:szCs w:val="24"/>
        </w:rPr>
      </w:pPr>
      <w:r w:rsidRPr="006B488B">
        <w:rPr>
          <w:szCs w:val="24"/>
        </w:rPr>
        <w:t>- тяжелых нарушениях периферического кровообращения</w:t>
      </w:r>
    </w:p>
    <w:p w14:paraId="5EF5231B" w14:textId="77777777" w:rsidR="00FE199B" w:rsidRPr="006B488B" w:rsidRDefault="00FE199B" w:rsidP="00FE199B">
      <w:pPr>
        <w:ind w:right="-142"/>
        <w:jc w:val="both"/>
        <w:rPr>
          <w:sz w:val="28"/>
          <w:szCs w:val="28"/>
        </w:rPr>
      </w:pPr>
    </w:p>
    <w:p w14:paraId="5B16006F" w14:textId="77777777" w:rsidR="003904D4" w:rsidRPr="006B488B" w:rsidRDefault="008651A0" w:rsidP="000368C1">
      <w:pPr>
        <w:pStyle w:val="3"/>
        <w:tabs>
          <w:tab w:val="left" w:pos="426"/>
        </w:tabs>
        <w:spacing w:before="0" w:after="0"/>
        <w:jc w:val="both"/>
        <w:rPr>
          <w:szCs w:val="24"/>
        </w:rPr>
      </w:pPr>
      <w:r w:rsidRPr="006B488B">
        <w:t>4.4</w:t>
      </w:r>
      <w:r w:rsidRPr="006B488B">
        <w:tab/>
      </w:r>
      <w:r w:rsidRPr="006B488B">
        <w:tab/>
        <w:t>Особые указания и меры предосторожности при применении</w:t>
      </w:r>
    </w:p>
    <w:p w14:paraId="5157DC33" w14:textId="5C8B0B56" w:rsidR="00FE199B" w:rsidRPr="006B488B" w:rsidRDefault="00FE199B" w:rsidP="00FE199B">
      <w:pPr>
        <w:pStyle w:val="af6"/>
        <w:ind w:left="0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См. также раздел 4.8 «Нежелательные реакции».</w:t>
      </w:r>
    </w:p>
    <w:p w14:paraId="5E90E853" w14:textId="77777777" w:rsidR="00FE199B" w:rsidRPr="006B488B" w:rsidRDefault="00FE199B" w:rsidP="00173BC3">
      <w:pPr>
        <w:jc w:val="both"/>
      </w:pPr>
      <w:r w:rsidRPr="006B488B">
        <w:lastRenderedPageBreak/>
        <w:t xml:space="preserve">Общими для </w:t>
      </w:r>
      <w:r w:rsidRPr="006B488B">
        <w:sym w:font="Symbol" w:char="F062"/>
      </w:r>
      <w:r w:rsidRPr="006B488B">
        <w:t xml:space="preserve">-адреноблокаторов являются следующие предупреждения и меры предосторожности. </w:t>
      </w:r>
    </w:p>
    <w:p w14:paraId="083AE3F5" w14:textId="4CD04BA2" w:rsidR="00FE199B" w:rsidRPr="006B488B" w:rsidRDefault="00FE199B" w:rsidP="00FE199B">
      <w:pPr>
        <w:pStyle w:val="5"/>
        <w:ind w:right="0"/>
        <w:rPr>
          <w:i/>
          <w:iCs w:val="0"/>
          <w:u w:val="none"/>
        </w:rPr>
      </w:pPr>
      <w:r w:rsidRPr="006B488B">
        <w:rPr>
          <w:i/>
          <w:iCs w:val="0"/>
          <w:u w:val="none"/>
        </w:rPr>
        <w:t>Анестезия</w:t>
      </w:r>
    </w:p>
    <w:p w14:paraId="1DD306AB" w14:textId="77777777" w:rsidR="00FE199B" w:rsidRPr="006B488B" w:rsidRDefault="00FE199B" w:rsidP="00173BC3">
      <w:pPr>
        <w:jc w:val="both"/>
      </w:pPr>
      <w:r w:rsidRPr="006B488B">
        <w:t xml:space="preserve">Блокада </w:t>
      </w:r>
      <w:r w:rsidRPr="006B488B">
        <w:sym w:font="Symbol" w:char="F062"/>
      </w:r>
      <w:r w:rsidRPr="006B488B">
        <w:t xml:space="preserve">-адренорецепторов уменьшает риск нарушений сердечного ритма при введении в наркоз и интубации. Если при подготовке к хирургическому вмешательству блокаду </w:t>
      </w:r>
      <w:r w:rsidRPr="006B488B">
        <w:sym w:font="Symbol" w:char="F062"/>
      </w:r>
      <w:r w:rsidRPr="006B488B">
        <w:t xml:space="preserve">-адренорецепторов необходимо прервать, то </w:t>
      </w:r>
      <w:r w:rsidRPr="006B488B">
        <w:sym w:font="Symbol" w:char="F062"/>
      </w:r>
      <w:r w:rsidRPr="006B488B">
        <w:t>-адреноблокаторы следует отменить не менее чем за 24 часа до этого.</w:t>
      </w:r>
    </w:p>
    <w:p w14:paraId="5CA72C67" w14:textId="77777777" w:rsidR="00FE199B" w:rsidRPr="006B488B" w:rsidRDefault="00FE199B" w:rsidP="00173BC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 xml:space="preserve">Определенные анестетики, вызывающие угнетение миокарда, следует применять с осторожностью. Появление вагусных реакций у пациента можно предупредить с помощью внутривенного введения атропина. </w:t>
      </w:r>
    </w:p>
    <w:p w14:paraId="2755369D" w14:textId="09079A67" w:rsidR="00FE199B" w:rsidRPr="006B488B" w:rsidRDefault="00FE199B" w:rsidP="00173BC3">
      <w:pPr>
        <w:pStyle w:val="5"/>
        <w:ind w:right="0"/>
        <w:jc w:val="both"/>
        <w:rPr>
          <w:i/>
          <w:iCs w:val="0"/>
          <w:u w:val="none"/>
        </w:rPr>
      </w:pPr>
      <w:r w:rsidRPr="006B488B">
        <w:rPr>
          <w:i/>
          <w:iCs w:val="0"/>
          <w:u w:val="none"/>
        </w:rPr>
        <w:t>Серд</w:t>
      </w:r>
      <w:r w:rsidR="005B78F5" w:rsidRPr="006B488B">
        <w:rPr>
          <w:i/>
          <w:iCs w:val="0"/>
          <w:u w:val="none"/>
        </w:rPr>
        <w:t>ечно-сосу</w:t>
      </w:r>
      <w:r w:rsidRPr="006B488B">
        <w:rPr>
          <w:i/>
          <w:iCs w:val="0"/>
          <w:u w:val="none"/>
        </w:rPr>
        <w:t>дистая система</w:t>
      </w:r>
    </w:p>
    <w:p w14:paraId="7081FF08" w14:textId="77777777" w:rsidR="00FE199B" w:rsidRPr="006B488B" w:rsidRDefault="00FE199B" w:rsidP="00173BC3">
      <w:pPr>
        <w:jc w:val="both"/>
      </w:pPr>
      <w:r w:rsidRPr="006B488B">
        <w:t xml:space="preserve">Как правило, </w:t>
      </w:r>
      <w:r w:rsidRPr="006B488B">
        <w:sym w:font="Symbol" w:char="F062"/>
      </w:r>
      <w:r w:rsidRPr="006B488B">
        <w:t>-адреноблокаторы не назначаются пациентам с нелеченной сердечной недостаточностью до тех пор, пока не стабилизируется их состояние.</w:t>
      </w:r>
    </w:p>
    <w:p w14:paraId="4621B956" w14:textId="77777777" w:rsidR="00FE199B" w:rsidRPr="006B488B" w:rsidRDefault="00FE199B" w:rsidP="00173BC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 xml:space="preserve">У пациентов, страдающих ишемической болезнью сердца, прекращать терапию </w:t>
      </w:r>
      <w:r w:rsidRPr="006B488B">
        <w:rPr>
          <w:rFonts w:ascii="Times New Roman" w:hAnsi="Times New Roman" w:cs="Times New Roman"/>
        </w:rPr>
        <w:sym w:font="Symbol" w:char="F062"/>
      </w:r>
      <w:r w:rsidRPr="006B488B">
        <w:rPr>
          <w:rFonts w:ascii="Times New Roman" w:hAnsi="Times New Roman" w:cs="Times New Roman"/>
        </w:rPr>
        <w:t>-адреноблокаторами следует постепенно, то есть в течение 1–2 недель. При необходимости – чтобы воспрепятствовать обострению стенокардии – рекомендуется одновременно начать лечение препаратами-заменителями.</w:t>
      </w:r>
    </w:p>
    <w:p w14:paraId="42C05EB7" w14:textId="77777777" w:rsidR="00FE199B" w:rsidRPr="006B488B" w:rsidRDefault="00FE199B" w:rsidP="00173BC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 xml:space="preserve">Блокаторы </w:t>
      </w:r>
      <w:r w:rsidRPr="006B488B">
        <w:rPr>
          <w:rFonts w:ascii="Times New Roman" w:hAnsi="Times New Roman" w:cs="Times New Roman"/>
        </w:rPr>
        <w:sym w:font="Symbol" w:char="F062"/>
      </w:r>
      <w:r w:rsidRPr="006B488B">
        <w:rPr>
          <w:rFonts w:ascii="Times New Roman" w:hAnsi="Times New Roman" w:cs="Times New Roman"/>
        </w:rPr>
        <w:t xml:space="preserve">-адренорецепторов могут вызывать брадикардию. Если пульс в покое снижается до значений ниже 50–55 ударов в минуту и/или у пациента развиваются симптомы, указывающие на брадикардию, то дозу следует уменьшить. </w:t>
      </w:r>
    </w:p>
    <w:p w14:paraId="02A2A212" w14:textId="77777777" w:rsidR="00FE199B" w:rsidRPr="006B488B" w:rsidRDefault="00FE199B" w:rsidP="00173BC3">
      <w:pPr>
        <w:jc w:val="both"/>
      </w:pPr>
      <w:r w:rsidRPr="006B488B">
        <w:t xml:space="preserve">Блокаторы </w:t>
      </w:r>
      <w:r w:rsidRPr="006B488B">
        <w:sym w:font="Symbol" w:char="F062"/>
      </w:r>
      <w:r w:rsidRPr="006B488B">
        <w:t>-адренорецепторов следует применять с осторожностью у:</w:t>
      </w:r>
    </w:p>
    <w:p w14:paraId="38E9B894" w14:textId="77777777" w:rsidR="00FE199B" w:rsidRPr="006B488B" w:rsidRDefault="00FE199B" w:rsidP="00173BC3">
      <w:pPr>
        <w:jc w:val="both"/>
      </w:pPr>
      <w:r w:rsidRPr="006B488B">
        <w:t>-</w:t>
      </w:r>
      <w:r w:rsidRPr="006B488B">
        <w:tab/>
        <w:t>пациентов с нарушениями периферического кровообращения (болезнь Рейно или синдром Рейно, перемежающаяся хромота), так как может наступить обострение этих заболеваний;</w:t>
      </w:r>
    </w:p>
    <w:p w14:paraId="2CDF7EE4" w14:textId="77777777" w:rsidR="00FE199B" w:rsidRPr="006B488B" w:rsidRDefault="00FE199B" w:rsidP="00173BC3">
      <w:pPr>
        <w:jc w:val="both"/>
      </w:pPr>
      <w:r w:rsidRPr="006B488B">
        <w:t>-</w:t>
      </w:r>
      <w:r w:rsidRPr="006B488B">
        <w:tab/>
        <w:t xml:space="preserve">пациентов с АВ-блокадой I степени в связи с отрицательным воздействием </w:t>
      </w:r>
      <w:r w:rsidRPr="006B488B">
        <w:sym w:font="Symbol" w:char="F062"/>
      </w:r>
      <w:r w:rsidRPr="006B488B">
        <w:t>-адреноблокаторов на проводимость;</w:t>
      </w:r>
    </w:p>
    <w:p w14:paraId="2EBE088F" w14:textId="77777777" w:rsidR="00FE199B" w:rsidRPr="006B488B" w:rsidRDefault="00FE199B" w:rsidP="00173BC3">
      <w:pPr>
        <w:jc w:val="both"/>
      </w:pPr>
      <w:r w:rsidRPr="006B488B">
        <w:t>-</w:t>
      </w:r>
      <w:r w:rsidRPr="006B488B">
        <w:tab/>
        <w:t xml:space="preserve">пациентов со стенокардией </w:t>
      </w:r>
      <w:proofErr w:type="spellStart"/>
      <w:r w:rsidRPr="006B488B">
        <w:t>Принцметала</w:t>
      </w:r>
      <w:proofErr w:type="spellEnd"/>
      <w:r w:rsidRPr="006B488B">
        <w:t xml:space="preserve"> из-за </w:t>
      </w:r>
      <w:proofErr w:type="spellStart"/>
      <w:r w:rsidRPr="006B488B">
        <w:t>вазоконстрикции</w:t>
      </w:r>
      <w:proofErr w:type="spellEnd"/>
      <w:r w:rsidRPr="006B488B">
        <w:t xml:space="preserve"> коронарных артерий, обусловленной активизацией </w:t>
      </w:r>
      <w:r w:rsidRPr="006B488B">
        <w:sym w:font="Symbol" w:char="F061"/>
      </w:r>
      <w:r w:rsidRPr="006B488B">
        <w:t xml:space="preserve">-адренорецепторов: блокаторы </w:t>
      </w:r>
      <w:r w:rsidRPr="006B488B">
        <w:sym w:font="Symbol" w:char="F062"/>
      </w:r>
      <w:r w:rsidRPr="006B488B">
        <w:t xml:space="preserve">-адренорецепторов могут увеличивать частоту и продолжительность приступов стенокардии. </w:t>
      </w:r>
    </w:p>
    <w:p w14:paraId="6E9052C0" w14:textId="1F9FEB16" w:rsidR="00FE199B" w:rsidRPr="006B488B" w:rsidRDefault="00FE199B" w:rsidP="00173BC3">
      <w:pPr>
        <w:jc w:val="both"/>
      </w:pPr>
      <w:r w:rsidRPr="006B488B">
        <w:t xml:space="preserve">Комбинация небиволола с антагонистами кальция типа </w:t>
      </w:r>
      <w:proofErr w:type="spellStart"/>
      <w:r w:rsidRPr="006B488B">
        <w:t>верапамила</w:t>
      </w:r>
      <w:proofErr w:type="spellEnd"/>
      <w:r w:rsidRPr="006B488B">
        <w:t xml:space="preserve"> и </w:t>
      </w:r>
      <w:proofErr w:type="spellStart"/>
      <w:r w:rsidRPr="006B488B">
        <w:t>дилтиазема</w:t>
      </w:r>
      <w:proofErr w:type="spellEnd"/>
      <w:r w:rsidRPr="006B488B">
        <w:t>, с противоаритмическими средствами I группы, а также с гипотензивными препаратами центрального действия не рекомендуется в принципе; дальнейшая информация – см. раздел 4.5.</w:t>
      </w:r>
    </w:p>
    <w:p w14:paraId="31C3877D" w14:textId="319910EA" w:rsidR="00FE199B" w:rsidRPr="006B488B" w:rsidRDefault="00FE199B" w:rsidP="00173BC3">
      <w:pPr>
        <w:jc w:val="both"/>
        <w:rPr>
          <w:i/>
        </w:rPr>
      </w:pPr>
      <w:r w:rsidRPr="006B488B">
        <w:rPr>
          <w:i/>
        </w:rPr>
        <w:t>Обмен веществ и эндокринная система</w:t>
      </w:r>
    </w:p>
    <w:p w14:paraId="6599AAC7" w14:textId="62343C85" w:rsidR="00FE199B" w:rsidRPr="006B488B" w:rsidRDefault="00C1598A" w:rsidP="00173BC3">
      <w:pPr>
        <w:jc w:val="both"/>
        <w:rPr>
          <w:sz w:val="12"/>
          <w:szCs w:val="12"/>
        </w:rPr>
      </w:pPr>
      <w:r w:rsidRPr="008D01E6">
        <w:rPr>
          <w:bCs/>
          <w:caps/>
        </w:rPr>
        <w:t>[</w:t>
      </w:r>
      <w:r w:rsidRPr="008D01E6">
        <w:rPr>
          <w:bCs/>
          <w:caps/>
          <w:highlight w:val="lightGray"/>
        </w:rPr>
        <w:t>ТОРГОВОЕ НАЗВАНИЕ</w:t>
      </w:r>
      <w:r w:rsidRPr="008D01E6">
        <w:rPr>
          <w:bCs/>
          <w:caps/>
        </w:rPr>
        <w:t>]</w:t>
      </w:r>
      <w:r w:rsidRPr="006B488B">
        <w:t xml:space="preserve"> </w:t>
      </w:r>
      <w:r w:rsidR="00FE199B" w:rsidRPr="006B488B">
        <w:t xml:space="preserve">не оказывает влияния на уровень глюкозы у больных диабетом. Несмотря на это, в данном случае необходимо соблюдать осторожность, поскольку </w:t>
      </w:r>
      <w:proofErr w:type="spellStart"/>
      <w:r w:rsidR="00FE199B" w:rsidRPr="006B488B">
        <w:t>небиволол</w:t>
      </w:r>
      <w:proofErr w:type="spellEnd"/>
      <w:r w:rsidR="00FE199B" w:rsidRPr="006B488B">
        <w:t xml:space="preserve"> может маскировать определенные симптомы гипогликемии (тахикардия, сердцебиение).</w:t>
      </w:r>
    </w:p>
    <w:p w14:paraId="5D56FF1E" w14:textId="76133942" w:rsidR="00FE199B" w:rsidRPr="006B488B" w:rsidRDefault="00FE199B" w:rsidP="00173BC3">
      <w:pPr>
        <w:jc w:val="both"/>
        <w:rPr>
          <w:sz w:val="16"/>
          <w:szCs w:val="16"/>
        </w:rPr>
      </w:pPr>
      <w:r w:rsidRPr="006B488B">
        <w:t xml:space="preserve">При гиперфункции щитовидной железы </w:t>
      </w:r>
      <w:r w:rsidRPr="006B488B">
        <w:sym w:font="Symbol" w:char="F062"/>
      </w:r>
      <w:r w:rsidRPr="006B488B">
        <w:t xml:space="preserve">-адреноблокаторы могут маскировать такой симптом заболевания, как тахикардия. При внезапном прекращении терапии эти симптомы могут усилиться. </w:t>
      </w:r>
    </w:p>
    <w:p w14:paraId="6D8604CD" w14:textId="0E2C8159" w:rsidR="00FE199B" w:rsidRPr="006B488B" w:rsidRDefault="005B78F5" w:rsidP="00173BC3">
      <w:pPr>
        <w:jc w:val="both"/>
        <w:rPr>
          <w:i/>
        </w:rPr>
      </w:pPr>
      <w:r w:rsidRPr="006B488B">
        <w:rPr>
          <w:i/>
        </w:rPr>
        <w:t>Дыхательные пути</w:t>
      </w:r>
    </w:p>
    <w:p w14:paraId="0E5296B3" w14:textId="5A888579" w:rsidR="00FE199B" w:rsidRPr="006B488B" w:rsidRDefault="00FE199B" w:rsidP="00173BC3">
      <w:pPr>
        <w:jc w:val="both"/>
        <w:rPr>
          <w:sz w:val="20"/>
        </w:rPr>
      </w:pPr>
      <w:r w:rsidRPr="006B488B">
        <w:t xml:space="preserve">У пациентов с хроническими </w:t>
      </w:r>
      <w:proofErr w:type="spellStart"/>
      <w:r w:rsidRPr="006B488B">
        <w:t>обструктивными</w:t>
      </w:r>
      <w:proofErr w:type="spellEnd"/>
      <w:r w:rsidRPr="006B488B">
        <w:t xml:space="preserve"> заболеваниями дыхательных путей </w:t>
      </w:r>
      <w:r w:rsidRPr="006B488B">
        <w:sym w:font="Symbol" w:char="F062"/>
      </w:r>
      <w:r w:rsidRPr="006B488B">
        <w:t xml:space="preserve">-адреноблокаторы следует применять с осторожностью, так как может усилиться </w:t>
      </w:r>
      <w:proofErr w:type="spellStart"/>
      <w:r w:rsidRPr="006B488B">
        <w:t>констрикция</w:t>
      </w:r>
      <w:proofErr w:type="spellEnd"/>
      <w:r w:rsidRPr="006B488B">
        <w:t xml:space="preserve"> дыхательных путей. </w:t>
      </w:r>
    </w:p>
    <w:p w14:paraId="116C148A" w14:textId="0F27C237" w:rsidR="00FE199B" w:rsidRPr="006B488B" w:rsidRDefault="005B78F5" w:rsidP="00173BC3">
      <w:pPr>
        <w:jc w:val="both"/>
        <w:rPr>
          <w:i/>
        </w:rPr>
      </w:pPr>
      <w:r w:rsidRPr="006B488B">
        <w:rPr>
          <w:i/>
        </w:rPr>
        <w:t>Прочее</w:t>
      </w:r>
    </w:p>
    <w:p w14:paraId="5312D7C3" w14:textId="77777777" w:rsidR="00FE199B" w:rsidRPr="006B488B" w:rsidRDefault="00FE199B" w:rsidP="00173BC3">
      <w:pPr>
        <w:jc w:val="both"/>
      </w:pPr>
      <w:r w:rsidRPr="006B488B">
        <w:t xml:space="preserve">Пациентам с псориазом в анамнезе назначать </w:t>
      </w:r>
      <w:r w:rsidRPr="006B488B">
        <w:sym w:font="Symbol" w:char="F062"/>
      </w:r>
      <w:r w:rsidRPr="006B488B">
        <w:t>-адреноблокаторы следует только после тщательной оценки ситуации.</w:t>
      </w:r>
    </w:p>
    <w:p w14:paraId="426ACBDA" w14:textId="77777777" w:rsidR="00FE199B" w:rsidRPr="006B488B" w:rsidRDefault="00FE199B" w:rsidP="00173BC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 xml:space="preserve">Блокаторы </w:t>
      </w:r>
      <w:r w:rsidRPr="006B488B">
        <w:rPr>
          <w:rFonts w:ascii="Times New Roman" w:hAnsi="Times New Roman" w:cs="Times New Roman"/>
        </w:rPr>
        <w:sym w:font="Symbol" w:char="F062"/>
      </w:r>
      <w:r w:rsidRPr="006B488B">
        <w:rPr>
          <w:rFonts w:ascii="Times New Roman" w:hAnsi="Times New Roman" w:cs="Times New Roman"/>
        </w:rPr>
        <w:t>-адренорецепторов могут повышать чувствительность к аллергенам и степень тяжести анафилактических реакций.</w:t>
      </w:r>
    </w:p>
    <w:p w14:paraId="2CB23A1A" w14:textId="77777777" w:rsidR="00FE199B" w:rsidRPr="006B488B" w:rsidRDefault="00FE199B" w:rsidP="00173BC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lastRenderedPageBreak/>
        <w:t>В начале лечения хронической сердечной недостаточности небивололом требуется регулярное наблюдение за пациентом. В отношении дозировки, а также способа и длительности применения – см. раздел 4.2. Не следует резко прекращать лечение без настоятельной необходимости (см. также раздел 4.2).</w:t>
      </w:r>
    </w:p>
    <w:p w14:paraId="178881A4" w14:textId="77777777" w:rsidR="005B78F5" w:rsidRPr="006B488B" w:rsidRDefault="005B78F5" w:rsidP="00173BC3">
      <w:pPr>
        <w:shd w:val="clear" w:color="auto" w:fill="FFFFFF"/>
        <w:autoSpaceDE w:val="0"/>
        <w:autoSpaceDN w:val="0"/>
        <w:adjustRightInd w:val="0"/>
        <w:jc w:val="both"/>
        <w:rPr>
          <w:i/>
          <w:snapToGrid w:val="0"/>
          <w:szCs w:val="24"/>
          <w:lang w:eastAsia="ru-RU"/>
        </w:rPr>
      </w:pPr>
      <w:r w:rsidRPr="006B488B">
        <w:rPr>
          <w:i/>
          <w:szCs w:val="24"/>
        </w:rPr>
        <w:t>Информация о вспомогательных веществах</w:t>
      </w:r>
    </w:p>
    <w:p w14:paraId="7AD73244" w14:textId="44CC3F41" w:rsidR="00CB159B" w:rsidRPr="006B488B" w:rsidRDefault="00FE199B" w:rsidP="00173BC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 xml:space="preserve">В данном препарате содержится лактоза. Пациентам с редко встречающейся наследственной непереносимостью галактозы, дефицитом </w:t>
      </w:r>
      <w:proofErr w:type="spellStart"/>
      <w:r w:rsidRPr="006B488B">
        <w:rPr>
          <w:rFonts w:ascii="Times New Roman" w:hAnsi="Times New Roman" w:cs="Times New Roman"/>
        </w:rPr>
        <w:t>лактазы</w:t>
      </w:r>
      <w:proofErr w:type="spellEnd"/>
      <w:r w:rsidRPr="006B488B">
        <w:rPr>
          <w:rFonts w:ascii="Times New Roman" w:hAnsi="Times New Roman" w:cs="Times New Roman"/>
        </w:rPr>
        <w:t xml:space="preserve"> в организме или синдромом </w:t>
      </w:r>
      <w:proofErr w:type="spellStart"/>
      <w:r w:rsidRPr="006B488B">
        <w:rPr>
          <w:rFonts w:ascii="Times New Roman" w:hAnsi="Times New Roman" w:cs="Times New Roman"/>
        </w:rPr>
        <w:t>мальабсорбции</w:t>
      </w:r>
      <w:proofErr w:type="spellEnd"/>
      <w:r w:rsidRPr="006B488B">
        <w:rPr>
          <w:rFonts w:ascii="Times New Roman" w:hAnsi="Times New Roman" w:cs="Times New Roman"/>
        </w:rPr>
        <w:t xml:space="preserve"> глюкозы-галактозы </w:t>
      </w:r>
      <w:r w:rsidR="005B78F5" w:rsidRPr="006B488B">
        <w:rPr>
          <w:rFonts w:ascii="Times New Roman" w:hAnsi="Times New Roman" w:cs="Times New Roman"/>
        </w:rPr>
        <w:t xml:space="preserve">– </w:t>
      </w:r>
      <w:r w:rsidR="00C1598A" w:rsidRPr="008D01E6">
        <w:rPr>
          <w:rFonts w:ascii="Times New Roman" w:hAnsi="Times New Roman" w:cs="Times New Roman"/>
          <w:bCs/>
          <w:caps/>
        </w:rPr>
        <w:t>[</w:t>
      </w:r>
      <w:r w:rsidR="00C1598A" w:rsidRPr="008D01E6">
        <w:rPr>
          <w:rFonts w:ascii="Times New Roman" w:hAnsi="Times New Roman" w:cs="Times New Roman"/>
          <w:bCs/>
          <w:caps/>
          <w:highlight w:val="lightGray"/>
        </w:rPr>
        <w:t>ТОРГОВОЕ НАЗВАНИЕ</w:t>
      </w:r>
      <w:r w:rsidR="00C1598A" w:rsidRPr="008D01E6">
        <w:rPr>
          <w:rFonts w:ascii="Times New Roman" w:hAnsi="Times New Roman" w:cs="Times New Roman"/>
          <w:bCs/>
          <w:caps/>
        </w:rPr>
        <w:t>]</w:t>
      </w:r>
      <w:r w:rsidR="00C1598A" w:rsidRPr="006B488B">
        <w:rPr>
          <w:rFonts w:ascii="Times New Roman" w:hAnsi="Times New Roman" w:cs="Times New Roman"/>
        </w:rPr>
        <w:t xml:space="preserve"> </w:t>
      </w:r>
      <w:r w:rsidR="005B78F5"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</w:rPr>
        <w:t xml:space="preserve">принимать не следует. </w:t>
      </w:r>
    </w:p>
    <w:p w14:paraId="4112F880" w14:textId="77777777" w:rsidR="00FE199B" w:rsidRPr="006B488B" w:rsidRDefault="00FE199B" w:rsidP="000A70A7">
      <w:pPr>
        <w:rPr>
          <w:szCs w:val="24"/>
          <w:lang w:eastAsia="de-DE"/>
        </w:rPr>
      </w:pPr>
    </w:p>
    <w:p w14:paraId="2CB05C2E" w14:textId="532C6ED2" w:rsidR="00106490" w:rsidRPr="006B488B" w:rsidRDefault="00DA6CCE" w:rsidP="000368C1">
      <w:pPr>
        <w:pStyle w:val="3"/>
        <w:tabs>
          <w:tab w:val="left" w:pos="426"/>
        </w:tabs>
        <w:spacing w:before="0" w:after="0"/>
        <w:jc w:val="both"/>
        <w:rPr>
          <w:szCs w:val="24"/>
        </w:rPr>
      </w:pPr>
      <w:r w:rsidRPr="006B488B">
        <w:t>4.5</w:t>
      </w:r>
      <w:r w:rsidR="000368C1" w:rsidRPr="006B488B">
        <w:t xml:space="preserve"> </w:t>
      </w:r>
      <w:r w:rsidRPr="006B488B">
        <w:t>Взаимодействи</w:t>
      </w:r>
      <w:r w:rsidR="002752AA">
        <w:t>я</w:t>
      </w:r>
      <w:r w:rsidRPr="006B488B">
        <w:t xml:space="preserve"> с другими лекарственными препарат</w:t>
      </w:r>
      <w:r w:rsidR="00695309" w:rsidRPr="006B488B">
        <w:t>ами</w:t>
      </w:r>
      <w:r w:rsidRPr="006B488B">
        <w:t xml:space="preserve"> и другие </w:t>
      </w:r>
      <w:r w:rsidR="002752AA">
        <w:t xml:space="preserve">виды </w:t>
      </w:r>
      <w:r w:rsidRPr="006B488B">
        <w:t>взаимодействия</w:t>
      </w:r>
    </w:p>
    <w:p w14:paraId="5C334C80" w14:textId="77777777" w:rsidR="005B78F5" w:rsidRPr="006B488B" w:rsidRDefault="005B78F5" w:rsidP="005B78F5">
      <w:pPr>
        <w:shd w:val="clear" w:color="auto" w:fill="FFFFFF"/>
        <w:jc w:val="both"/>
        <w:rPr>
          <w:iCs/>
          <w:color w:val="000000"/>
          <w:spacing w:val="3"/>
          <w:szCs w:val="24"/>
          <w:u w:val="single"/>
        </w:rPr>
      </w:pPr>
      <w:r w:rsidRPr="006B488B">
        <w:rPr>
          <w:iCs/>
          <w:color w:val="000000"/>
          <w:spacing w:val="3"/>
          <w:szCs w:val="24"/>
          <w:u w:val="single"/>
        </w:rPr>
        <w:t>Фармакодинамическое взаимодействие</w:t>
      </w:r>
    </w:p>
    <w:p w14:paraId="3C17F60E" w14:textId="77777777" w:rsidR="005B78F5" w:rsidRPr="006B488B" w:rsidRDefault="005B78F5" w:rsidP="005B78F5">
      <w:r w:rsidRPr="006B488B">
        <w:rPr>
          <w:noProof/>
        </w:rPr>
        <w:t xml:space="preserve">Общими для </w:t>
      </w:r>
      <w:r w:rsidRPr="006B488B">
        <w:rPr>
          <w:noProof/>
        </w:rPr>
        <w:sym w:font="Symbol" w:char="F062"/>
      </w:r>
      <w:r w:rsidRPr="006B488B">
        <w:rPr>
          <w:noProof/>
        </w:rPr>
        <w:t>-адреноблокаторов считаются следующие взаимодействия.</w:t>
      </w:r>
    </w:p>
    <w:p w14:paraId="126E14F6" w14:textId="77777777" w:rsidR="005B78F5" w:rsidRPr="006B488B" w:rsidRDefault="005B78F5" w:rsidP="000E200E">
      <w:pPr>
        <w:spacing w:before="120"/>
        <w:rPr>
          <w:u w:val="single"/>
        </w:rPr>
      </w:pPr>
      <w:r w:rsidRPr="006B488B">
        <w:rPr>
          <w:noProof/>
          <w:u w:val="single"/>
        </w:rPr>
        <w:t>Совместное применение не рекомендуется:</w:t>
      </w:r>
    </w:p>
    <w:p w14:paraId="28B93B3F" w14:textId="77777777" w:rsidR="005B78F5" w:rsidRPr="006B488B" w:rsidRDefault="005B78F5" w:rsidP="005B78F5">
      <w:pPr>
        <w:pStyle w:val="5"/>
        <w:ind w:right="0"/>
        <w:jc w:val="both"/>
        <w:rPr>
          <w:iCs w:val="0"/>
          <w:u w:val="none"/>
        </w:rPr>
      </w:pPr>
      <w:r w:rsidRPr="006B488B">
        <w:rPr>
          <w:i/>
          <w:u w:val="none"/>
        </w:rPr>
        <w:t xml:space="preserve">Антиаритмические препараты </w:t>
      </w:r>
      <w:r w:rsidRPr="006B488B">
        <w:rPr>
          <w:i/>
          <w:noProof/>
          <w:u w:val="none"/>
        </w:rPr>
        <w:t>I</w:t>
      </w:r>
      <w:r w:rsidRPr="006B488B">
        <w:rPr>
          <w:i/>
          <w:u w:val="none"/>
        </w:rPr>
        <w:t xml:space="preserve"> группы (хинидин, гидрохинидин, цибензолин, флекаинид, дизопирамид, лидокаин, мексилетин, пропафенон)</w:t>
      </w:r>
      <w:r w:rsidRPr="006B488B">
        <w:rPr>
          <w:u w:val="none"/>
        </w:rPr>
        <w:t>:</w:t>
      </w:r>
      <w:r w:rsidRPr="006B488B">
        <w:rPr>
          <w:iCs w:val="0"/>
          <w:u w:val="none"/>
        </w:rPr>
        <w:t xml:space="preserve"> </w:t>
      </w:r>
    </w:p>
    <w:p w14:paraId="00E2B298" w14:textId="6522A39F" w:rsidR="005B78F5" w:rsidRPr="006B488B" w:rsidRDefault="005B78F5" w:rsidP="005B78F5">
      <w:pPr>
        <w:pStyle w:val="5"/>
        <w:ind w:right="0"/>
        <w:jc w:val="both"/>
        <w:rPr>
          <w:i/>
          <w:iCs w:val="0"/>
          <w:u w:val="none"/>
        </w:rPr>
      </w:pPr>
      <w:r w:rsidRPr="006B488B">
        <w:rPr>
          <w:iCs w:val="0"/>
          <w:noProof/>
          <w:u w:val="none"/>
        </w:rPr>
        <w:t>Может усиливаться воздействие на атриовентрикулярную проводимость и отрицательный инотропный эффект (см. раздел 4.4).</w:t>
      </w:r>
    </w:p>
    <w:p w14:paraId="370AA23E" w14:textId="77777777" w:rsidR="005B78F5" w:rsidRPr="006B488B" w:rsidRDefault="005B78F5" w:rsidP="005B78F5">
      <w:r w:rsidRPr="006B488B">
        <w:rPr>
          <w:i/>
          <w:iCs/>
          <w:noProof/>
        </w:rPr>
        <w:t>Антагонисты кальция типа верапамила / дилтиазема:</w:t>
      </w:r>
      <w:r w:rsidRPr="006B488B">
        <w:t xml:space="preserve"> </w:t>
      </w:r>
    </w:p>
    <w:p w14:paraId="16D3E642" w14:textId="2DFEF2E6" w:rsidR="005B78F5" w:rsidRPr="006B488B" w:rsidRDefault="005B78F5" w:rsidP="00C1598A">
      <w:pPr>
        <w:jc w:val="both"/>
      </w:pPr>
      <w:r w:rsidRPr="006B488B">
        <w:rPr>
          <w:noProof/>
        </w:rPr>
        <w:t>Отрицательное влияние на сократимость и атриовентрикулярную проводимость.</w:t>
      </w:r>
      <w:r w:rsidRPr="006B488B">
        <w:t xml:space="preserve"> </w:t>
      </w:r>
      <w:r w:rsidRPr="006B488B">
        <w:rPr>
          <w:noProof/>
        </w:rPr>
        <w:t xml:space="preserve">Внутривенное введение верапамила пациентам, принимающим </w:t>
      </w:r>
      <w:r w:rsidRPr="006B488B">
        <w:rPr>
          <w:noProof/>
        </w:rPr>
        <w:sym w:font="Symbol" w:char="F062"/>
      </w:r>
      <w:r w:rsidRPr="006B488B">
        <w:rPr>
          <w:noProof/>
        </w:rPr>
        <w:t>-адреноблокаторы, может привести к выраженной артериальной гипотонии и АВ-блокаде (см. раздел 4.4).</w:t>
      </w:r>
    </w:p>
    <w:p w14:paraId="01D8AC2C" w14:textId="77777777" w:rsidR="005B78F5" w:rsidRPr="006B488B" w:rsidRDefault="005B78F5" w:rsidP="005B78F5">
      <w:pPr>
        <w:pStyle w:val="5"/>
        <w:ind w:right="0"/>
        <w:rPr>
          <w:i/>
          <w:noProof/>
          <w:u w:val="none"/>
        </w:rPr>
      </w:pPr>
      <w:r w:rsidRPr="006B488B">
        <w:rPr>
          <w:i/>
          <w:noProof/>
          <w:u w:val="none"/>
        </w:rPr>
        <w:t>Гипотензивные препараты центрального действия (клонидин, гуанфацин, моксонидин, метилдофа, рилменидин):</w:t>
      </w:r>
    </w:p>
    <w:p w14:paraId="42F20000" w14:textId="0B555771" w:rsidR="005B78F5" w:rsidRPr="006B488B" w:rsidRDefault="005B78F5" w:rsidP="00C1598A">
      <w:pPr>
        <w:pStyle w:val="5"/>
        <w:ind w:right="0"/>
        <w:jc w:val="both"/>
        <w:rPr>
          <w:i/>
          <w:iCs w:val="0"/>
        </w:rPr>
      </w:pPr>
      <w:r w:rsidRPr="006B488B">
        <w:rPr>
          <w:iCs w:val="0"/>
          <w:noProof/>
          <w:u w:val="none"/>
        </w:rPr>
        <w:t>Совместное применение с гипотензивными препаратами центрального действия может – из-за снижения тонуса симпатической нервной системы центрального характера (уменьшение частоты сердечных сокращений и ударного объема, вазодилатация) – привести к усугублению сердечной недостаточности (см. раздел 4.4).</w:t>
      </w:r>
      <w:r w:rsidRPr="006B488B">
        <w:rPr>
          <w:iCs w:val="0"/>
          <w:u w:val="none"/>
        </w:rPr>
        <w:t xml:space="preserve"> При внезапной отмене, в частности, перед окончанием терапии </w:t>
      </w:r>
      <w:r w:rsidRPr="006B488B">
        <w:rPr>
          <w:iCs w:val="0"/>
          <w:noProof/>
          <w:u w:val="none"/>
        </w:rPr>
        <w:sym w:font="Symbol" w:char="F062"/>
      </w:r>
      <w:r w:rsidRPr="006B488B">
        <w:rPr>
          <w:iCs w:val="0"/>
          <w:u w:val="none"/>
        </w:rPr>
        <w:t>-адреноблокаторами, может повышаться вероятность подъема артериального давления (синдром отмены).</w:t>
      </w:r>
    </w:p>
    <w:p w14:paraId="58F6D15F" w14:textId="77777777" w:rsidR="005B78F5" w:rsidRPr="006B488B" w:rsidRDefault="005B78F5" w:rsidP="005B78F5">
      <w:pPr>
        <w:rPr>
          <w:sz w:val="16"/>
          <w:szCs w:val="16"/>
        </w:rPr>
      </w:pPr>
    </w:p>
    <w:p w14:paraId="0FCB0D65" w14:textId="77777777" w:rsidR="005B78F5" w:rsidRPr="006B488B" w:rsidRDefault="005B78F5" w:rsidP="005B78F5">
      <w:pPr>
        <w:rPr>
          <w:u w:val="single"/>
        </w:rPr>
      </w:pPr>
      <w:r w:rsidRPr="006B488B">
        <w:rPr>
          <w:noProof/>
          <w:u w:val="single"/>
        </w:rPr>
        <w:t>При совместном применении требуется особая осторожность:</w:t>
      </w:r>
    </w:p>
    <w:p w14:paraId="64084FA8" w14:textId="77777777" w:rsidR="005B78F5" w:rsidRPr="006B488B" w:rsidRDefault="005B78F5" w:rsidP="005B78F5">
      <w:r w:rsidRPr="006B488B">
        <w:rPr>
          <w:i/>
          <w:iCs/>
          <w:noProof/>
        </w:rPr>
        <w:t>Антиаритмические препараты III группы (амиодарон):</w:t>
      </w:r>
      <w:r w:rsidRPr="006B488B">
        <w:t xml:space="preserve"> </w:t>
      </w:r>
    </w:p>
    <w:p w14:paraId="18B50DE4" w14:textId="2DE4D66B" w:rsidR="005B78F5" w:rsidRPr="006B488B" w:rsidRDefault="005B78F5" w:rsidP="005B78F5">
      <w:r w:rsidRPr="006B488B">
        <w:rPr>
          <w:noProof/>
        </w:rPr>
        <w:t>Может потенцироваться действие на атриовентрикулярную проводимость.</w:t>
      </w:r>
    </w:p>
    <w:p w14:paraId="62D0B84E" w14:textId="77777777" w:rsidR="005B78F5" w:rsidRPr="006B488B" w:rsidRDefault="005B78F5" w:rsidP="005B78F5">
      <w:pPr>
        <w:pStyle w:val="5"/>
        <w:ind w:right="0"/>
        <w:rPr>
          <w:i/>
          <w:iCs w:val="0"/>
        </w:rPr>
      </w:pPr>
      <w:r w:rsidRPr="006B488B">
        <w:rPr>
          <w:i/>
          <w:noProof/>
          <w:u w:val="none"/>
        </w:rPr>
        <w:t>Галогенизированные летучие анестетики:</w:t>
      </w:r>
    </w:p>
    <w:p w14:paraId="33DEDC7E" w14:textId="5ECA1A3A" w:rsidR="005B78F5" w:rsidRPr="006B488B" w:rsidRDefault="005B78F5" w:rsidP="00C1598A">
      <w:pPr>
        <w:pStyle w:val="5"/>
        <w:ind w:right="0"/>
        <w:jc w:val="both"/>
        <w:rPr>
          <w:i/>
          <w:iCs w:val="0"/>
        </w:rPr>
      </w:pPr>
      <w:r w:rsidRPr="006B488B">
        <w:rPr>
          <w:iCs w:val="0"/>
          <w:u w:val="none"/>
        </w:rPr>
        <w:t xml:space="preserve">Одновременное применение </w:t>
      </w:r>
      <w:r w:rsidRPr="006B488B">
        <w:rPr>
          <w:iCs w:val="0"/>
          <w:noProof/>
          <w:u w:val="none"/>
        </w:rPr>
        <w:sym w:font="Symbol" w:char="F062"/>
      </w:r>
      <w:r w:rsidRPr="006B488B">
        <w:rPr>
          <w:iCs w:val="0"/>
          <w:u w:val="none"/>
        </w:rPr>
        <w:t xml:space="preserve">-адреноблокаторов и анестетиков может подавлять рефлекторную тахикардию и повышать риск гипотонии (см. раздел 4.4). Всегда следует избегать резкой отмены лечения </w:t>
      </w:r>
      <w:r w:rsidRPr="006B488B">
        <w:rPr>
          <w:iCs w:val="0"/>
          <w:noProof/>
          <w:u w:val="none"/>
        </w:rPr>
        <w:sym w:font="Symbol" w:char="F062"/>
      </w:r>
      <w:r w:rsidRPr="006B488B">
        <w:rPr>
          <w:iCs w:val="0"/>
          <w:u w:val="none"/>
        </w:rPr>
        <w:t xml:space="preserve">-адреноблокаторами. </w:t>
      </w:r>
      <w:r w:rsidRPr="006B488B">
        <w:rPr>
          <w:iCs w:val="0"/>
          <w:noProof/>
          <w:u w:val="none"/>
        </w:rPr>
        <w:t xml:space="preserve">Если пациент принимает </w:t>
      </w:r>
      <w:r w:rsidR="00D34572" w:rsidRPr="00B55973">
        <w:rPr>
          <w:caps/>
          <w:u w:val="none"/>
        </w:rPr>
        <w:t>[</w:t>
      </w:r>
      <w:r w:rsidR="00D34572" w:rsidRPr="00B55973">
        <w:rPr>
          <w:caps/>
          <w:highlight w:val="lightGray"/>
          <w:u w:val="none"/>
        </w:rPr>
        <w:t>ТОРГОВОЕ НАЗВАНИЕ</w:t>
      </w:r>
      <w:r w:rsidR="00D34572" w:rsidRPr="00B55973">
        <w:rPr>
          <w:caps/>
          <w:u w:val="none"/>
        </w:rPr>
        <w:t>]</w:t>
      </w:r>
      <w:r w:rsidRPr="00B55973">
        <w:rPr>
          <w:iCs w:val="0"/>
          <w:noProof/>
          <w:u w:val="none"/>
        </w:rPr>
        <w:t>,</w:t>
      </w:r>
      <w:r w:rsidRPr="006B488B">
        <w:rPr>
          <w:iCs w:val="0"/>
          <w:noProof/>
          <w:u w:val="none"/>
        </w:rPr>
        <w:t xml:space="preserve"> то об этом следует сообщить анестезиологу.</w:t>
      </w:r>
      <w:r w:rsidRPr="006B488B">
        <w:rPr>
          <w:i/>
          <w:iCs w:val="0"/>
        </w:rPr>
        <w:t xml:space="preserve"> </w:t>
      </w:r>
    </w:p>
    <w:p w14:paraId="0F994E59" w14:textId="77777777" w:rsidR="005B78F5" w:rsidRPr="006B488B" w:rsidRDefault="005B78F5" w:rsidP="005B78F5">
      <w:pPr>
        <w:pStyle w:val="5"/>
        <w:ind w:right="0"/>
        <w:rPr>
          <w:i/>
          <w:iCs w:val="0"/>
          <w:u w:val="none"/>
        </w:rPr>
      </w:pPr>
      <w:r w:rsidRPr="006B488B">
        <w:rPr>
          <w:i/>
          <w:noProof/>
          <w:u w:val="none"/>
        </w:rPr>
        <w:t>Инсулин и пероральные противодиабетические средства:</w:t>
      </w:r>
      <w:r w:rsidRPr="006B488B">
        <w:rPr>
          <w:i/>
          <w:iCs w:val="0"/>
          <w:u w:val="none"/>
        </w:rPr>
        <w:t xml:space="preserve"> </w:t>
      </w:r>
    </w:p>
    <w:p w14:paraId="0F5020AE" w14:textId="5852E1E1" w:rsidR="005B78F5" w:rsidRPr="006B488B" w:rsidRDefault="005B78F5" w:rsidP="00D34572">
      <w:pPr>
        <w:pStyle w:val="5"/>
        <w:ind w:right="0"/>
        <w:jc w:val="both"/>
        <w:rPr>
          <w:iCs w:val="0"/>
          <w:u w:val="none"/>
        </w:rPr>
      </w:pPr>
      <w:r w:rsidRPr="006B488B">
        <w:rPr>
          <w:iCs w:val="0"/>
          <w:noProof/>
          <w:u w:val="none"/>
        </w:rPr>
        <w:t xml:space="preserve">Хотя </w:t>
      </w:r>
      <w:r w:rsidR="00B55973" w:rsidRPr="00B55973">
        <w:rPr>
          <w:caps/>
          <w:u w:val="none"/>
        </w:rPr>
        <w:t>[</w:t>
      </w:r>
      <w:r w:rsidR="00B55973" w:rsidRPr="00B55973">
        <w:rPr>
          <w:caps/>
          <w:highlight w:val="lightGray"/>
          <w:u w:val="none"/>
        </w:rPr>
        <w:t>ТОРГОВОЕ НАЗВАНИЕ</w:t>
      </w:r>
      <w:r w:rsidR="00B55973" w:rsidRPr="00B55973">
        <w:rPr>
          <w:caps/>
          <w:u w:val="none"/>
        </w:rPr>
        <w:t>]</w:t>
      </w:r>
      <w:r w:rsidRPr="00B55973">
        <w:rPr>
          <w:iCs w:val="0"/>
          <w:noProof/>
          <w:u w:val="none"/>
        </w:rPr>
        <w:t xml:space="preserve"> не </w:t>
      </w:r>
      <w:r w:rsidRPr="006B488B">
        <w:rPr>
          <w:iCs w:val="0"/>
          <w:noProof/>
          <w:u w:val="none"/>
        </w:rPr>
        <w:t>оказывает влияния на уровень глюкозы, однако при совместном приеме он может маскировать определенные симптомы гипогликемии (сердцебиение, тахикардия).</w:t>
      </w:r>
    </w:p>
    <w:p w14:paraId="6B9F3933" w14:textId="77777777" w:rsidR="000E200E" w:rsidRPr="006B488B" w:rsidRDefault="005B78F5" w:rsidP="00D34572">
      <w:pPr>
        <w:jc w:val="both"/>
        <w:textAlignment w:val="top"/>
        <w:rPr>
          <w:color w:val="000000"/>
        </w:rPr>
      </w:pPr>
      <w:r w:rsidRPr="006B488B">
        <w:rPr>
          <w:rStyle w:val="hps"/>
          <w:i/>
          <w:iCs/>
          <w:noProof/>
          <w:color w:val="000000"/>
        </w:rPr>
        <w:t>Баклофен</w:t>
      </w:r>
      <w:r w:rsidRPr="006B488B">
        <w:rPr>
          <w:i/>
          <w:iCs/>
          <w:noProof/>
          <w:color w:val="000000"/>
        </w:rPr>
        <w:t xml:space="preserve"> </w:t>
      </w:r>
      <w:r w:rsidRPr="006B488B">
        <w:rPr>
          <w:rStyle w:val="hpsatn"/>
          <w:i/>
          <w:iCs/>
          <w:noProof/>
          <w:color w:val="000000"/>
        </w:rPr>
        <w:t>(</w:t>
      </w:r>
      <w:r w:rsidRPr="006B488B">
        <w:rPr>
          <w:i/>
          <w:iCs/>
          <w:noProof/>
          <w:color w:val="000000"/>
        </w:rPr>
        <w:t xml:space="preserve">антиспастический миорелаксант), </w:t>
      </w:r>
      <w:r w:rsidRPr="006B488B">
        <w:rPr>
          <w:rStyle w:val="hps"/>
          <w:i/>
          <w:iCs/>
          <w:noProof/>
          <w:color w:val="000000"/>
        </w:rPr>
        <w:t>амифостин</w:t>
      </w:r>
      <w:r w:rsidRPr="006B488B">
        <w:rPr>
          <w:i/>
          <w:iCs/>
          <w:noProof/>
          <w:color w:val="000000"/>
        </w:rPr>
        <w:t xml:space="preserve"> </w:t>
      </w:r>
      <w:r w:rsidRPr="006B488B">
        <w:rPr>
          <w:rStyle w:val="hpsatn"/>
          <w:i/>
          <w:iCs/>
          <w:noProof/>
          <w:color w:val="000000"/>
        </w:rPr>
        <w:t xml:space="preserve">(вспомогательное лекарственное средство при терапии </w:t>
      </w:r>
      <w:r w:rsidRPr="006B488B">
        <w:rPr>
          <w:i/>
          <w:iCs/>
          <w:noProof/>
          <w:color w:val="000000"/>
        </w:rPr>
        <w:t xml:space="preserve">противоопухолевыми </w:t>
      </w:r>
      <w:r w:rsidRPr="006B488B">
        <w:rPr>
          <w:rStyle w:val="hps"/>
          <w:i/>
          <w:iCs/>
          <w:noProof/>
          <w:color w:val="000000"/>
        </w:rPr>
        <w:t>препаратами</w:t>
      </w:r>
      <w:r w:rsidRPr="006B488B">
        <w:rPr>
          <w:i/>
          <w:iCs/>
          <w:noProof/>
          <w:color w:val="000000"/>
        </w:rPr>
        <w:t>):</w:t>
      </w:r>
      <w:r w:rsidRPr="006B488B">
        <w:rPr>
          <w:color w:val="000000"/>
        </w:rPr>
        <w:t xml:space="preserve"> </w:t>
      </w:r>
    </w:p>
    <w:p w14:paraId="4774FC3F" w14:textId="56624C2B" w:rsidR="005B78F5" w:rsidRPr="006B488B" w:rsidRDefault="005B78F5" w:rsidP="00D34572">
      <w:pPr>
        <w:jc w:val="both"/>
        <w:textAlignment w:val="top"/>
      </w:pPr>
      <w:r w:rsidRPr="006B488B">
        <w:rPr>
          <w:noProof/>
          <w:color w:val="000000"/>
        </w:rPr>
        <w:t xml:space="preserve">При </w:t>
      </w:r>
      <w:r w:rsidRPr="006B488B">
        <w:rPr>
          <w:rStyle w:val="hps"/>
          <w:noProof/>
          <w:color w:val="000000"/>
        </w:rPr>
        <w:t>одновременном применении</w:t>
      </w:r>
      <w:r w:rsidRPr="006B488B">
        <w:rPr>
          <w:noProof/>
          <w:color w:val="000000"/>
        </w:rPr>
        <w:t xml:space="preserve"> </w:t>
      </w:r>
      <w:r w:rsidRPr="006B488B">
        <w:rPr>
          <w:rStyle w:val="hps"/>
          <w:noProof/>
          <w:color w:val="000000"/>
        </w:rPr>
        <w:t>с</w:t>
      </w:r>
      <w:r w:rsidRPr="006B488B">
        <w:rPr>
          <w:noProof/>
          <w:color w:val="000000"/>
        </w:rPr>
        <w:t xml:space="preserve"> </w:t>
      </w:r>
      <w:r w:rsidRPr="006B488B">
        <w:rPr>
          <w:rStyle w:val="hps"/>
          <w:noProof/>
          <w:color w:val="000000"/>
        </w:rPr>
        <w:t>гипотензивными средствами</w:t>
      </w:r>
      <w:r w:rsidRPr="006B488B">
        <w:rPr>
          <w:noProof/>
          <w:color w:val="000000"/>
        </w:rPr>
        <w:t xml:space="preserve"> может повышаться вероятность </w:t>
      </w:r>
      <w:r w:rsidRPr="006B488B">
        <w:rPr>
          <w:rStyle w:val="hps"/>
          <w:noProof/>
          <w:color w:val="000000"/>
        </w:rPr>
        <w:t>падения артериального</w:t>
      </w:r>
      <w:r w:rsidRPr="006B488B">
        <w:rPr>
          <w:noProof/>
          <w:color w:val="000000"/>
        </w:rPr>
        <w:t xml:space="preserve"> </w:t>
      </w:r>
      <w:r w:rsidRPr="006B488B">
        <w:rPr>
          <w:rStyle w:val="hps"/>
          <w:noProof/>
          <w:color w:val="000000"/>
        </w:rPr>
        <w:t>давления; поэтому</w:t>
      </w:r>
      <w:r w:rsidRPr="006B488B">
        <w:rPr>
          <w:noProof/>
          <w:color w:val="000000"/>
        </w:rPr>
        <w:t xml:space="preserve"> </w:t>
      </w:r>
      <w:r w:rsidRPr="006B488B">
        <w:rPr>
          <w:rStyle w:val="hps"/>
          <w:noProof/>
          <w:color w:val="000000"/>
        </w:rPr>
        <w:t>дозу</w:t>
      </w:r>
      <w:r w:rsidRPr="006B488B">
        <w:rPr>
          <w:noProof/>
          <w:color w:val="000000"/>
        </w:rPr>
        <w:t xml:space="preserve"> </w:t>
      </w:r>
      <w:r w:rsidRPr="006B488B">
        <w:rPr>
          <w:rStyle w:val="hps"/>
          <w:noProof/>
          <w:color w:val="000000"/>
        </w:rPr>
        <w:t>гипотензивных</w:t>
      </w:r>
      <w:r w:rsidRPr="006B488B">
        <w:rPr>
          <w:noProof/>
          <w:color w:val="000000"/>
        </w:rPr>
        <w:t xml:space="preserve"> </w:t>
      </w:r>
      <w:r w:rsidRPr="006B488B">
        <w:rPr>
          <w:rStyle w:val="hps"/>
          <w:noProof/>
          <w:color w:val="000000"/>
        </w:rPr>
        <w:t>препаратов</w:t>
      </w:r>
      <w:r w:rsidRPr="006B488B">
        <w:rPr>
          <w:noProof/>
          <w:color w:val="000000"/>
        </w:rPr>
        <w:t xml:space="preserve"> </w:t>
      </w:r>
      <w:r w:rsidRPr="006B488B">
        <w:rPr>
          <w:rStyle w:val="hps"/>
          <w:noProof/>
          <w:color w:val="000000"/>
        </w:rPr>
        <w:t>необходимо</w:t>
      </w:r>
      <w:r w:rsidRPr="006B488B">
        <w:rPr>
          <w:noProof/>
          <w:color w:val="000000"/>
        </w:rPr>
        <w:t xml:space="preserve"> </w:t>
      </w:r>
      <w:r w:rsidRPr="006B488B">
        <w:rPr>
          <w:rStyle w:val="hps"/>
          <w:noProof/>
          <w:color w:val="000000"/>
        </w:rPr>
        <w:t>соответствующим образом скорректировать.</w:t>
      </w:r>
    </w:p>
    <w:p w14:paraId="6DFDDE37" w14:textId="77777777" w:rsidR="005B78F5" w:rsidRPr="006B488B" w:rsidRDefault="005B78F5" w:rsidP="005B78F5">
      <w:pPr>
        <w:rPr>
          <w:sz w:val="12"/>
          <w:szCs w:val="12"/>
        </w:rPr>
      </w:pPr>
    </w:p>
    <w:p w14:paraId="3F42E24F" w14:textId="77777777" w:rsidR="005B78F5" w:rsidRPr="006B488B" w:rsidRDefault="005B78F5" w:rsidP="005B78F5">
      <w:pPr>
        <w:rPr>
          <w:iCs/>
          <w:u w:val="single"/>
        </w:rPr>
      </w:pPr>
      <w:r w:rsidRPr="006B488B">
        <w:rPr>
          <w:iCs/>
          <w:noProof/>
          <w:u w:val="single"/>
        </w:rPr>
        <w:t>При совместном применении необходимо учитывать:</w:t>
      </w:r>
    </w:p>
    <w:p w14:paraId="1CEC3356" w14:textId="77777777" w:rsidR="000E200E" w:rsidRPr="006B488B" w:rsidRDefault="005B78F5" w:rsidP="005B78F5">
      <w:r w:rsidRPr="006B488B">
        <w:rPr>
          <w:i/>
          <w:iCs/>
          <w:noProof/>
        </w:rPr>
        <w:t>Гликозиды группы наперстянки:</w:t>
      </w:r>
      <w:r w:rsidRPr="006B488B">
        <w:t xml:space="preserve"> </w:t>
      </w:r>
    </w:p>
    <w:p w14:paraId="4906D140" w14:textId="2C7A27FC" w:rsidR="005B78F5" w:rsidRPr="006B488B" w:rsidRDefault="005B78F5" w:rsidP="00D34572">
      <w:pPr>
        <w:jc w:val="both"/>
      </w:pPr>
      <w:r w:rsidRPr="006B488B">
        <w:rPr>
          <w:noProof/>
        </w:rPr>
        <w:lastRenderedPageBreak/>
        <w:t>При совместном приеме может замедление атриовентрикулярной проводимости.</w:t>
      </w:r>
      <w:r w:rsidRPr="006B488B">
        <w:t xml:space="preserve"> </w:t>
      </w:r>
      <w:r w:rsidRPr="006B488B">
        <w:rPr>
          <w:noProof/>
        </w:rPr>
        <w:t>Однако при проведении клинических исследований небиволола признаков этого взаимодействия обнаружено не было.</w:t>
      </w:r>
      <w:r w:rsidRPr="006B488B">
        <w:t xml:space="preserve"> </w:t>
      </w:r>
      <w:r w:rsidRPr="006B488B">
        <w:rPr>
          <w:noProof/>
        </w:rPr>
        <w:t>Небиволол не влияет на кинетику дигоксина.</w:t>
      </w:r>
    </w:p>
    <w:p w14:paraId="1410E42B" w14:textId="48B68ADB" w:rsidR="000E200E" w:rsidRPr="006B488B" w:rsidRDefault="005B78F5" w:rsidP="00D34572">
      <w:pPr>
        <w:jc w:val="both"/>
      </w:pPr>
      <w:r w:rsidRPr="006B488B">
        <w:rPr>
          <w:i/>
          <w:iCs/>
          <w:noProof/>
        </w:rPr>
        <w:t>Антагонисты кальция типа дигидропиридина (такие, как амлодипин, фелодипин, ла</w:t>
      </w:r>
      <w:r w:rsidR="00D34572">
        <w:rPr>
          <w:i/>
          <w:iCs/>
          <w:noProof/>
        </w:rPr>
        <w:t>ц</w:t>
      </w:r>
      <w:r w:rsidRPr="006B488B">
        <w:rPr>
          <w:i/>
          <w:iCs/>
          <w:noProof/>
        </w:rPr>
        <w:t>идипин, нифедипин, никардипин, нимодипин, нитрендипин):</w:t>
      </w:r>
      <w:r w:rsidRPr="006B488B">
        <w:t xml:space="preserve"> </w:t>
      </w:r>
    </w:p>
    <w:p w14:paraId="16031A41" w14:textId="670DF13A" w:rsidR="005B78F5" w:rsidRPr="006B488B" w:rsidRDefault="005B78F5" w:rsidP="00D34572">
      <w:pPr>
        <w:jc w:val="both"/>
      </w:pPr>
      <w:r w:rsidRPr="006B488B">
        <w:rPr>
          <w:noProof/>
        </w:rPr>
        <w:t>Совместный прием может повышать риск гипотонии.</w:t>
      </w:r>
      <w:r w:rsidRPr="006B488B">
        <w:t xml:space="preserve"> </w:t>
      </w:r>
      <w:r w:rsidRPr="006B488B">
        <w:rPr>
          <w:noProof/>
        </w:rPr>
        <w:t>У пациентов, страдающих сердечной недостаточностью, нельзя исключить повышение риска дальнейшего ухудшения насосной функции желудочков.</w:t>
      </w:r>
    </w:p>
    <w:p w14:paraId="655CBBCC" w14:textId="77777777" w:rsidR="000E200E" w:rsidRPr="006B488B" w:rsidRDefault="005B78F5" w:rsidP="00D34572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i/>
          <w:iCs/>
          <w:noProof/>
        </w:rPr>
        <w:t>Антипсихотические, антидепрессивные препараты (трициклические антидепрессанты, барбитураты и производные фенотиазина):</w:t>
      </w:r>
      <w:r w:rsidRPr="006B488B">
        <w:rPr>
          <w:rFonts w:ascii="Times New Roman" w:hAnsi="Times New Roman" w:cs="Times New Roman"/>
        </w:rPr>
        <w:t xml:space="preserve"> </w:t>
      </w:r>
    </w:p>
    <w:p w14:paraId="3EF242CA" w14:textId="319D655D" w:rsidR="005B78F5" w:rsidRPr="006B488B" w:rsidRDefault="005B78F5" w:rsidP="00D34572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 xml:space="preserve">При совместном применении гипотензивное действие </w:t>
      </w:r>
      <w:r w:rsidRPr="006B488B">
        <w:rPr>
          <w:rFonts w:ascii="Times New Roman" w:hAnsi="Times New Roman" w:cs="Times New Roman"/>
          <w:noProof/>
        </w:rPr>
        <w:sym w:font="Symbol" w:char="F062"/>
      </w:r>
      <w:r w:rsidRPr="006B488B">
        <w:rPr>
          <w:rFonts w:ascii="Times New Roman" w:hAnsi="Times New Roman" w:cs="Times New Roman"/>
          <w:noProof/>
        </w:rPr>
        <w:t>-адреноблокаторов может усиливаться по принципу суммирования эффектов.</w:t>
      </w:r>
      <w:r w:rsidRPr="006B488B">
        <w:rPr>
          <w:rFonts w:ascii="Times New Roman" w:hAnsi="Times New Roman" w:cs="Times New Roman"/>
        </w:rPr>
        <w:t xml:space="preserve"> </w:t>
      </w:r>
    </w:p>
    <w:p w14:paraId="2E86CFD6" w14:textId="77777777" w:rsidR="000E200E" w:rsidRPr="006B488B" w:rsidRDefault="005B78F5" w:rsidP="005B78F5">
      <w:r w:rsidRPr="006B488B">
        <w:rPr>
          <w:i/>
          <w:iCs/>
          <w:noProof/>
        </w:rPr>
        <w:t>Нестероидные противовоспалительные препараты (НПВП):</w:t>
      </w:r>
      <w:r w:rsidRPr="006B488B">
        <w:t xml:space="preserve"> </w:t>
      </w:r>
    </w:p>
    <w:p w14:paraId="6207D6E2" w14:textId="1DF9CCCD" w:rsidR="005B78F5" w:rsidRPr="006B488B" w:rsidRDefault="005B78F5" w:rsidP="005B78F5">
      <w:r w:rsidRPr="006B488B">
        <w:t>Не оказывают в</w:t>
      </w:r>
      <w:r w:rsidRPr="006B488B">
        <w:rPr>
          <w:noProof/>
        </w:rPr>
        <w:t>лияния на гипотензивное действие небиволола.</w:t>
      </w:r>
      <w:r w:rsidRPr="006B488B">
        <w:t xml:space="preserve"> </w:t>
      </w:r>
    </w:p>
    <w:p w14:paraId="2438D4DB" w14:textId="77777777" w:rsidR="000E200E" w:rsidRPr="006B488B" w:rsidRDefault="005B78F5" w:rsidP="005B78F5">
      <w:r w:rsidRPr="006B488B">
        <w:rPr>
          <w:i/>
          <w:iCs/>
          <w:noProof/>
        </w:rPr>
        <w:t>Симпатомиметики:</w:t>
      </w:r>
      <w:r w:rsidRPr="006B488B">
        <w:t xml:space="preserve"> </w:t>
      </w:r>
    </w:p>
    <w:p w14:paraId="564766E9" w14:textId="1681D0D6" w:rsidR="005B78F5" w:rsidRPr="006B488B" w:rsidRDefault="005B78F5" w:rsidP="00D34572">
      <w:pPr>
        <w:jc w:val="both"/>
      </w:pPr>
      <w:r w:rsidRPr="006B488B">
        <w:rPr>
          <w:noProof/>
        </w:rPr>
        <w:t xml:space="preserve">При совместном применении могут оказывать противоположное </w:t>
      </w:r>
      <w:r w:rsidRPr="006B488B">
        <w:rPr>
          <w:noProof/>
        </w:rPr>
        <w:sym w:font="Symbol" w:char="F062"/>
      </w:r>
      <w:r w:rsidR="00D34572">
        <w:rPr>
          <w:noProof/>
        </w:rPr>
        <w:t>-адреноблокаторам действие</w:t>
      </w:r>
      <w:r w:rsidRPr="006B488B">
        <w:rPr>
          <w:noProof/>
        </w:rPr>
        <w:t>.</w:t>
      </w:r>
      <w:r w:rsidRPr="006B488B">
        <w:t xml:space="preserve"> </w:t>
      </w:r>
      <w:r w:rsidRPr="006B488B">
        <w:rPr>
          <w:noProof/>
        </w:rPr>
        <w:t xml:space="preserve">Действующие вещества, обладающие </w:t>
      </w:r>
      <w:r w:rsidRPr="006B488B">
        <w:rPr>
          <w:noProof/>
        </w:rPr>
        <w:sym w:font="Symbol" w:char="F062"/>
      </w:r>
      <w:r w:rsidRPr="006B488B">
        <w:rPr>
          <w:noProof/>
        </w:rPr>
        <w:t xml:space="preserve">-адренергическим эффектом, могут привести к беспрепятственной </w:t>
      </w:r>
      <w:r w:rsidRPr="006B488B">
        <w:rPr>
          <w:noProof/>
        </w:rPr>
        <w:sym w:font="Symbol" w:char="F061"/>
      </w:r>
      <w:r w:rsidRPr="006B488B">
        <w:rPr>
          <w:noProof/>
        </w:rPr>
        <w:t xml:space="preserve">-адренергической активности симпатомиметиков с наличием как </w:t>
      </w:r>
      <w:r w:rsidRPr="006B488B">
        <w:rPr>
          <w:noProof/>
        </w:rPr>
        <w:sym w:font="Symbol" w:char="F061"/>
      </w:r>
      <w:r w:rsidRPr="006B488B">
        <w:rPr>
          <w:noProof/>
        </w:rPr>
        <w:t xml:space="preserve">-, так и </w:t>
      </w:r>
      <w:r w:rsidRPr="006B488B">
        <w:rPr>
          <w:noProof/>
        </w:rPr>
        <w:sym w:font="Symbol" w:char="F062"/>
      </w:r>
      <w:r w:rsidRPr="006B488B">
        <w:rPr>
          <w:noProof/>
        </w:rPr>
        <w:t>-адренергических эффектов (опасность развития артериальной гипертонии, тяжелой брадикардии и сердечной блокады).</w:t>
      </w:r>
    </w:p>
    <w:p w14:paraId="0C43DC3A" w14:textId="77777777" w:rsidR="005B78F5" w:rsidRPr="006B488B" w:rsidRDefault="005B78F5" w:rsidP="005B78F5">
      <w:pPr>
        <w:rPr>
          <w:sz w:val="16"/>
          <w:szCs w:val="16"/>
        </w:rPr>
      </w:pPr>
    </w:p>
    <w:p w14:paraId="22645FE9" w14:textId="20C07978" w:rsidR="005B78F5" w:rsidRPr="006B488B" w:rsidRDefault="005B78F5" w:rsidP="005B78F5">
      <w:pPr>
        <w:rPr>
          <w:u w:val="single"/>
        </w:rPr>
      </w:pPr>
      <w:r w:rsidRPr="006B488B">
        <w:rPr>
          <w:noProof/>
          <w:u w:val="single"/>
        </w:rPr>
        <w:t>Фармакокинетические взаимодействия</w:t>
      </w:r>
    </w:p>
    <w:p w14:paraId="08E5F263" w14:textId="77777777" w:rsidR="005B78F5" w:rsidRPr="006B488B" w:rsidRDefault="005B78F5" w:rsidP="00520D01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Поскольку в процессе метаболизма небиволола участвует изофермент CYP2D6, то совместный прием препаратов, ингибирующих этот фермент, в частности, пароксетина, флуоксетина, тиоридазина и хинидина, повышает уровень небиволола в плазме и, таким образом, повышает риск появления выраженной брадикардии и других побочных действий.</w:t>
      </w:r>
    </w:p>
    <w:p w14:paraId="56F49B61" w14:textId="77777777" w:rsidR="005B78F5" w:rsidRPr="006B488B" w:rsidRDefault="005B78F5" w:rsidP="00520D01">
      <w:pPr>
        <w:jc w:val="both"/>
      </w:pPr>
      <w:r w:rsidRPr="006B488B">
        <w:rPr>
          <w:noProof/>
        </w:rPr>
        <w:t>При одновременном назначении циметидина повышался уровень небиволола в плазме, однако, без изменения клинической эффективности.</w:t>
      </w:r>
      <w:r w:rsidRPr="006B488B">
        <w:t xml:space="preserve"> </w:t>
      </w:r>
      <w:r w:rsidRPr="006B488B">
        <w:rPr>
          <w:noProof/>
        </w:rPr>
        <w:t>Одновременное назначение ранитидина влияния на фармакокинетику небиволола не оказывало.</w:t>
      </w:r>
      <w:r w:rsidRPr="006B488B">
        <w:t xml:space="preserve"> </w:t>
      </w:r>
    </w:p>
    <w:p w14:paraId="0808E5BB" w14:textId="7773AC09" w:rsidR="005B78F5" w:rsidRPr="006B488B" w:rsidRDefault="005B78F5" w:rsidP="00520D01">
      <w:pPr>
        <w:jc w:val="both"/>
      </w:pPr>
      <w:r w:rsidRPr="006B488B">
        <w:rPr>
          <w:noProof/>
        </w:rPr>
        <w:t xml:space="preserve">При условии, что </w:t>
      </w:r>
      <w:r w:rsidR="00520D01" w:rsidRPr="008D01E6">
        <w:rPr>
          <w:bCs/>
          <w:caps/>
        </w:rPr>
        <w:t>[</w:t>
      </w:r>
      <w:r w:rsidR="00520D01" w:rsidRPr="008D01E6">
        <w:rPr>
          <w:bCs/>
          <w:caps/>
          <w:highlight w:val="lightGray"/>
        </w:rPr>
        <w:t>ТОРГОВОЕ НАЗВАНИЕ</w:t>
      </w:r>
      <w:r w:rsidR="00520D01" w:rsidRPr="008D01E6">
        <w:rPr>
          <w:bCs/>
          <w:caps/>
        </w:rPr>
        <w:t>]</w:t>
      </w:r>
      <w:r w:rsidRPr="006B488B">
        <w:rPr>
          <w:noProof/>
        </w:rPr>
        <w:t xml:space="preserve"> принимается во время еды, а антацидное средство – между приемами пищи, оба лекарственных средства можно назначать вместе.</w:t>
      </w:r>
    </w:p>
    <w:p w14:paraId="418CC2BF" w14:textId="77777777" w:rsidR="005B78F5" w:rsidRPr="006B488B" w:rsidRDefault="005B78F5" w:rsidP="00520D01">
      <w:pPr>
        <w:jc w:val="both"/>
      </w:pPr>
      <w:r w:rsidRPr="006B488B">
        <w:rPr>
          <w:noProof/>
        </w:rPr>
        <w:t>При комбинации небиволола с никардипином слегка повышались уровни обеих субстанций в плазме без изменения клинической эффективности.</w:t>
      </w:r>
      <w:r w:rsidRPr="006B488B">
        <w:t xml:space="preserve"> </w:t>
      </w:r>
      <w:r w:rsidRPr="006B488B">
        <w:rPr>
          <w:noProof/>
        </w:rPr>
        <w:t>Одновременный прием алкоголя, фуросемида или гидрохлортиазида влияния на фармакокинетику небиволола не оказывал.</w:t>
      </w:r>
      <w:r w:rsidRPr="006B488B">
        <w:t xml:space="preserve"> </w:t>
      </w:r>
      <w:r w:rsidRPr="006B488B">
        <w:rPr>
          <w:noProof/>
        </w:rPr>
        <w:t>Небиволол не влияет на фармакокинетику и фармакодинамику варфарина.</w:t>
      </w:r>
      <w:r w:rsidRPr="006B488B">
        <w:t xml:space="preserve"> </w:t>
      </w:r>
    </w:p>
    <w:p w14:paraId="672C8C43" w14:textId="77777777" w:rsidR="002742B1" w:rsidRPr="006B488B" w:rsidRDefault="002742B1" w:rsidP="000A70A7">
      <w:pPr>
        <w:rPr>
          <w:bCs/>
          <w:szCs w:val="24"/>
        </w:rPr>
      </w:pPr>
    </w:p>
    <w:p w14:paraId="01ED9595" w14:textId="17349337" w:rsidR="00106490" w:rsidRPr="006B488B" w:rsidRDefault="00DA6CCE" w:rsidP="000368C1">
      <w:pPr>
        <w:pStyle w:val="3"/>
        <w:tabs>
          <w:tab w:val="left" w:pos="426"/>
        </w:tabs>
        <w:spacing w:before="0" w:after="0"/>
        <w:jc w:val="both"/>
        <w:rPr>
          <w:szCs w:val="24"/>
        </w:rPr>
      </w:pPr>
      <w:r w:rsidRPr="006B488B">
        <w:t>4.6</w:t>
      </w:r>
      <w:r w:rsidRPr="006B488B">
        <w:tab/>
      </w:r>
      <w:r w:rsidRPr="006B488B">
        <w:tab/>
        <w:t>Фертильность, беременность и лактация</w:t>
      </w:r>
    </w:p>
    <w:p w14:paraId="5D143021" w14:textId="77777777" w:rsidR="005B78F5" w:rsidRPr="006B488B" w:rsidRDefault="005B78F5" w:rsidP="005B78F5">
      <w:pPr>
        <w:pStyle w:val="af6"/>
        <w:ind w:left="0"/>
        <w:rPr>
          <w:rFonts w:ascii="Times New Roman" w:hAnsi="Times New Roman" w:cs="Times New Roman"/>
          <w:i/>
        </w:rPr>
      </w:pPr>
      <w:r w:rsidRPr="006B488B">
        <w:rPr>
          <w:rFonts w:ascii="Times New Roman" w:hAnsi="Times New Roman" w:cs="Times New Roman"/>
          <w:i/>
          <w:noProof/>
        </w:rPr>
        <w:t>Беременность</w:t>
      </w:r>
    </w:p>
    <w:p w14:paraId="6187C041" w14:textId="77777777" w:rsidR="005B78F5" w:rsidRPr="006B488B" w:rsidRDefault="005B78F5" w:rsidP="00520D01">
      <w:pPr>
        <w:jc w:val="both"/>
      </w:pPr>
      <w:r w:rsidRPr="006B488B">
        <w:rPr>
          <w:noProof/>
        </w:rPr>
        <w:t>Небиволол обладает фармакологическими эффектами, которые могут оказывать отрицательное воздействие на беременность и/или плод и новорожденного.</w:t>
      </w:r>
      <w:r w:rsidRPr="006B488B">
        <w:t xml:space="preserve"> </w:t>
      </w:r>
      <w:r w:rsidRPr="006B488B">
        <w:rPr>
          <w:noProof/>
        </w:rPr>
        <w:t xml:space="preserve">В целом, считается, что </w:t>
      </w:r>
      <w:r w:rsidRPr="006B488B">
        <w:rPr>
          <w:noProof/>
        </w:rPr>
        <w:sym w:font="Symbol" w:char="F062"/>
      </w:r>
      <w:r w:rsidRPr="006B488B">
        <w:rPr>
          <w:noProof/>
        </w:rPr>
        <w:t>-адреноблокаторы уменьшают кровоток в плаценте, с чем связывают замедление роста, внутриутробную гибель, выкидыш и преждевременные схватки.</w:t>
      </w:r>
      <w:r w:rsidRPr="006B488B">
        <w:t xml:space="preserve"> </w:t>
      </w:r>
      <w:r w:rsidRPr="006B488B">
        <w:rPr>
          <w:noProof/>
        </w:rPr>
        <w:t>У плода и новорожденного могут иметь место нежелательные явления, такие, как, например, гипогликемия и брадикардия.</w:t>
      </w:r>
      <w:r w:rsidRPr="006B488B">
        <w:t xml:space="preserve"> </w:t>
      </w:r>
      <w:r w:rsidRPr="006B488B">
        <w:rPr>
          <w:noProof/>
        </w:rPr>
        <w:t xml:space="preserve">Если лечение </w:t>
      </w:r>
      <w:r w:rsidRPr="006B488B">
        <w:rPr>
          <w:noProof/>
        </w:rPr>
        <w:sym w:font="Symbol" w:char="F062"/>
      </w:r>
      <w:r w:rsidRPr="006B488B">
        <w:rPr>
          <w:noProof/>
        </w:rPr>
        <w:t xml:space="preserve">-адреноблокаторами необходимо, то предпочтение следует отдать </w:t>
      </w:r>
      <w:r w:rsidRPr="006B488B">
        <w:rPr>
          <w:noProof/>
        </w:rPr>
        <w:sym w:font="Symbol" w:char="F062"/>
      </w:r>
      <w:r w:rsidRPr="006B488B">
        <w:rPr>
          <w:noProof/>
          <w:vertAlign w:val="subscript"/>
        </w:rPr>
        <w:t>1</w:t>
      </w:r>
      <w:r w:rsidRPr="006B488B">
        <w:rPr>
          <w:noProof/>
        </w:rPr>
        <w:t xml:space="preserve">-селективным </w:t>
      </w:r>
      <w:r w:rsidRPr="006B488B">
        <w:rPr>
          <w:noProof/>
        </w:rPr>
        <w:sym w:font="Symbol" w:char="F062"/>
      </w:r>
      <w:r w:rsidRPr="006B488B">
        <w:rPr>
          <w:noProof/>
        </w:rPr>
        <w:t>-адреноблокаторам.</w:t>
      </w:r>
    </w:p>
    <w:p w14:paraId="5BD02F41" w14:textId="77777777" w:rsidR="005B78F5" w:rsidRPr="006B488B" w:rsidRDefault="005B78F5" w:rsidP="00520D01">
      <w:pPr>
        <w:jc w:val="both"/>
      </w:pPr>
      <w:r w:rsidRPr="006B488B">
        <w:rPr>
          <w:noProof/>
        </w:rPr>
        <w:t>Небиволол следует применять во время беременности лишь тогда, когда в этом есть настоятельная необходимость.</w:t>
      </w:r>
      <w:r w:rsidRPr="006B488B">
        <w:t xml:space="preserve"> </w:t>
      </w:r>
      <w:r w:rsidRPr="006B488B">
        <w:rPr>
          <w:noProof/>
        </w:rPr>
        <w:t>Если необходимо лечение небивололом, следует проводить наблюдение за маточно-плацентарным кровотоком и за ростом плода.</w:t>
      </w:r>
      <w:r w:rsidRPr="006B488B">
        <w:t xml:space="preserve"> </w:t>
      </w:r>
      <w:r w:rsidRPr="006B488B">
        <w:rPr>
          <w:noProof/>
        </w:rPr>
        <w:t xml:space="preserve">При обнаружении вредного влияния на беременность или на плод необходимо рассмотреть </w:t>
      </w:r>
      <w:r w:rsidRPr="006B488B">
        <w:rPr>
          <w:noProof/>
        </w:rPr>
        <w:lastRenderedPageBreak/>
        <w:t>вопрос о лечении альтернативными препаратами.</w:t>
      </w:r>
      <w:r w:rsidRPr="006B488B">
        <w:t xml:space="preserve"> </w:t>
      </w:r>
      <w:r w:rsidRPr="006B488B">
        <w:rPr>
          <w:noProof/>
        </w:rPr>
        <w:t>За новорожденным нужно установить тщательный контроль.</w:t>
      </w:r>
      <w:r w:rsidRPr="006B488B">
        <w:t xml:space="preserve"> Появления т</w:t>
      </w:r>
      <w:r w:rsidRPr="006B488B">
        <w:rPr>
          <w:noProof/>
        </w:rPr>
        <w:t>аких симптомов, как гипогликемия и брадикардия, в большинстве случаев можно ожидать в течение первых 3 дней.</w:t>
      </w:r>
    </w:p>
    <w:p w14:paraId="0110E092" w14:textId="40A5C032" w:rsidR="005B78F5" w:rsidRPr="006B488B" w:rsidRDefault="005B78F5" w:rsidP="005B78F5">
      <w:pPr>
        <w:pStyle w:val="5"/>
        <w:ind w:right="0"/>
        <w:rPr>
          <w:i/>
          <w:iCs w:val="0"/>
          <w:u w:val="none"/>
        </w:rPr>
      </w:pPr>
      <w:r w:rsidRPr="006B488B">
        <w:rPr>
          <w:i/>
          <w:iCs w:val="0"/>
          <w:noProof/>
          <w:u w:val="none"/>
        </w:rPr>
        <w:t>Кормление грудью</w:t>
      </w:r>
    </w:p>
    <w:p w14:paraId="04D7F72A" w14:textId="05236A6C" w:rsidR="005B78F5" w:rsidRPr="006B488B" w:rsidRDefault="005B78F5" w:rsidP="00520D01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Эксперименты на животных показали, что небиволол переходит в материнское молоко.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Неизвестно, имеет ли место этот процесс и у человека.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 xml:space="preserve">Большинство блокаторов </w:t>
      </w:r>
      <w:r w:rsidRPr="006B488B">
        <w:rPr>
          <w:rFonts w:ascii="Times New Roman" w:hAnsi="Times New Roman" w:cs="Times New Roman"/>
          <w:noProof/>
        </w:rPr>
        <w:sym w:font="Symbol" w:char="F062"/>
      </w:r>
      <w:r w:rsidRPr="006B488B">
        <w:rPr>
          <w:rFonts w:ascii="Times New Roman" w:hAnsi="Times New Roman" w:cs="Times New Roman"/>
          <w:noProof/>
        </w:rPr>
        <w:t>-адренорецепторов, в особенности липофильные соединения – такие, как небиволол и его активные метаболиты – переходят, хотя и в разной степени, в материнское молоко.</w:t>
      </w:r>
      <w:r w:rsidRPr="006B488B">
        <w:rPr>
          <w:rFonts w:ascii="Times New Roman" w:hAnsi="Times New Roman" w:cs="Times New Roman"/>
        </w:rPr>
        <w:t xml:space="preserve"> </w:t>
      </w:r>
      <w:r w:rsidR="000E200E" w:rsidRPr="006B488B">
        <w:rPr>
          <w:rFonts w:ascii="Times New Roman" w:hAnsi="Times New Roman" w:cs="Times New Roman"/>
        </w:rPr>
        <w:t xml:space="preserve">Риск для новорожденных и младенцев не исключается. </w:t>
      </w:r>
      <w:r w:rsidRPr="006B488B">
        <w:rPr>
          <w:rFonts w:ascii="Times New Roman" w:hAnsi="Times New Roman" w:cs="Times New Roman"/>
          <w:noProof/>
        </w:rPr>
        <w:t>По</w:t>
      </w:r>
      <w:r w:rsidR="000E200E" w:rsidRPr="006B488B">
        <w:rPr>
          <w:rFonts w:ascii="Times New Roman" w:hAnsi="Times New Roman" w:cs="Times New Roman"/>
          <w:noProof/>
        </w:rPr>
        <w:t xml:space="preserve">этому, пациентки принимающие </w:t>
      </w:r>
      <w:r w:rsidRPr="006B488B">
        <w:rPr>
          <w:rFonts w:ascii="Times New Roman" w:hAnsi="Times New Roman" w:cs="Times New Roman"/>
          <w:noProof/>
        </w:rPr>
        <w:t>небиволол</w:t>
      </w:r>
      <w:r w:rsidR="000E200E" w:rsidRPr="006B488B">
        <w:rPr>
          <w:rFonts w:ascii="Times New Roman" w:hAnsi="Times New Roman" w:cs="Times New Roman"/>
          <w:noProof/>
        </w:rPr>
        <w:t xml:space="preserve"> не должны кормить грудью</w:t>
      </w:r>
      <w:r w:rsidRPr="006B488B">
        <w:rPr>
          <w:rFonts w:ascii="Times New Roman" w:hAnsi="Times New Roman" w:cs="Times New Roman"/>
          <w:noProof/>
        </w:rPr>
        <w:t>.</w:t>
      </w:r>
      <w:r w:rsidRPr="006B488B">
        <w:rPr>
          <w:rFonts w:ascii="Times New Roman" w:hAnsi="Times New Roman" w:cs="Times New Roman"/>
        </w:rPr>
        <w:t xml:space="preserve"> </w:t>
      </w:r>
    </w:p>
    <w:p w14:paraId="6C39B1B4" w14:textId="77777777" w:rsidR="002742B1" w:rsidRPr="006B488B" w:rsidRDefault="002742B1" w:rsidP="000368C1">
      <w:pPr>
        <w:pStyle w:val="5"/>
        <w:tabs>
          <w:tab w:val="left" w:pos="0"/>
        </w:tabs>
        <w:ind w:right="0"/>
        <w:jc w:val="both"/>
        <w:rPr>
          <w:i/>
          <w:szCs w:val="24"/>
          <w:u w:val="none"/>
        </w:rPr>
      </w:pPr>
      <w:r w:rsidRPr="006B488B">
        <w:rPr>
          <w:i/>
          <w:u w:val="none"/>
        </w:rPr>
        <w:t>Фертильность</w:t>
      </w:r>
    </w:p>
    <w:p w14:paraId="3F181D58" w14:textId="2B8C2658" w:rsidR="00307FCF" w:rsidRPr="006B488B" w:rsidRDefault="000E200E" w:rsidP="00307FCF">
      <w:pPr>
        <w:jc w:val="both"/>
        <w:rPr>
          <w:szCs w:val="24"/>
        </w:rPr>
      </w:pPr>
      <w:r w:rsidRPr="006B488B">
        <w:rPr>
          <w:szCs w:val="24"/>
        </w:rPr>
        <w:t>Небиволол не оказывал влияния на фертильность крыс, за исключением доз, в несколько раз превышающих максимально рекомендуемую дозу для человека, когда наблюдалось неблагоприятное воздействие на мужские и женские репродуктивные органы у крыс и мышей. Влияние небиволола на фертильность человека неизвестно.</w:t>
      </w:r>
    </w:p>
    <w:p w14:paraId="3AA7D4BD" w14:textId="77777777" w:rsidR="000E200E" w:rsidRPr="006B488B" w:rsidRDefault="000E200E" w:rsidP="00307FCF">
      <w:pPr>
        <w:jc w:val="both"/>
        <w:rPr>
          <w:szCs w:val="24"/>
        </w:rPr>
      </w:pPr>
    </w:p>
    <w:p w14:paraId="1B2A8493" w14:textId="3CCFC5BB" w:rsidR="00CB159B" w:rsidRPr="006B488B" w:rsidRDefault="00DA6CCE" w:rsidP="00307FCF">
      <w:pPr>
        <w:pStyle w:val="3"/>
        <w:tabs>
          <w:tab w:val="left" w:pos="426"/>
        </w:tabs>
        <w:spacing w:before="0" w:after="0"/>
        <w:jc w:val="both"/>
        <w:rPr>
          <w:szCs w:val="24"/>
        </w:rPr>
      </w:pPr>
      <w:r w:rsidRPr="006B488B">
        <w:t>4.7</w:t>
      </w:r>
      <w:r w:rsidRPr="006B488B">
        <w:tab/>
      </w:r>
      <w:r w:rsidRPr="006B488B">
        <w:tab/>
        <w:t xml:space="preserve"> Влияние на способность управлять транспортными средствами и потенциально опасными механизмами</w:t>
      </w:r>
    </w:p>
    <w:p w14:paraId="13D76D99" w14:textId="3FD58AED" w:rsidR="005E22C2" w:rsidRPr="006B488B" w:rsidRDefault="005E22C2" w:rsidP="00520D01">
      <w:pPr>
        <w:jc w:val="both"/>
      </w:pPr>
      <w:r w:rsidRPr="006B488B">
        <w:rPr>
          <w:noProof/>
        </w:rPr>
        <w:t xml:space="preserve">Исследования по воздействию </w:t>
      </w:r>
      <w:r w:rsidR="00520D01" w:rsidRPr="008D01E6">
        <w:rPr>
          <w:bCs/>
          <w:caps/>
        </w:rPr>
        <w:t>[</w:t>
      </w:r>
      <w:r w:rsidR="00520D01" w:rsidRPr="008D01E6">
        <w:rPr>
          <w:bCs/>
          <w:caps/>
          <w:highlight w:val="lightGray"/>
        </w:rPr>
        <w:t>ТОРГОВОЕ НАЗВАНИЕ</w:t>
      </w:r>
      <w:r w:rsidR="00520D01" w:rsidRPr="008D01E6">
        <w:rPr>
          <w:bCs/>
          <w:caps/>
        </w:rPr>
        <w:t>]</w:t>
      </w:r>
      <w:r w:rsidRPr="006B488B">
        <w:rPr>
          <w:noProof/>
        </w:rPr>
        <w:t xml:space="preserve"> на способность к управлению транспортными средствами и обслуживанию механизмов не проводились.</w:t>
      </w:r>
      <w:r w:rsidRPr="006B488B">
        <w:t xml:space="preserve"> </w:t>
      </w:r>
      <w:r w:rsidRPr="006B488B">
        <w:rPr>
          <w:noProof/>
        </w:rPr>
        <w:t xml:space="preserve">Исследования фармакодинамики показали, что </w:t>
      </w:r>
      <w:r w:rsidR="00520D01" w:rsidRPr="008D01E6">
        <w:rPr>
          <w:bCs/>
          <w:caps/>
        </w:rPr>
        <w:t>[</w:t>
      </w:r>
      <w:r w:rsidR="00520D01" w:rsidRPr="008D01E6">
        <w:rPr>
          <w:bCs/>
          <w:caps/>
          <w:highlight w:val="lightGray"/>
        </w:rPr>
        <w:t>ТОРГОВОЕ НАЗВАНИЕ</w:t>
      </w:r>
      <w:r w:rsidR="00520D01" w:rsidRPr="008D01E6">
        <w:rPr>
          <w:bCs/>
          <w:caps/>
        </w:rPr>
        <w:t>]</w:t>
      </w:r>
      <w:r w:rsidRPr="006B488B">
        <w:rPr>
          <w:noProof/>
        </w:rPr>
        <w:t xml:space="preserve"> не оказывает влияния на психомоторную функцию.</w:t>
      </w:r>
      <w:r w:rsidRPr="006B488B">
        <w:t xml:space="preserve"> </w:t>
      </w:r>
      <w:r w:rsidRPr="006B488B">
        <w:rPr>
          <w:noProof/>
        </w:rPr>
        <w:t>При управлении транспортными средствами или обслуживании механизмов следует учитывать, что иногда могут иметь место головокружение и чувство усталости.</w:t>
      </w:r>
    </w:p>
    <w:p w14:paraId="62AD4B1E" w14:textId="77777777" w:rsidR="00307FCF" w:rsidRPr="006B488B" w:rsidRDefault="00307FCF" w:rsidP="00307FCF">
      <w:pPr>
        <w:tabs>
          <w:tab w:val="left" w:pos="0"/>
        </w:tabs>
        <w:ind w:right="-2"/>
        <w:jc w:val="both"/>
        <w:rPr>
          <w:szCs w:val="24"/>
        </w:rPr>
      </w:pPr>
    </w:p>
    <w:p w14:paraId="2D279A96" w14:textId="2FE9B618" w:rsidR="00106490" w:rsidRPr="006B488B" w:rsidRDefault="00DA6CCE" w:rsidP="00CB159B">
      <w:pPr>
        <w:pStyle w:val="3"/>
        <w:tabs>
          <w:tab w:val="left" w:pos="426"/>
        </w:tabs>
        <w:spacing w:before="0" w:after="0"/>
        <w:rPr>
          <w:szCs w:val="24"/>
        </w:rPr>
      </w:pPr>
      <w:r w:rsidRPr="006B488B">
        <w:t>4.8</w:t>
      </w:r>
      <w:r w:rsidRPr="006B488B">
        <w:tab/>
      </w:r>
      <w:r w:rsidRPr="006B488B">
        <w:tab/>
        <w:t>Нежелательные реакции</w:t>
      </w:r>
    </w:p>
    <w:p w14:paraId="458782AF" w14:textId="0A1EF3C5" w:rsidR="00411E8B" w:rsidRPr="006B488B" w:rsidRDefault="00411E8B" w:rsidP="00411E8B">
      <w:pPr>
        <w:jc w:val="both"/>
        <w:rPr>
          <w:sz w:val="28"/>
          <w:szCs w:val="28"/>
        </w:rPr>
      </w:pPr>
      <w:r w:rsidRPr="006B488B">
        <w:rPr>
          <w:bCs/>
          <w:szCs w:val="24"/>
          <w:lang w:eastAsia="ru-RU"/>
        </w:rPr>
        <w:t>Определение частоты побочных явлений проводится в соответствии со следующими критериями: очень часто (≥ 1/10), часто (≥ от 1/100 до &lt;1/10), нечасто (≥ от 1/1000 до &lt;1/100), редко (≥ 1/10000 до &lt;1/1000), очень редко (&lt;1/10000),</w:t>
      </w:r>
      <w:r w:rsidRPr="006B488B">
        <w:rPr>
          <w:szCs w:val="24"/>
        </w:rPr>
        <w:t xml:space="preserve"> неизвестно (невозможно оценить на основании имеющихся данных</w:t>
      </w:r>
      <w:r w:rsidR="008147F0">
        <w:rPr>
          <w:szCs w:val="24"/>
        </w:rPr>
        <w:t>)</w:t>
      </w:r>
      <w:r w:rsidRPr="006B488B">
        <w:rPr>
          <w:szCs w:val="24"/>
        </w:rPr>
        <w:t>.</w:t>
      </w:r>
    </w:p>
    <w:p w14:paraId="74E34609" w14:textId="77777777" w:rsidR="005E22C2" w:rsidRPr="006B488B" w:rsidRDefault="005E22C2" w:rsidP="00CF771A">
      <w:pPr>
        <w:pStyle w:val="af6"/>
        <w:ind w:left="0" w:right="-1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Нежелательные явления при артериальной гипертензии и при хронической сердечной недостаточности - из-за различий в заболеваниях, лежащих в основе этих состояний - приведены раздельно.</w:t>
      </w:r>
    </w:p>
    <w:p w14:paraId="59A5D5FB" w14:textId="77777777" w:rsidR="005E22C2" w:rsidRPr="006B488B" w:rsidRDefault="005E22C2" w:rsidP="005E22C2">
      <w:pPr>
        <w:pStyle w:val="af6"/>
        <w:ind w:left="0" w:right="-142"/>
        <w:rPr>
          <w:rFonts w:ascii="Times New Roman" w:hAnsi="Times New Roman" w:cs="Times New Roman"/>
          <w:u w:val="single"/>
        </w:rPr>
      </w:pPr>
      <w:r w:rsidRPr="006B488B">
        <w:rPr>
          <w:rFonts w:ascii="Times New Roman" w:hAnsi="Times New Roman" w:cs="Times New Roman"/>
          <w:noProof/>
          <w:u w:val="single"/>
        </w:rPr>
        <w:t>Артериальная гипертензия</w:t>
      </w:r>
    </w:p>
    <w:p w14:paraId="396AAE5B" w14:textId="77777777" w:rsidR="005E22C2" w:rsidRPr="006B488B" w:rsidRDefault="005E22C2" w:rsidP="00CF771A">
      <w:pPr>
        <w:pStyle w:val="af6"/>
        <w:ind w:left="0" w:right="-1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Наблюдавшиеся побочные действия, которые в большинстве случаев имели форму от легкой до умеренной, классифицированные по системам органов и частоте, перечислены ниже: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90"/>
        <w:gridCol w:w="1921"/>
        <w:gridCol w:w="1340"/>
        <w:gridCol w:w="1637"/>
      </w:tblGrid>
      <w:tr w:rsidR="001E1E20" w:rsidRPr="00F46960" w14:paraId="0921DD0A" w14:textId="77777777" w:rsidTr="00A74D16">
        <w:trPr>
          <w:cantSplit/>
          <w:tblHeader/>
        </w:trPr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0D947A1" w14:textId="77777777" w:rsidR="001E1E20" w:rsidRPr="00F46960" w:rsidRDefault="001E1E20" w:rsidP="00CF67D4">
            <w:pPr>
              <w:pStyle w:val="Tabel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СИСТЕМА ОРГАНОВ</w:t>
            </w:r>
          </w:p>
        </w:tc>
        <w:tc>
          <w:tcPr>
            <w:tcW w:w="2190" w:type="dxa"/>
            <w:tcBorders>
              <w:left w:val="nil"/>
              <w:bottom w:val="double" w:sz="6" w:space="0" w:color="auto"/>
            </w:tcBorders>
          </w:tcPr>
          <w:p w14:paraId="6A9DCF37" w14:textId="77777777" w:rsidR="001E1E20" w:rsidRPr="00F46960" w:rsidRDefault="001E1E20" w:rsidP="00CF67D4">
            <w:pPr>
              <w:pStyle w:val="Tabel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Часто</w:t>
            </w:r>
          </w:p>
          <w:p w14:paraId="4323681E" w14:textId="77777777" w:rsidR="001E1E20" w:rsidRPr="00F46960" w:rsidRDefault="001E1E20" w:rsidP="00CF67D4">
            <w:pPr>
              <w:pStyle w:val="Tabel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(≥ 1/100 </w:t>
            </w: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</w:t>
            </w: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&lt; 1/10)</w:t>
            </w:r>
          </w:p>
        </w:tc>
        <w:tc>
          <w:tcPr>
            <w:tcW w:w="1921" w:type="dxa"/>
            <w:tcBorders>
              <w:bottom w:val="double" w:sz="6" w:space="0" w:color="auto"/>
            </w:tcBorders>
          </w:tcPr>
          <w:p w14:paraId="405E1965" w14:textId="15B64BED" w:rsidR="001E1E20" w:rsidRPr="00F46960" w:rsidRDefault="001E1E20" w:rsidP="00CF67D4">
            <w:pPr>
              <w:pStyle w:val="Tabel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Нечасто</w:t>
            </w: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5011101" w14:textId="77777777" w:rsidR="001E1E20" w:rsidRPr="00F46960" w:rsidRDefault="001E1E20" w:rsidP="00CF67D4">
            <w:pPr>
              <w:pStyle w:val="Tabel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(≥ 1/1000 </w:t>
            </w: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</w:t>
            </w: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≤ 1/100)</w:t>
            </w:r>
          </w:p>
        </w:tc>
        <w:tc>
          <w:tcPr>
            <w:tcW w:w="1340" w:type="dxa"/>
            <w:tcBorders>
              <w:bottom w:val="double" w:sz="6" w:space="0" w:color="auto"/>
            </w:tcBorders>
          </w:tcPr>
          <w:p w14:paraId="44F640FC" w14:textId="77777777" w:rsidR="001E1E20" w:rsidRPr="00F46960" w:rsidRDefault="001E1E20" w:rsidP="00CF67D4">
            <w:pPr>
              <w:pStyle w:val="Tabel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Очень редко</w:t>
            </w:r>
          </w:p>
          <w:p w14:paraId="3627D37F" w14:textId="77777777" w:rsidR="001E1E20" w:rsidRPr="00F46960" w:rsidRDefault="001E1E20" w:rsidP="00CF67D4">
            <w:pPr>
              <w:pStyle w:val="Tabel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(≤ 1/10000)</w:t>
            </w:r>
          </w:p>
        </w:tc>
        <w:tc>
          <w:tcPr>
            <w:tcW w:w="1637" w:type="dxa"/>
            <w:tcBorders>
              <w:bottom w:val="double" w:sz="6" w:space="0" w:color="auto"/>
            </w:tcBorders>
          </w:tcPr>
          <w:p w14:paraId="30E981B5" w14:textId="77777777" w:rsidR="001E1E20" w:rsidRPr="00F46960" w:rsidRDefault="001E1E20" w:rsidP="00CF67D4">
            <w:pPr>
              <w:pStyle w:val="Tabel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Неизвестно</w:t>
            </w:r>
          </w:p>
        </w:tc>
      </w:tr>
      <w:tr w:rsidR="001E1E20" w:rsidRPr="00F46960" w14:paraId="07B95A94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73298BC4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Нарушения со стороны иммунной системы</w:t>
            </w:r>
          </w:p>
        </w:tc>
        <w:tc>
          <w:tcPr>
            <w:tcW w:w="2190" w:type="dxa"/>
            <w:tcBorders>
              <w:left w:val="nil"/>
            </w:tcBorders>
          </w:tcPr>
          <w:p w14:paraId="1BE3D4D1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1" w:type="dxa"/>
          </w:tcPr>
          <w:p w14:paraId="0E681E16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</w:tcPr>
          <w:p w14:paraId="4B56E265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5F382391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ангионевроти-ческий отек, гиперчувстви-тельность</w:t>
            </w:r>
          </w:p>
        </w:tc>
      </w:tr>
      <w:tr w:rsidR="001E1E20" w:rsidRPr="00F46960" w14:paraId="0FBE2797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6CD49EA1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Психические нарушения</w:t>
            </w:r>
          </w:p>
        </w:tc>
        <w:tc>
          <w:tcPr>
            <w:tcW w:w="2190" w:type="dxa"/>
            <w:tcBorders>
              <w:left w:val="nil"/>
            </w:tcBorders>
          </w:tcPr>
          <w:p w14:paraId="33D66F8A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1" w:type="dxa"/>
          </w:tcPr>
          <w:p w14:paraId="4481CE16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кошмарные сновидения</w:t>
            </w: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депрессия</w:t>
            </w:r>
          </w:p>
        </w:tc>
        <w:tc>
          <w:tcPr>
            <w:tcW w:w="1340" w:type="dxa"/>
          </w:tcPr>
          <w:p w14:paraId="42CBEA60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23EB2A30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E1E20" w:rsidRPr="00F46960" w14:paraId="384FB690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0D018F85" w14:textId="77777777" w:rsidR="001E1E20" w:rsidRPr="00F46960" w:rsidRDefault="001E1E20" w:rsidP="00CF67D4">
            <w:pPr>
              <w:spacing w:before="40"/>
              <w:rPr>
                <w:sz w:val="22"/>
                <w:szCs w:val="22"/>
              </w:rPr>
            </w:pPr>
            <w:r w:rsidRPr="00F46960">
              <w:rPr>
                <w:noProof/>
                <w:sz w:val="22"/>
                <w:szCs w:val="22"/>
              </w:rPr>
              <w:t>Нарушения со стороны нервной системы</w:t>
            </w:r>
          </w:p>
        </w:tc>
        <w:tc>
          <w:tcPr>
            <w:tcW w:w="2190" w:type="dxa"/>
            <w:tcBorders>
              <w:left w:val="nil"/>
            </w:tcBorders>
          </w:tcPr>
          <w:p w14:paraId="0FEB959F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головные боли, головокружени</w:t>
            </w: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, парестезии</w:t>
            </w:r>
          </w:p>
        </w:tc>
        <w:tc>
          <w:tcPr>
            <w:tcW w:w="1921" w:type="dxa"/>
          </w:tcPr>
          <w:p w14:paraId="5BD79FFE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</w:tcPr>
          <w:p w14:paraId="7A21CC0E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синкопе</w:t>
            </w:r>
          </w:p>
        </w:tc>
        <w:tc>
          <w:tcPr>
            <w:tcW w:w="1637" w:type="dxa"/>
          </w:tcPr>
          <w:p w14:paraId="7D9E2DCB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E1E20" w:rsidRPr="00F46960" w14:paraId="590122FD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651B88DA" w14:textId="77777777" w:rsidR="001E1E20" w:rsidRPr="00F46960" w:rsidRDefault="001E1E20" w:rsidP="00CF67D4">
            <w:pPr>
              <w:spacing w:before="40" w:after="40"/>
              <w:rPr>
                <w:sz w:val="22"/>
                <w:szCs w:val="22"/>
              </w:rPr>
            </w:pPr>
            <w:r w:rsidRPr="00F46960">
              <w:rPr>
                <w:noProof/>
                <w:sz w:val="22"/>
                <w:szCs w:val="22"/>
              </w:rPr>
              <w:t>Нарушения со стороны глаз</w:t>
            </w:r>
          </w:p>
        </w:tc>
        <w:tc>
          <w:tcPr>
            <w:tcW w:w="2190" w:type="dxa"/>
            <w:tcBorders>
              <w:left w:val="nil"/>
            </w:tcBorders>
          </w:tcPr>
          <w:p w14:paraId="6C5E0B87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1" w:type="dxa"/>
          </w:tcPr>
          <w:p w14:paraId="6EED2F4E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нарушения зрения</w:t>
            </w:r>
          </w:p>
        </w:tc>
        <w:tc>
          <w:tcPr>
            <w:tcW w:w="1340" w:type="dxa"/>
          </w:tcPr>
          <w:p w14:paraId="1C3CA785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5DF3473F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E1E20" w:rsidRPr="00F46960" w14:paraId="599022BF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1BA81B5B" w14:textId="5ED9DDA6" w:rsidR="001E1E20" w:rsidRPr="00F46960" w:rsidRDefault="001E1E20" w:rsidP="00CF67D4">
            <w:pPr>
              <w:spacing w:before="40" w:after="40"/>
              <w:rPr>
                <w:sz w:val="22"/>
                <w:szCs w:val="22"/>
              </w:rPr>
            </w:pPr>
            <w:r w:rsidRPr="00F46960">
              <w:rPr>
                <w:iCs/>
                <w:noProof/>
                <w:spacing w:val="2"/>
                <w:sz w:val="22"/>
                <w:szCs w:val="22"/>
              </w:rPr>
              <w:lastRenderedPageBreak/>
              <w:t xml:space="preserve">Нарушения со стороны </w:t>
            </w:r>
            <w:r w:rsidRPr="00F46960">
              <w:rPr>
                <w:iCs/>
                <w:noProof/>
                <w:spacing w:val="1"/>
                <w:sz w:val="22"/>
                <w:szCs w:val="22"/>
              </w:rPr>
              <w:t>сердца</w:t>
            </w:r>
          </w:p>
        </w:tc>
        <w:tc>
          <w:tcPr>
            <w:tcW w:w="2190" w:type="dxa"/>
            <w:tcBorders>
              <w:left w:val="nil"/>
            </w:tcBorders>
          </w:tcPr>
          <w:p w14:paraId="1B2E2490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1" w:type="dxa"/>
          </w:tcPr>
          <w:p w14:paraId="543D6C1F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брадикардия, сердечная недостаточность, замедление атриовентрику-лярной проводимости / АВ-блокада</w:t>
            </w:r>
          </w:p>
        </w:tc>
        <w:tc>
          <w:tcPr>
            <w:tcW w:w="1340" w:type="dxa"/>
          </w:tcPr>
          <w:p w14:paraId="5369C9DC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1C71ECA4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E1E20" w:rsidRPr="00F46960" w14:paraId="0AEE35F4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0991EB0E" w14:textId="0BD2B606" w:rsidR="001E1E20" w:rsidRPr="00F46960" w:rsidRDefault="001E1E20" w:rsidP="001E1E20">
            <w:pPr>
              <w:spacing w:before="40"/>
              <w:rPr>
                <w:sz w:val="22"/>
                <w:szCs w:val="22"/>
              </w:rPr>
            </w:pPr>
            <w:r w:rsidRPr="00F46960">
              <w:rPr>
                <w:noProof/>
                <w:sz w:val="22"/>
                <w:szCs w:val="22"/>
              </w:rPr>
              <w:t xml:space="preserve">Сосудистые нарушения </w:t>
            </w:r>
          </w:p>
        </w:tc>
        <w:tc>
          <w:tcPr>
            <w:tcW w:w="2190" w:type="dxa"/>
            <w:tcBorders>
              <w:left w:val="nil"/>
            </w:tcBorders>
          </w:tcPr>
          <w:p w14:paraId="3DF3409E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1" w:type="dxa"/>
          </w:tcPr>
          <w:p w14:paraId="3802C0A5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гипотония, усугубление перемежающейся хромоты</w:t>
            </w:r>
          </w:p>
        </w:tc>
        <w:tc>
          <w:tcPr>
            <w:tcW w:w="1340" w:type="dxa"/>
          </w:tcPr>
          <w:p w14:paraId="5CA54C36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4C699E64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E1E20" w:rsidRPr="00F46960" w14:paraId="732F2C07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6F987A06" w14:textId="77777777" w:rsidR="001E1E20" w:rsidRPr="00F46960" w:rsidRDefault="001E1E20" w:rsidP="00CF67D4">
            <w:pPr>
              <w:rPr>
                <w:sz w:val="22"/>
                <w:szCs w:val="22"/>
              </w:rPr>
            </w:pPr>
            <w:r w:rsidRPr="00F46960">
              <w:rPr>
                <w:noProof/>
                <w:sz w:val="22"/>
                <w:szCs w:val="22"/>
              </w:rPr>
              <w:t>Нарушения со стороны дыхательных путей, грудной клетки и средостения</w:t>
            </w:r>
          </w:p>
        </w:tc>
        <w:tc>
          <w:tcPr>
            <w:tcW w:w="2190" w:type="dxa"/>
            <w:tcBorders>
              <w:left w:val="nil"/>
            </w:tcBorders>
          </w:tcPr>
          <w:p w14:paraId="478E34B6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диспноэ</w:t>
            </w:r>
          </w:p>
        </w:tc>
        <w:tc>
          <w:tcPr>
            <w:tcW w:w="1921" w:type="dxa"/>
          </w:tcPr>
          <w:p w14:paraId="3588FFC3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бронхоспазм</w:t>
            </w:r>
          </w:p>
        </w:tc>
        <w:tc>
          <w:tcPr>
            <w:tcW w:w="1340" w:type="dxa"/>
          </w:tcPr>
          <w:p w14:paraId="63C8A6EB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23B85F5D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E1E20" w:rsidRPr="00F46960" w14:paraId="0E7E2842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73B9000D" w14:textId="77777777" w:rsidR="001E1E20" w:rsidRPr="00F46960" w:rsidRDefault="001E1E20" w:rsidP="00CF67D4">
            <w:pPr>
              <w:spacing w:before="40" w:after="40"/>
              <w:rPr>
                <w:sz w:val="22"/>
                <w:szCs w:val="22"/>
              </w:rPr>
            </w:pPr>
            <w:r w:rsidRPr="00F46960">
              <w:rPr>
                <w:noProof/>
                <w:sz w:val="22"/>
                <w:szCs w:val="22"/>
              </w:rPr>
              <w:t>Нарушения со стороны желудочно-кишечного тракта</w:t>
            </w:r>
          </w:p>
        </w:tc>
        <w:tc>
          <w:tcPr>
            <w:tcW w:w="2190" w:type="dxa"/>
            <w:tcBorders>
              <w:left w:val="nil"/>
            </w:tcBorders>
          </w:tcPr>
          <w:p w14:paraId="1B43E823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запор, тошнота, диарея</w:t>
            </w:r>
          </w:p>
        </w:tc>
        <w:tc>
          <w:tcPr>
            <w:tcW w:w="1921" w:type="dxa"/>
          </w:tcPr>
          <w:p w14:paraId="172D5278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диспепсия, метеоризм, рвота</w:t>
            </w:r>
          </w:p>
        </w:tc>
        <w:tc>
          <w:tcPr>
            <w:tcW w:w="1340" w:type="dxa"/>
          </w:tcPr>
          <w:p w14:paraId="40C19192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5CFA6EEB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E1E20" w:rsidRPr="00F46960" w14:paraId="49CAA0A2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18DB1B42" w14:textId="77777777" w:rsidR="001E1E20" w:rsidRPr="00F46960" w:rsidRDefault="001E1E20" w:rsidP="00CF67D4">
            <w:pPr>
              <w:rPr>
                <w:sz w:val="22"/>
                <w:szCs w:val="22"/>
              </w:rPr>
            </w:pPr>
            <w:r w:rsidRPr="00F46960">
              <w:rPr>
                <w:noProof/>
                <w:sz w:val="22"/>
                <w:szCs w:val="22"/>
              </w:rPr>
              <w:t>Патология со стороны кожи и подкожно-жировой клетчатки</w:t>
            </w:r>
          </w:p>
        </w:tc>
        <w:tc>
          <w:tcPr>
            <w:tcW w:w="2190" w:type="dxa"/>
            <w:tcBorders>
              <w:left w:val="nil"/>
            </w:tcBorders>
          </w:tcPr>
          <w:p w14:paraId="28B17E0E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1" w:type="dxa"/>
          </w:tcPr>
          <w:p w14:paraId="3C3DB913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зуд, кожная сыпь эритематозного характера</w:t>
            </w:r>
          </w:p>
        </w:tc>
        <w:tc>
          <w:tcPr>
            <w:tcW w:w="1340" w:type="dxa"/>
          </w:tcPr>
          <w:p w14:paraId="26F1ED83" w14:textId="372DAC2A" w:rsidR="001E1E20" w:rsidRPr="00F46960" w:rsidRDefault="001E1E20" w:rsidP="00A74D16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усугубление течения псориаза</w:t>
            </w:r>
          </w:p>
        </w:tc>
        <w:tc>
          <w:tcPr>
            <w:tcW w:w="1637" w:type="dxa"/>
          </w:tcPr>
          <w:p w14:paraId="2A318BBD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крапивница</w:t>
            </w:r>
          </w:p>
        </w:tc>
      </w:tr>
      <w:tr w:rsidR="001E1E20" w:rsidRPr="00F46960" w14:paraId="6EB4F159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7D8151EC" w14:textId="77777777" w:rsidR="001E1E20" w:rsidRPr="00F46960" w:rsidRDefault="001E1E20" w:rsidP="00CF67D4">
            <w:pPr>
              <w:spacing w:before="40"/>
              <w:rPr>
                <w:sz w:val="22"/>
                <w:szCs w:val="22"/>
              </w:rPr>
            </w:pPr>
            <w:r w:rsidRPr="00F46960">
              <w:rPr>
                <w:noProof/>
                <w:sz w:val="22"/>
                <w:szCs w:val="22"/>
              </w:rPr>
              <w:t>Нарушения со стороны половых органов и молочной железы</w:t>
            </w:r>
          </w:p>
        </w:tc>
        <w:tc>
          <w:tcPr>
            <w:tcW w:w="2190" w:type="dxa"/>
            <w:tcBorders>
              <w:left w:val="nil"/>
            </w:tcBorders>
          </w:tcPr>
          <w:p w14:paraId="6530BA3A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1" w:type="dxa"/>
          </w:tcPr>
          <w:p w14:paraId="196527B4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импотенция</w:t>
            </w:r>
          </w:p>
        </w:tc>
        <w:tc>
          <w:tcPr>
            <w:tcW w:w="1340" w:type="dxa"/>
          </w:tcPr>
          <w:p w14:paraId="58B0D5B1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1302D513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E1E20" w:rsidRPr="00F46960" w14:paraId="1DAEA647" w14:textId="77777777" w:rsidTr="00A74D16">
        <w:trPr>
          <w:cantSplit/>
        </w:trPr>
        <w:tc>
          <w:tcPr>
            <w:tcW w:w="2268" w:type="dxa"/>
            <w:tcBorders>
              <w:right w:val="double" w:sz="6" w:space="0" w:color="auto"/>
            </w:tcBorders>
          </w:tcPr>
          <w:p w14:paraId="2E9BCD0F" w14:textId="77777777" w:rsidR="001E1E20" w:rsidRPr="00F46960" w:rsidRDefault="001E1E20" w:rsidP="00CF67D4">
            <w:pPr>
              <w:pStyle w:val="af8"/>
              <w:tabs>
                <w:tab w:val="clear" w:pos="9072"/>
              </w:tabs>
              <w:spacing w:before="40" w:after="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Расстройства общего характера и реакции в месте введения</w:t>
            </w:r>
          </w:p>
        </w:tc>
        <w:tc>
          <w:tcPr>
            <w:tcW w:w="2190" w:type="dxa"/>
            <w:tcBorders>
              <w:left w:val="nil"/>
            </w:tcBorders>
          </w:tcPr>
          <w:p w14:paraId="2A167751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усталост</w:t>
            </w: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</w:t>
            </w:r>
            <w:r w:rsidRPr="00F46960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, отек</w:t>
            </w:r>
            <w:r w:rsidRPr="00F46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1921" w:type="dxa"/>
          </w:tcPr>
          <w:p w14:paraId="3AEC211D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</w:tcPr>
          <w:p w14:paraId="0FBF2257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37" w:type="dxa"/>
          </w:tcPr>
          <w:p w14:paraId="32951E0D" w14:textId="77777777" w:rsidR="001E1E20" w:rsidRPr="00F46960" w:rsidRDefault="001E1E20" w:rsidP="00CF67D4">
            <w:pPr>
              <w:pStyle w:val="Tabel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804E46B" w14:textId="77777777" w:rsidR="002742B1" w:rsidRPr="006B488B" w:rsidRDefault="002742B1" w:rsidP="001E1E20">
      <w:pPr>
        <w:tabs>
          <w:tab w:val="left" w:pos="0"/>
        </w:tabs>
      </w:pPr>
    </w:p>
    <w:p w14:paraId="24C8EE95" w14:textId="77777777" w:rsidR="001E1E20" w:rsidRPr="006B488B" w:rsidRDefault="001E1E20" w:rsidP="00CF771A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 xml:space="preserve">Кроме того, сообщалось о следующих побочных действиях, вызываемых некоторыми </w:t>
      </w:r>
      <w:r w:rsidRPr="006B488B">
        <w:rPr>
          <w:rFonts w:ascii="Times New Roman" w:hAnsi="Times New Roman" w:cs="Times New Roman"/>
          <w:noProof/>
        </w:rPr>
        <w:sym w:font="Symbol" w:char="F062"/>
      </w:r>
      <w:r w:rsidRPr="006B488B">
        <w:rPr>
          <w:rFonts w:ascii="Times New Roman" w:hAnsi="Times New Roman" w:cs="Times New Roman"/>
          <w:noProof/>
        </w:rPr>
        <w:t>-адреноблокаторами: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галлюцинации, психозы, спутанность сознания, похолодание/цианоз конечностей, синдром Рейно, сухость глаз и окуло-мукокутанная токсичность по практололовому типу.</w:t>
      </w:r>
    </w:p>
    <w:p w14:paraId="4B75974E" w14:textId="77777777" w:rsidR="001E1E20" w:rsidRPr="006B488B" w:rsidRDefault="001E1E20" w:rsidP="001E1E20">
      <w:pPr>
        <w:rPr>
          <w:sz w:val="16"/>
          <w:szCs w:val="16"/>
        </w:rPr>
      </w:pPr>
    </w:p>
    <w:p w14:paraId="793A689E" w14:textId="77777777" w:rsidR="001E1E20" w:rsidRPr="006B488B" w:rsidRDefault="001E1E20" w:rsidP="001E1E20">
      <w:pPr>
        <w:rPr>
          <w:u w:val="single"/>
        </w:rPr>
      </w:pPr>
      <w:r w:rsidRPr="006B488B">
        <w:rPr>
          <w:noProof/>
          <w:u w:val="single"/>
        </w:rPr>
        <w:t>Хроническая сердечная недостаточность</w:t>
      </w:r>
    </w:p>
    <w:p w14:paraId="4F9A3D2D" w14:textId="77777777" w:rsidR="001E1E20" w:rsidRPr="006B488B" w:rsidRDefault="001E1E20" w:rsidP="00CF771A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Данные о побочных действиях при хронической сердечной недостаточности получены в результате клинических исследований с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плацебо-контролем, в которых 1067 пациентов получали небиволол и 1061 пациент - плацебо.</w:t>
      </w:r>
      <w:r w:rsidRPr="006B488B">
        <w:rPr>
          <w:rFonts w:ascii="Times New Roman" w:hAnsi="Times New Roman" w:cs="Times New Roman"/>
        </w:rPr>
        <w:t xml:space="preserve"> О</w:t>
      </w:r>
      <w:r w:rsidRPr="006B488B">
        <w:rPr>
          <w:rFonts w:ascii="Times New Roman" w:hAnsi="Times New Roman" w:cs="Times New Roman"/>
          <w:noProof/>
        </w:rPr>
        <w:t xml:space="preserve"> побочных действиях в данном исследовании, возможно связанных с приемом препарата, сообщили, в общей сложности, 449 пациентов, принимавших небиволол (42,1%), и 334 пациента, принимавшие плацебо (31,5%).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Самыми частыми побочными действиями, о которых сообщали пациенты, принимавшие небиволол, были брадикардия и головокружение, отмечавшихся, приблизительно у 11% пациентов.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Соответствующая частота у пациентов, принимавших плацебо, составляла, приблизительно, 2% и 7%.</w:t>
      </w:r>
      <w:r w:rsidRPr="006B488B">
        <w:rPr>
          <w:rFonts w:ascii="Times New Roman" w:hAnsi="Times New Roman" w:cs="Times New Roman"/>
        </w:rPr>
        <w:t xml:space="preserve"> </w:t>
      </w:r>
    </w:p>
    <w:p w14:paraId="3CBCB669" w14:textId="77777777" w:rsidR="001E1E20" w:rsidRPr="006B488B" w:rsidRDefault="001E1E20" w:rsidP="00CF771A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Сообщалось о следующей частоте побочных действий, предположительно связанных с приемом препарата и рассматриваемых в качестве характерных и значимых при лечении хронической сердечной недостаточности:</w:t>
      </w:r>
    </w:p>
    <w:p w14:paraId="2EAEB170" w14:textId="77777777" w:rsidR="001E1E20" w:rsidRPr="006B488B" w:rsidRDefault="001E1E20" w:rsidP="00CF771A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-</w:t>
      </w:r>
      <w:r w:rsidRPr="006B488B">
        <w:rPr>
          <w:rFonts w:ascii="Times New Roman" w:hAnsi="Times New Roman" w:cs="Times New Roman"/>
        </w:rPr>
        <w:tab/>
      </w:r>
      <w:r w:rsidRPr="006B488B">
        <w:rPr>
          <w:rFonts w:ascii="Times New Roman" w:hAnsi="Times New Roman" w:cs="Times New Roman"/>
          <w:noProof/>
        </w:rPr>
        <w:t>усугубление сердечной недостаточности наблюдалось у 5,8% пациентов, принимавших небиволол, и у 5,2% пациентов, принимавших плацебо;</w:t>
      </w:r>
    </w:p>
    <w:p w14:paraId="7ED9E09D" w14:textId="77777777" w:rsidR="001E1E20" w:rsidRPr="006B488B" w:rsidRDefault="001E1E20" w:rsidP="00CF771A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lastRenderedPageBreak/>
        <w:t>-</w:t>
      </w:r>
      <w:r w:rsidRPr="006B488B">
        <w:rPr>
          <w:rFonts w:ascii="Times New Roman" w:hAnsi="Times New Roman" w:cs="Times New Roman"/>
        </w:rPr>
        <w:tab/>
      </w:r>
      <w:r w:rsidRPr="006B488B">
        <w:rPr>
          <w:rFonts w:ascii="Times New Roman" w:hAnsi="Times New Roman" w:cs="Times New Roman"/>
          <w:noProof/>
        </w:rPr>
        <w:t>ортостатическая гипотония имела место у 2,1% пациентов, принимавших небиволол, и у 1,0% пациентов, принимавших плацебо;</w:t>
      </w:r>
    </w:p>
    <w:p w14:paraId="078AD974" w14:textId="77777777" w:rsidR="001E1E20" w:rsidRPr="006B488B" w:rsidRDefault="001E1E20" w:rsidP="00CF771A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-</w:t>
      </w:r>
      <w:r w:rsidRPr="006B488B">
        <w:rPr>
          <w:rFonts w:ascii="Times New Roman" w:hAnsi="Times New Roman" w:cs="Times New Roman"/>
        </w:rPr>
        <w:tab/>
      </w:r>
      <w:r w:rsidRPr="006B488B">
        <w:rPr>
          <w:rFonts w:ascii="Times New Roman" w:hAnsi="Times New Roman" w:cs="Times New Roman"/>
          <w:noProof/>
        </w:rPr>
        <w:t>непереносимость лекарственного средства наблюдалось у 1,6% пациентов, принимавших небиволол, и у 0,8% пациентов, принимавших плацебо;</w:t>
      </w:r>
    </w:p>
    <w:p w14:paraId="74C4F8B3" w14:textId="77777777" w:rsidR="001E1E20" w:rsidRPr="006B488B" w:rsidRDefault="001E1E20" w:rsidP="001E1E20">
      <w:pPr>
        <w:pStyle w:val="af6"/>
        <w:ind w:left="0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-</w:t>
      </w:r>
      <w:r w:rsidRPr="006B488B">
        <w:rPr>
          <w:rFonts w:ascii="Times New Roman" w:hAnsi="Times New Roman" w:cs="Times New Roman"/>
        </w:rPr>
        <w:tab/>
      </w:r>
      <w:r w:rsidRPr="006B488B">
        <w:rPr>
          <w:rFonts w:ascii="Times New Roman" w:hAnsi="Times New Roman" w:cs="Times New Roman"/>
          <w:noProof/>
        </w:rPr>
        <w:t xml:space="preserve">АВ-блокада </w:t>
      </w:r>
      <w:r w:rsidRPr="006B488B">
        <w:rPr>
          <w:rFonts w:ascii="Times New Roman" w:hAnsi="Times New Roman" w:cs="Times New Roman"/>
        </w:rPr>
        <w:t>I</w:t>
      </w:r>
      <w:r w:rsidRPr="006B488B">
        <w:rPr>
          <w:rFonts w:ascii="Times New Roman" w:hAnsi="Times New Roman" w:cs="Times New Roman"/>
          <w:noProof/>
        </w:rPr>
        <w:t xml:space="preserve"> степени возникала у 1,4% пациентов, принимавших небиволол, и у 0,9% пациентов, принимавших плацебо;</w:t>
      </w:r>
    </w:p>
    <w:p w14:paraId="4385E8C2" w14:textId="77777777" w:rsidR="001E1E20" w:rsidRPr="006B488B" w:rsidRDefault="001E1E20" w:rsidP="00CF771A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</w:rPr>
        <w:t>-</w:t>
      </w:r>
      <w:r w:rsidRPr="006B488B">
        <w:rPr>
          <w:rFonts w:ascii="Times New Roman" w:hAnsi="Times New Roman" w:cs="Times New Roman"/>
        </w:rPr>
        <w:tab/>
      </w:r>
      <w:r w:rsidRPr="006B488B">
        <w:rPr>
          <w:rFonts w:ascii="Times New Roman" w:hAnsi="Times New Roman" w:cs="Times New Roman"/>
          <w:noProof/>
        </w:rPr>
        <w:t>отеки нижних конечностей имели место у 1,0% пациентов, принимавших небиволол, и у 0,2% пациентов, принимавших плацебо.</w:t>
      </w:r>
    </w:p>
    <w:p w14:paraId="461167D3" w14:textId="77777777" w:rsidR="001E1E20" w:rsidRPr="006B488B" w:rsidRDefault="001E1E20" w:rsidP="002742B1">
      <w:pPr>
        <w:tabs>
          <w:tab w:val="left" w:pos="0"/>
        </w:tabs>
        <w:ind w:right="-2"/>
      </w:pPr>
    </w:p>
    <w:p w14:paraId="1B9FB9E5" w14:textId="77777777" w:rsidR="00927D9D" w:rsidRPr="006B488B" w:rsidRDefault="00927D9D" w:rsidP="000A70A7">
      <w:pPr>
        <w:pStyle w:val="7"/>
        <w:spacing w:after="0"/>
      </w:pPr>
      <w:r w:rsidRPr="006B488B">
        <w:t>Сообщение о подозреваемых нежелательных реакциях</w:t>
      </w:r>
    </w:p>
    <w:p w14:paraId="59AB5191" w14:textId="25A7D82A" w:rsidR="00CB159B" w:rsidRPr="006B488B" w:rsidRDefault="00CB159B" w:rsidP="00CB159B">
      <w:pPr>
        <w:jc w:val="both"/>
        <w:rPr>
          <w:szCs w:val="24"/>
        </w:rPr>
      </w:pPr>
      <w:r w:rsidRPr="006B488B">
        <w:t xml:space="preserve">Сообщение о подозреваемых нежелательных реакциях после регистрации лекарственного препарата играет важную роль. Это позволяет продолжать наблюдение за соотношением «польза/риск» в отношении данного лекарственного средства. От работников системы здравоохранения требуется сообщать о любых подозреваемых нежелательных реакциях через национальную систему оповещения о нежелательных реакциях Республики Казахстан. </w:t>
      </w:r>
    </w:p>
    <w:p w14:paraId="1C651D8A" w14:textId="41235E1C" w:rsidR="00CB159B" w:rsidRPr="006B488B" w:rsidRDefault="00CB159B" w:rsidP="00CB159B">
      <w:pPr>
        <w:jc w:val="both"/>
        <w:rPr>
          <w:szCs w:val="24"/>
        </w:rPr>
      </w:pPr>
      <w:r w:rsidRPr="006B488B">
        <w:t>РГП на ПХВ «Национальный центр экспертизы лекарственных средств и медицинских изделий»</w:t>
      </w:r>
      <w:r w:rsidR="000C70E5">
        <w:t xml:space="preserve"> </w:t>
      </w:r>
      <w:r w:rsidR="000C70E5" w:rsidRPr="000C70E5">
        <w:rPr>
          <w:szCs w:val="24"/>
        </w:rPr>
        <w:t>Комитета медицинского и фармацевтического контроля Министерства здравоохранения Республики Казахстан</w:t>
      </w:r>
    </w:p>
    <w:p w14:paraId="6E2B0641" w14:textId="1101ABE3" w:rsidR="00CB159B" w:rsidRPr="006B488B" w:rsidRDefault="00754478" w:rsidP="00CB159B">
      <w:pPr>
        <w:jc w:val="both"/>
        <w:rPr>
          <w:szCs w:val="24"/>
        </w:rPr>
      </w:pPr>
      <w:hyperlink r:id="rId10" w:history="1">
        <w:r w:rsidR="00F30353" w:rsidRPr="006B488B">
          <w:rPr>
            <w:rStyle w:val="af2"/>
          </w:rPr>
          <w:t>http://www.ndda.kz</w:t>
        </w:r>
      </w:hyperlink>
      <w:r w:rsidR="00F30353" w:rsidRPr="006B488B">
        <w:t>.</w:t>
      </w:r>
    </w:p>
    <w:p w14:paraId="039BE4A0" w14:textId="77777777" w:rsidR="00CB159B" w:rsidRPr="006B488B" w:rsidRDefault="00CB159B" w:rsidP="000A70A7">
      <w:pPr>
        <w:rPr>
          <w:szCs w:val="24"/>
        </w:rPr>
      </w:pPr>
    </w:p>
    <w:p w14:paraId="0E9E8F17" w14:textId="77777777" w:rsidR="00106490" w:rsidRPr="006B488B" w:rsidRDefault="00DA6CCE" w:rsidP="00CB159B">
      <w:pPr>
        <w:pStyle w:val="3"/>
        <w:tabs>
          <w:tab w:val="left" w:pos="426"/>
        </w:tabs>
        <w:spacing w:before="0" w:after="0"/>
        <w:rPr>
          <w:szCs w:val="24"/>
        </w:rPr>
      </w:pPr>
      <w:r w:rsidRPr="006B488B">
        <w:t>4.9</w:t>
      </w:r>
      <w:r w:rsidRPr="006B488B">
        <w:tab/>
      </w:r>
      <w:r w:rsidRPr="006B488B">
        <w:tab/>
      </w:r>
      <w:r w:rsidRPr="006B488B">
        <w:tab/>
        <w:t>Передозировка</w:t>
      </w:r>
    </w:p>
    <w:p w14:paraId="10E2CA21" w14:textId="7EBF5FB8" w:rsidR="001E1E20" w:rsidRPr="006B488B" w:rsidRDefault="001E1E20" w:rsidP="001E1E20">
      <w:r w:rsidRPr="006B488B">
        <w:rPr>
          <w:noProof/>
        </w:rPr>
        <w:t xml:space="preserve">Данных, касающихся передозировки </w:t>
      </w:r>
      <w:r w:rsidR="00CF771A" w:rsidRPr="008D01E6">
        <w:rPr>
          <w:bCs/>
          <w:caps/>
        </w:rPr>
        <w:t>[</w:t>
      </w:r>
      <w:r w:rsidR="00CF771A" w:rsidRPr="008D01E6">
        <w:rPr>
          <w:bCs/>
          <w:caps/>
          <w:highlight w:val="lightGray"/>
        </w:rPr>
        <w:t>ТОРГОВОЕ НАЗВАНИЕ</w:t>
      </w:r>
      <w:r w:rsidR="00CF771A" w:rsidRPr="008D01E6">
        <w:rPr>
          <w:bCs/>
          <w:caps/>
        </w:rPr>
        <w:t>]</w:t>
      </w:r>
      <w:r w:rsidRPr="006B488B">
        <w:rPr>
          <w:noProof/>
        </w:rPr>
        <w:t>, не имеется.</w:t>
      </w:r>
    </w:p>
    <w:p w14:paraId="78FB5216" w14:textId="77777777" w:rsidR="001E1E20" w:rsidRPr="006B488B" w:rsidRDefault="001E1E20" w:rsidP="001E1E20">
      <w:pPr>
        <w:pStyle w:val="6"/>
        <w:spacing w:line="240" w:lineRule="auto"/>
        <w:ind w:right="0"/>
      </w:pPr>
      <w:r w:rsidRPr="006B488B">
        <w:rPr>
          <w:noProof/>
        </w:rPr>
        <w:t>Симптомы</w:t>
      </w:r>
    </w:p>
    <w:p w14:paraId="0FA16AE2" w14:textId="77777777" w:rsidR="001E1E20" w:rsidRPr="006B488B" w:rsidRDefault="001E1E20" w:rsidP="001E1E20">
      <w:pPr>
        <w:pStyle w:val="af6"/>
        <w:ind w:left="0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 xml:space="preserve">Симптомами передозировки </w:t>
      </w:r>
      <w:r w:rsidRPr="006B488B">
        <w:rPr>
          <w:rFonts w:ascii="Times New Roman" w:hAnsi="Times New Roman" w:cs="Times New Roman"/>
          <w:noProof/>
        </w:rPr>
        <w:sym w:font="Symbol" w:char="F062"/>
      </w:r>
      <w:r w:rsidRPr="006B488B">
        <w:rPr>
          <w:rFonts w:ascii="Times New Roman" w:hAnsi="Times New Roman" w:cs="Times New Roman"/>
          <w:noProof/>
        </w:rPr>
        <w:t>-адреноблокаторов являются: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брадикардия, артериальная гипотония, бронхоспазм и острая сердечная недостаточность.</w:t>
      </w:r>
      <w:r w:rsidRPr="006B488B">
        <w:rPr>
          <w:rFonts w:ascii="Times New Roman" w:hAnsi="Times New Roman" w:cs="Times New Roman"/>
        </w:rPr>
        <w:t xml:space="preserve"> </w:t>
      </w:r>
    </w:p>
    <w:p w14:paraId="6CE7F70C" w14:textId="77777777" w:rsidR="001E1E20" w:rsidRPr="006B488B" w:rsidRDefault="001E1E20" w:rsidP="001E1E20">
      <w:pPr>
        <w:pStyle w:val="3"/>
        <w:spacing w:before="0" w:after="0"/>
        <w:rPr>
          <w:b w:val="0"/>
          <w:i/>
          <w:iCs/>
        </w:rPr>
      </w:pPr>
      <w:r w:rsidRPr="006B488B">
        <w:rPr>
          <w:b w:val="0"/>
          <w:i/>
          <w:iCs/>
          <w:noProof/>
        </w:rPr>
        <w:t>Лечение</w:t>
      </w:r>
    </w:p>
    <w:p w14:paraId="29B4859F" w14:textId="5B110902" w:rsidR="001E1E20" w:rsidRPr="006B488B" w:rsidRDefault="001E1E20" w:rsidP="00A74D16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В случае передозировки или развития реакции гиперчувствительности следует обеспечить постоянное наблюдение за пациентом и лечение в условиях отделения интенсивной терапии.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Рекомендуется контроль содержания глюкозы в крови.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 xml:space="preserve">Всасыванию действующего вещества, еще находящегося в желудочно-кишечном тракте, можно </w:t>
      </w:r>
      <w:bookmarkStart w:id="0" w:name="_GoBack"/>
      <w:r w:rsidRPr="006B488B">
        <w:rPr>
          <w:rFonts w:ascii="Times New Roman" w:hAnsi="Times New Roman" w:cs="Times New Roman"/>
          <w:noProof/>
        </w:rPr>
        <w:t>воспрепятствовать</w:t>
      </w:r>
      <w:bookmarkEnd w:id="0"/>
      <w:r w:rsidRPr="006B488B">
        <w:rPr>
          <w:rFonts w:ascii="Times New Roman" w:hAnsi="Times New Roman" w:cs="Times New Roman"/>
          <w:noProof/>
        </w:rPr>
        <w:t xml:space="preserve"> путем промывания желудка, назначения активированного угля и слабительных средств.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Может понадобиться проведение искусственной вентиляции легких.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Для устранения брадикардии или повышенной ваготонии рекомен</w:t>
      </w:r>
      <w:r w:rsidR="006B7A7D">
        <w:rPr>
          <w:rFonts w:ascii="Times New Roman" w:hAnsi="Times New Roman" w:cs="Times New Roman"/>
          <w:noProof/>
        </w:rPr>
        <w:t>д</w:t>
      </w:r>
      <w:r w:rsidRPr="006B488B">
        <w:rPr>
          <w:rFonts w:ascii="Times New Roman" w:hAnsi="Times New Roman" w:cs="Times New Roman"/>
          <w:noProof/>
        </w:rPr>
        <w:t>уется введение атропина или метилатропина.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Лечение гипотонии и шока следует проводить с помощью плазмы/плазмозаменителей и, при необходимости, катехоламинов.</w:t>
      </w:r>
      <w:r w:rsidRPr="006B488B">
        <w:rPr>
          <w:rFonts w:ascii="Times New Roman" w:hAnsi="Times New Roman" w:cs="Times New Roman"/>
        </w:rPr>
        <w:t xml:space="preserve"> </w:t>
      </w:r>
    </w:p>
    <w:p w14:paraId="0D76F371" w14:textId="77777777" w:rsidR="001E1E20" w:rsidRPr="006B488B" w:rsidRDefault="001E1E20" w:rsidP="00A74D16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Бета-блокирующее действие можно купировать медленным внутривенным введением изопреналина гидрохлорида, начиная с дозы, приблизительно, 5 мкг/мин, или добутамина, начиная с дозы 2,5 мкг/мин, до достижения ожидаемого эффекта.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В случаях резистентности изопреналин можно комбинировать с допамином.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Если эта мера не приводит к желаемому эффекту, то можно ввести в/в глюкагон из расчета 50-100 мкг/кг.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При необходимости инъекцию в течение часа следует повторить и затем – если нужно – провести в/в инфузию глюкагона из расчета 70 мкг/кг/час.</w:t>
      </w:r>
      <w:r w:rsidRPr="006B488B">
        <w:rPr>
          <w:rFonts w:ascii="Times New Roman" w:hAnsi="Times New Roman" w:cs="Times New Roman"/>
        </w:rPr>
        <w:t xml:space="preserve"> </w:t>
      </w:r>
      <w:proofErr w:type="gramStart"/>
      <w:r w:rsidRPr="006B488B">
        <w:rPr>
          <w:rFonts w:ascii="Times New Roman" w:hAnsi="Times New Roman" w:cs="Times New Roman"/>
          <w:noProof/>
        </w:rPr>
        <w:t>В экстремальных случаях – при брадикардии, резистентной к терапии – можно применить искусственный водитель ритма.</w:t>
      </w:r>
      <w:r w:rsidRPr="006B488B">
        <w:rPr>
          <w:rFonts w:ascii="Times New Roman" w:hAnsi="Times New Roman" w:cs="Times New Roman"/>
        </w:rPr>
        <w:t xml:space="preserve"> </w:t>
      </w:r>
      <w:proofErr w:type="gramEnd"/>
    </w:p>
    <w:p w14:paraId="31D65226" w14:textId="77777777" w:rsidR="000368C1" w:rsidRPr="006B488B" w:rsidRDefault="000368C1" w:rsidP="000368C1">
      <w:pPr>
        <w:tabs>
          <w:tab w:val="left" w:pos="0"/>
        </w:tabs>
        <w:ind w:right="-2"/>
        <w:jc w:val="both"/>
      </w:pPr>
    </w:p>
    <w:p w14:paraId="379A178D" w14:textId="77777777" w:rsidR="000368C1" w:rsidRPr="006B488B" w:rsidRDefault="00106490" w:rsidP="00A74D16">
      <w:pPr>
        <w:tabs>
          <w:tab w:val="left" w:pos="0"/>
        </w:tabs>
        <w:jc w:val="both"/>
        <w:rPr>
          <w:b/>
        </w:rPr>
      </w:pPr>
      <w:r w:rsidRPr="006B488B">
        <w:rPr>
          <w:b/>
        </w:rPr>
        <w:t>5.</w:t>
      </w:r>
      <w:r w:rsidRPr="006B488B">
        <w:rPr>
          <w:b/>
        </w:rPr>
        <w:tab/>
        <w:t>ФАРМАКОЛОГИЧЕСКИЕ СВОЙСТВА</w:t>
      </w:r>
    </w:p>
    <w:p w14:paraId="54207DA0" w14:textId="2D8648BA" w:rsidR="00106490" w:rsidRPr="006B488B" w:rsidRDefault="00983C85" w:rsidP="00A74D16">
      <w:pPr>
        <w:tabs>
          <w:tab w:val="left" w:pos="0"/>
        </w:tabs>
        <w:spacing w:before="60" w:after="60"/>
        <w:jc w:val="both"/>
        <w:rPr>
          <w:b/>
        </w:rPr>
      </w:pPr>
      <w:r w:rsidRPr="006B488B">
        <w:rPr>
          <w:b/>
        </w:rPr>
        <w:t>5.1</w:t>
      </w:r>
      <w:r w:rsidRPr="006B488B">
        <w:rPr>
          <w:b/>
        </w:rPr>
        <w:tab/>
      </w:r>
      <w:r w:rsidRPr="006B488B">
        <w:rPr>
          <w:b/>
        </w:rPr>
        <w:tab/>
        <w:t>Фармакодинамические свойства</w:t>
      </w:r>
    </w:p>
    <w:p w14:paraId="007ED4FE" w14:textId="0D04EE86" w:rsidR="009346B0" w:rsidRPr="006B488B" w:rsidRDefault="002742B1" w:rsidP="006B7A7D">
      <w:pPr>
        <w:pStyle w:val="af6"/>
        <w:ind w:left="0"/>
        <w:jc w:val="both"/>
        <w:rPr>
          <w:rFonts w:ascii="Times New Roman" w:hAnsi="Times New Roman"/>
        </w:rPr>
      </w:pPr>
      <w:r w:rsidRPr="006B488B">
        <w:rPr>
          <w:rFonts w:ascii="Times New Roman" w:hAnsi="Times New Roman" w:cs="Times New Roman"/>
        </w:rPr>
        <w:t>Фармакотерапевтическая группа</w:t>
      </w:r>
      <w:r w:rsidR="005966F1" w:rsidRPr="006B488B">
        <w:rPr>
          <w:rFonts w:ascii="Times New Roman" w:hAnsi="Times New Roman" w:cs="Times New Roman"/>
          <w:noProof/>
        </w:rPr>
        <w:t xml:space="preserve">: </w:t>
      </w:r>
      <w:r w:rsidR="009346B0" w:rsidRPr="006B488B">
        <w:rPr>
          <w:rFonts w:ascii="Times New Roman" w:hAnsi="Times New Roman"/>
        </w:rPr>
        <w:t>Бета-адреноблокаторы. Бета-адреноблокаторы селективные. Небиволол.</w:t>
      </w:r>
    </w:p>
    <w:p w14:paraId="6483649F" w14:textId="137FFC59" w:rsidR="002742B1" w:rsidRPr="006B488B" w:rsidRDefault="002742B1" w:rsidP="009346B0">
      <w:r w:rsidRPr="006B488B">
        <w:lastRenderedPageBreak/>
        <w:t xml:space="preserve">Код ATX: </w:t>
      </w:r>
      <w:r w:rsidR="009346B0" w:rsidRPr="006B488B">
        <w:rPr>
          <w:noProof/>
        </w:rPr>
        <w:t>С07AВ12</w:t>
      </w:r>
    </w:p>
    <w:p w14:paraId="4E24D477" w14:textId="77777777" w:rsidR="009346B0" w:rsidRPr="006B488B" w:rsidRDefault="009346B0" w:rsidP="009346B0">
      <w:pPr>
        <w:pStyle w:val="af6"/>
        <w:ind w:left="0"/>
        <w:rPr>
          <w:rFonts w:ascii="Times New Roman" w:hAnsi="Times New Roman" w:cs="Times New Roman"/>
          <w:sz w:val="16"/>
          <w:szCs w:val="16"/>
        </w:rPr>
      </w:pPr>
    </w:p>
    <w:p w14:paraId="75F7B0F8" w14:textId="77777777" w:rsidR="009346B0" w:rsidRPr="006B488B" w:rsidRDefault="009346B0" w:rsidP="008C6B5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Небиволол представляет собой смесь двух энантиомеров: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SRRR-небиволола (или D-небиволол) и RSSS-небиволола (или L-небиволол).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Он объединяет два фармакологических действия:</w:t>
      </w:r>
      <w:r w:rsidRPr="006B488B">
        <w:rPr>
          <w:rFonts w:ascii="Times New Roman" w:hAnsi="Times New Roman" w:cs="Times New Roman"/>
        </w:rPr>
        <w:t xml:space="preserve"> </w:t>
      </w:r>
    </w:p>
    <w:p w14:paraId="393EDB38" w14:textId="24365DF5" w:rsidR="009346B0" w:rsidRPr="006B488B" w:rsidRDefault="009346B0" w:rsidP="008C6B53">
      <w:pPr>
        <w:tabs>
          <w:tab w:val="left" w:pos="567"/>
        </w:tabs>
        <w:ind w:left="567" w:hanging="283"/>
        <w:jc w:val="both"/>
      </w:pPr>
      <w:r w:rsidRPr="006B488B">
        <w:fldChar w:fldCharType="begin"/>
      </w:r>
      <w:r w:rsidRPr="006B488B">
        <w:instrText>SYMBOL 150 \f "Pragmatica" \s 12 \h</w:instrText>
      </w:r>
      <w:r w:rsidRPr="006B488B">
        <w:fldChar w:fldCharType="end"/>
      </w:r>
      <w:r w:rsidRPr="006B488B">
        <w:tab/>
      </w:r>
      <w:r w:rsidRPr="006B488B">
        <w:rPr>
          <w:noProof/>
        </w:rPr>
        <w:t xml:space="preserve">является конкурентным и селективным блокатором </w:t>
      </w:r>
      <w:r w:rsidRPr="006B488B">
        <w:rPr>
          <w:noProof/>
        </w:rPr>
        <w:sym w:font="Symbol" w:char="F062"/>
      </w:r>
      <w:r w:rsidRPr="006B488B">
        <w:rPr>
          <w:noProof/>
          <w:vertAlign w:val="subscript"/>
        </w:rPr>
        <w:t>1</w:t>
      </w:r>
      <w:r w:rsidRPr="006B488B">
        <w:rPr>
          <w:noProof/>
        </w:rPr>
        <w:t>-адренорецепторов:</w:t>
      </w:r>
      <w:r w:rsidRPr="006B488B">
        <w:t xml:space="preserve"> </w:t>
      </w:r>
      <w:r w:rsidRPr="006B488B">
        <w:rPr>
          <w:noProof/>
        </w:rPr>
        <w:t>этот эффект относят за счет SRRR-энантиомера (D-энантиомера);</w:t>
      </w:r>
    </w:p>
    <w:p w14:paraId="7C7B8AEE" w14:textId="77777777" w:rsidR="005966F1" w:rsidRPr="006B488B" w:rsidRDefault="005966F1" w:rsidP="008C6B53">
      <w:pPr>
        <w:tabs>
          <w:tab w:val="left" w:pos="567"/>
        </w:tabs>
        <w:ind w:left="567" w:hanging="283"/>
        <w:jc w:val="both"/>
      </w:pPr>
      <w:r w:rsidRPr="006B488B">
        <w:fldChar w:fldCharType="begin"/>
      </w:r>
      <w:r w:rsidRPr="006B488B">
        <w:instrText>SYMBOL 150 \f "Pragmatica" \s 12 \h</w:instrText>
      </w:r>
      <w:r w:rsidRPr="006B488B">
        <w:fldChar w:fldCharType="end"/>
      </w:r>
      <w:r w:rsidRPr="006B488B">
        <w:tab/>
      </w:r>
      <w:r w:rsidRPr="006B488B">
        <w:rPr>
          <w:noProof/>
        </w:rPr>
        <w:t>обладает мягкими вазодилатирующими свойствами в результате вступления в обмен с L-аргинином/азота оксидом.</w:t>
      </w:r>
      <w:r w:rsidRPr="006B488B">
        <w:t xml:space="preserve"> </w:t>
      </w:r>
    </w:p>
    <w:p w14:paraId="1BC954C1" w14:textId="77777777" w:rsidR="005966F1" w:rsidRPr="006B488B" w:rsidRDefault="005966F1" w:rsidP="008C6B53">
      <w:pPr>
        <w:jc w:val="both"/>
      </w:pPr>
      <w:r w:rsidRPr="006B488B">
        <w:rPr>
          <w:noProof/>
        </w:rPr>
        <w:t>При одноразовом и повторном приеме небиволола снижаются частота сердечных сокращений и кровяное давление в покое и при нагрузке - как у пациентов с нормальным давлением, так и у страдающих артериальной гипертензией.</w:t>
      </w:r>
      <w:r w:rsidRPr="006B488B">
        <w:t xml:space="preserve"> </w:t>
      </w:r>
      <w:r w:rsidRPr="006B488B">
        <w:rPr>
          <w:noProof/>
        </w:rPr>
        <w:t>Гипотензивное действие при длительном лечении сохраняется.</w:t>
      </w:r>
      <w:r w:rsidRPr="006B488B">
        <w:t xml:space="preserve"> </w:t>
      </w:r>
    </w:p>
    <w:p w14:paraId="4740C609" w14:textId="77777777" w:rsidR="005966F1" w:rsidRPr="006B488B" w:rsidRDefault="005966F1" w:rsidP="008C6B53">
      <w:pPr>
        <w:jc w:val="both"/>
      </w:pPr>
      <w:r w:rsidRPr="006B488B">
        <w:rPr>
          <w:noProof/>
        </w:rPr>
        <w:t>В терапевтических дозах α-адренергический антагонизм не возникает.</w:t>
      </w:r>
      <w:r w:rsidRPr="006B488B">
        <w:t xml:space="preserve"> </w:t>
      </w:r>
    </w:p>
    <w:p w14:paraId="09565B07" w14:textId="77777777" w:rsidR="005966F1" w:rsidRPr="006B488B" w:rsidRDefault="005966F1" w:rsidP="008C6B53">
      <w:pPr>
        <w:jc w:val="both"/>
      </w:pPr>
      <w:r w:rsidRPr="006B488B">
        <w:rPr>
          <w:noProof/>
        </w:rPr>
        <w:t>Во время кратковременного и длительного лечения небивололом у пациентов с артериальной гипертензией снижается системное сосудистое сопротивление.</w:t>
      </w:r>
      <w:r w:rsidRPr="006B488B">
        <w:t xml:space="preserve"> </w:t>
      </w:r>
      <w:r w:rsidRPr="006B488B">
        <w:rPr>
          <w:noProof/>
        </w:rPr>
        <w:t>Несмотря на снижение частоты сердечных сокращений, уменьшение сердечного выброса в покое и при нагрузке ограничено по причине увеличения ударного объема.</w:t>
      </w:r>
      <w:r w:rsidRPr="006B488B">
        <w:t xml:space="preserve"> </w:t>
      </w:r>
      <w:r w:rsidRPr="006B488B">
        <w:rPr>
          <w:noProof/>
        </w:rPr>
        <w:t xml:space="preserve">Клиническое значение этих гемодинамических различий в сравнении с другими блокаторами </w:t>
      </w:r>
      <w:r w:rsidRPr="006B488B">
        <w:rPr>
          <w:noProof/>
        </w:rPr>
        <w:sym w:font="Symbol" w:char="F062"/>
      </w:r>
      <w:r w:rsidRPr="006B488B">
        <w:rPr>
          <w:noProof/>
        </w:rPr>
        <w:t>-адренорецепторов еще не полностью выяснено.</w:t>
      </w:r>
    </w:p>
    <w:p w14:paraId="756BDA45" w14:textId="77777777" w:rsidR="005966F1" w:rsidRPr="006B488B" w:rsidRDefault="005966F1" w:rsidP="008C6B53">
      <w:pPr>
        <w:jc w:val="both"/>
      </w:pPr>
      <w:r w:rsidRPr="006B488B">
        <w:rPr>
          <w:noProof/>
        </w:rPr>
        <w:t>У пациентов с гипертензией небиволол повышает реакцию сосудов на ацетилхолин, опосредованную моноксидом азота; у пациентов с дисфункцией эндотелия эта реакция снижена.</w:t>
      </w:r>
    </w:p>
    <w:p w14:paraId="2F58CAEF" w14:textId="615946E9" w:rsidR="005966F1" w:rsidRPr="006B488B" w:rsidRDefault="005966F1" w:rsidP="008C6B5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В плацебо-контролируемых исследованиях смертности-заболеваемости, в которых участвовали 2128 пациентов в возрасте ≥ 70 лет (средний возраст 75,2 года), страдающих стабильной хронической сердечной недостаточностью со снижением фракции выброса левого желудочка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(ФВЛЖ) или без такового (средний показатель ФВЛЖ 36 ± 12,3% со следующим распределением: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ФВЛЖ менее 35% у 56% пациентов, ФВЛЖ 35%-45% у 25% пациентов, ФВЛЖ выше 45% у 19% пациентов), которые продлились на протяжении, в среднем, 20 месяцев, небиволол в качестве дополнения к стандартной терапии существенно удлинял время до наступления смерти или госпитализации, происходящих по причине сердечно-сосудистой патологии (конечная точка первичной эффективности):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Уменьшение относительного риска составляло 14% (абсолютное уменьшение:</w:t>
      </w:r>
      <w:r w:rsidRPr="006B488B">
        <w:rPr>
          <w:rFonts w:ascii="Times New Roman" w:hAnsi="Times New Roman" w:cs="Times New Roman"/>
        </w:rPr>
        <w:t xml:space="preserve"> 4,2%). </w:t>
      </w:r>
      <w:r w:rsidRPr="006B488B">
        <w:rPr>
          <w:rFonts w:ascii="Times New Roman" w:hAnsi="Times New Roman" w:cs="Times New Roman"/>
          <w:noProof/>
        </w:rPr>
        <w:t>Это уменьшение риска проявлялось через 6 месяцев лечения и оставалось таким на протяжении всего его срока (средняя длительность: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18 месяцев).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Действие небиволола не зависело от возраста, пола или показателя фракции изгнания левого желудочка у участников исследования.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Польза небиволола в отношении предупреждения наступления смерти от любых причин в сравнении с плацебо была статистически несущественна (абсолютное уменьшение:</w:t>
      </w:r>
      <w:r w:rsidRPr="006B488B">
        <w:rPr>
          <w:rFonts w:ascii="Times New Roman" w:hAnsi="Times New Roman" w:cs="Times New Roman"/>
        </w:rPr>
        <w:t xml:space="preserve"> 2,3%). </w:t>
      </w:r>
    </w:p>
    <w:p w14:paraId="7C6DEE3D" w14:textId="77777777" w:rsidR="005966F1" w:rsidRPr="006B488B" w:rsidRDefault="005966F1" w:rsidP="008C6B5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У пациентов, принимавших небиволол, установлено снижение частоты случаев внезапной смерти (4,1% по сравнению с 6,6%, относительное снижение на 38%).</w:t>
      </w:r>
      <w:r w:rsidRPr="006B488B">
        <w:rPr>
          <w:rFonts w:ascii="Times New Roman" w:hAnsi="Times New Roman" w:cs="Times New Roman"/>
        </w:rPr>
        <w:t xml:space="preserve"> </w:t>
      </w:r>
    </w:p>
    <w:p w14:paraId="28C010BE" w14:textId="77777777" w:rsidR="005966F1" w:rsidRPr="006B488B" w:rsidRDefault="005966F1" w:rsidP="008C6B53">
      <w:pPr>
        <w:jc w:val="both"/>
      </w:pPr>
      <w:r w:rsidRPr="006B488B">
        <w:rPr>
          <w:noProof/>
        </w:rPr>
        <w:t>Исследования</w:t>
      </w:r>
      <w:r w:rsidRPr="006B488B">
        <w:rPr>
          <w:i/>
          <w:iCs/>
          <w:noProof/>
        </w:rPr>
        <w:t xml:space="preserve"> in-vitro и in-vivo</w:t>
      </w:r>
      <w:r w:rsidRPr="006B488B">
        <w:rPr>
          <w:noProof/>
        </w:rPr>
        <w:t xml:space="preserve"> на животных показали, что небиволол не обладает собственной симпатомиметической активностью.</w:t>
      </w:r>
    </w:p>
    <w:p w14:paraId="546F7BAC" w14:textId="77777777" w:rsidR="005966F1" w:rsidRPr="006B488B" w:rsidRDefault="005966F1" w:rsidP="008C6B53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 xml:space="preserve">Эксперименты </w:t>
      </w:r>
      <w:r w:rsidRPr="006B488B">
        <w:rPr>
          <w:rFonts w:ascii="Times New Roman" w:hAnsi="Times New Roman" w:cs="Times New Roman"/>
          <w:i/>
          <w:iCs/>
          <w:noProof/>
        </w:rPr>
        <w:t>in-vitro и in-vivo</w:t>
      </w:r>
      <w:r w:rsidRPr="006B488B">
        <w:rPr>
          <w:rFonts w:ascii="Times New Roman" w:hAnsi="Times New Roman" w:cs="Times New Roman"/>
          <w:noProof/>
        </w:rPr>
        <w:t xml:space="preserve"> на животных показали, что небиволол в фармакологических дозах не оказывает стабилизирующего действия на мембраны.</w:t>
      </w:r>
      <w:r w:rsidRPr="006B488B">
        <w:rPr>
          <w:rFonts w:ascii="Times New Roman" w:hAnsi="Times New Roman" w:cs="Times New Roman"/>
        </w:rPr>
        <w:t xml:space="preserve"> </w:t>
      </w:r>
    </w:p>
    <w:p w14:paraId="16488603" w14:textId="77777777" w:rsidR="005966F1" w:rsidRDefault="005966F1" w:rsidP="0033209B">
      <w:pPr>
        <w:pStyle w:val="af6"/>
        <w:ind w:left="0"/>
        <w:jc w:val="both"/>
        <w:rPr>
          <w:rFonts w:ascii="Times New Roman" w:hAnsi="Times New Roman" w:cs="Times New Roman"/>
        </w:rPr>
      </w:pPr>
      <w:r w:rsidRPr="006B488B">
        <w:rPr>
          <w:rFonts w:ascii="Times New Roman" w:hAnsi="Times New Roman" w:cs="Times New Roman"/>
          <w:noProof/>
        </w:rPr>
        <w:t>У здоровых пробандов небиволол не оказывает существенного влияния на переносимость максимальной физической нагрузки или на выносливость.</w:t>
      </w:r>
      <w:r w:rsidRPr="006B488B">
        <w:rPr>
          <w:rFonts w:ascii="Times New Roman" w:hAnsi="Times New Roman" w:cs="Times New Roman"/>
        </w:rPr>
        <w:t xml:space="preserve"> </w:t>
      </w:r>
    </w:p>
    <w:p w14:paraId="6222E358" w14:textId="77777777" w:rsidR="008C6B53" w:rsidRPr="006B488B" w:rsidRDefault="008C6B53" w:rsidP="005966F1">
      <w:pPr>
        <w:pStyle w:val="af6"/>
        <w:ind w:left="0"/>
        <w:rPr>
          <w:rFonts w:ascii="Times New Roman" w:hAnsi="Times New Roman" w:cs="Times New Roman"/>
        </w:rPr>
      </w:pPr>
    </w:p>
    <w:p w14:paraId="6702099F" w14:textId="77777777" w:rsidR="005966F1" w:rsidRPr="006B488B" w:rsidRDefault="005966F1" w:rsidP="005966F1">
      <w:r w:rsidRPr="006B488B">
        <w:rPr>
          <w:b/>
          <w:bCs/>
        </w:rPr>
        <w:t>5.2.</w:t>
      </w:r>
      <w:r w:rsidRPr="006B488B">
        <w:rPr>
          <w:b/>
          <w:bCs/>
        </w:rPr>
        <w:tab/>
      </w:r>
      <w:r w:rsidRPr="006B488B">
        <w:rPr>
          <w:b/>
          <w:bCs/>
          <w:noProof/>
        </w:rPr>
        <w:t>Фармакокинетические свойства</w:t>
      </w:r>
    </w:p>
    <w:p w14:paraId="03B8B4B9" w14:textId="77777777" w:rsidR="005966F1" w:rsidRPr="006B488B" w:rsidRDefault="005966F1" w:rsidP="0033209B">
      <w:pPr>
        <w:jc w:val="both"/>
      </w:pPr>
      <w:r w:rsidRPr="006B488B">
        <w:rPr>
          <w:noProof/>
        </w:rPr>
        <w:t>После перорального введения происходит быстрое всасывание обоих энантиомеров небиволола.</w:t>
      </w:r>
      <w:r w:rsidRPr="006B488B">
        <w:t xml:space="preserve"> </w:t>
      </w:r>
      <w:r w:rsidRPr="006B488B">
        <w:rPr>
          <w:noProof/>
        </w:rPr>
        <w:t>На всасывание небиволола пища влияния не оказывает; его можно принимать независимо от приема пищи или во время еды.</w:t>
      </w:r>
      <w:r w:rsidRPr="006B488B">
        <w:t xml:space="preserve"> </w:t>
      </w:r>
    </w:p>
    <w:p w14:paraId="0BBC72C9" w14:textId="2B094563" w:rsidR="005966F1" w:rsidRPr="006B488B" w:rsidRDefault="005966F1" w:rsidP="008C6B53">
      <w:pPr>
        <w:jc w:val="both"/>
      </w:pPr>
      <w:r w:rsidRPr="006B488B">
        <w:rPr>
          <w:noProof/>
        </w:rPr>
        <w:lastRenderedPageBreak/>
        <w:t>Небиволол подвергается всесторонней метаболизации, частично - с образованием активных гидроксиметаболитов.</w:t>
      </w:r>
      <w:r w:rsidRPr="006B488B">
        <w:t xml:space="preserve"> </w:t>
      </w:r>
      <w:r w:rsidRPr="006B488B">
        <w:rPr>
          <w:noProof/>
        </w:rPr>
        <w:t>Метаболизация небиволола происходит путем алициклического и ароматического гидроксилирования, N-деалкилирования и глюкуронирования; кроме того, образуются глюкурониды гидроксиметаболитов.</w:t>
      </w:r>
      <w:r w:rsidRPr="006B488B">
        <w:t xml:space="preserve"> </w:t>
      </w:r>
      <w:r w:rsidRPr="006B488B">
        <w:rPr>
          <w:noProof/>
        </w:rPr>
        <w:t>Метаболизация небиволола путем ароматического гидроксилирования подвержена генетическому окислительному полиморфизму, зависящему от CYP2D6.</w:t>
      </w:r>
      <w:r w:rsidRPr="006B488B">
        <w:t xml:space="preserve"> </w:t>
      </w:r>
      <w:r w:rsidRPr="006B488B">
        <w:rPr>
          <w:noProof/>
        </w:rPr>
        <w:t>Биодоступность перорально введенного небиволола составляет в среднем 12% у индивидуумов с быстрым метаболизмом и является почти полной у лиц с медленным метаболизмом.</w:t>
      </w:r>
      <w:r w:rsidRPr="006B488B">
        <w:t xml:space="preserve"> </w:t>
      </w:r>
      <w:r w:rsidRPr="006B488B">
        <w:rPr>
          <w:noProof/>
        </w:rPr>
        <w:t>При достижении устойчивого состояния (</w:t>
      </w:r>
      <w:proofErr w:type="spellStart"/>
      <w:r w:rsidRPr="006B488B">
        <w:t>steady</w:t>
      </w:r>
      <w:r w:rsidRPr="006B488B">
        <w:rPr>
          <w:noProof/>
        </w:rPr>
        <w:t>-</w:t>
      </w:r>
      <w:r w:rsidRPr="006B488B">
        <w:t>state</w:t>
      </w:r>
      <w:proofErr w:type="spellEnd"/>
      <w:r w:rsidRPr="006B488B">
        <w:rPr>
          <w:noProof/>
        </w:rPr>
        <w:t xml:space="preserve">) и при одинаковой дозе максимальная концентрация в плазме неизмененного небиволола у индивидуумов </w:t>
      </w:r>
      <w:r w:rsidRPr="006B488B">
        <w:t>c</w:t>
      </w:r>
      <w:r w:rsidRPr="006B488B">
        <w:rPr>
          <w:noProof/>
        </w:rPr>
        <w:t xml:space="preserve"> медленным метаболизмом приблизительно в 23 раза выше, чем у лиц с быстрым метаболизмом.</w:t>
      </w:r>
      <w:r w:rsidRPr="006B488B">
        <w:t xml:space="preserve"> </w:t>
      </w:r>
      <w:r w:rsidRPr="006B488B">
        <w:rPr>
          <w:noProof/>
        </w:rPr>
        <w:t>При анализе суммы,</w:t>
      </w:r>
      <w:r w:rsidRPr="006B488B">
        <w:t xml:space="preserve"> </w:t>
      </w:r>
      <w:r w:rsidRPr="006B488B">
        <w:rPr>
          <w:noProof/>
        </w:rPr>
        <w:t>состоящей из неизмененной субстанции и активных метаболитов, разница максимальных концентраций в плазме является 1,3-1,4-кратной.</w:t>
      </w:r>
      <w:r w:rsidRPr="006B488B">
        <w:t xml:space="preserve"> </w:t>
      </w:r>
      <w:r w:rsidRPr="006B488B">
        <w:rPr>
          <w:noProof/>
        </w:rPr>
        <w:t xml:space="preserve">Исходя из различия в степени метаболизации, дозу </w:t>
      </w:r>
      <w:r w:rsidR="0033209B" w:rsidRPr="008D01E6">
        <w:rPr>
          <w:bCs/>
          <w:caps/>
        </w:rPr>
        <w:t>[</w:t>
      </w:r>
      <w:r w:rsidR="0033209B" w:rsidRPr="008D01E6">
        <w:rPr>
          <w:bCs/>
          <w:caps/>
          <w:highlight w:val="lightGray"/>
        </w:rPr>
        <w:t>ТОРГОВОЕ НАЗВАНИЕ</w:t>
      </w:r>
      <w:r w:rsidR="0033209B" w:rsidRPr="008D01E6">
        <w:rPr>
          <w:bCs/>
          <w:caps/>
        </w:rPr>
        <w:t>]</w:t>
      </w:r>
      <w:r w:rsidRPr="006B488B">
        <w:rPr>
          <w:noProof/>
        </w:rPr>
        <w:t xml:space="preserve"> следует устанавливать всегда в зависимости от индивидуальных потребностей пациента:</w:t>
      </w:r>
      <w:r w:rsidRPr="006B488B">
        <w:t xml:space="preserve"> </w:t>
      </w:r>
      <w:r w:rsidRPr="006B488B">
        <w:rPr>
          <w:noProof/>
        </w:rPr>
        <w:t>лицам с медленным метаболизмом могут, таким образом, потребоваться более низкие дозы.</w:t>
      </w:r>
    </w:p>
    <w:p w14:paraId="3D13021D" w14:textId="77777777" w:rsidR="005966F1" w:rsidRPr="006B488B" w:rsidRDefault="005966F1" w:rsidP="008C6B53">
      <w:pPr>
        <w:pStyle w:val="afa"/>
        <w:spacing w:after="0"/>
        <w:jc w:val="both"/>
      </w:pPr>
      <w:r w:rsidRPr="006B488B">
        <w:rPr>
          <w:noProof/>
        </w:rPr>
        <w:t>У лиц с быстрым метаболизмом значения периода полувыведения энантиомеров небиволола составляют в среднем 10 часов.</w:t>
      </w:r>
      <w:r w:rsidRPr="006B488B">
        <w:t xml:space="preserve"> </w:t>
      </w:r>
      <w:r w:rsidRPr="006B488B">
        <w:rPr>
          <w:noProof/>
        </w:rPr>
        <w:t>У индивидуумов с медленным метаболизмом эти значения в 3-5 раз больше.</w:t>
      </w:r>
      <w:r w:rsidRPr="006B488B">
        <w:t xml:space="preserve"> </w:t>
      </w:r>
      <w:r w:rsidRPr="006B488B">
        <w:rPr>
          <w:noProof/>
        </w:rPr>
        <w:t>У лиц с быстрым метаболизмом концентрация в плазме RSSS-энантиомера несколько выше, чем таковая SRRR-энантиомера.</w:t>
      </w:r>
      <w:r w:rsidRPr="006B488B">
        <w:t xml:space="preserve"> </w:t>
      </w:r>
      <w:r w:rsidRPr="006B488B">
        <w:rPr>
          <w:noProof/>
        </w:rPr>
        <w:t>У индивидуумов с медленным метаболизмом эта разница больше.</w:t>
      </w:r>
      <w:r w:rsidRPr="006B488B">
        <w:t xml:space="preserve"> </w:t>
      </w:r>
      <w:r w:rsidRPr="006B488B">
        <w:rPr>
          <w:noProof/>
        </w:rPr>
        <w:t>У лиц с быстрым метаболизмом значения периода полувыведения гидроксиметаболитов обоих энантиомеров составляют в среднем 24 часа, а у лиц с медленным метаболизмом эти значения, приблизительно, в два раза больше.</w:t>
      </w:r>
    </w:p>
    <w:p w14:paraId="7A211A0A" w14:textId="77777777" w:rsidR="005966F1" w:rsidRPr="006B488B" w:rsidRDefault="005966F1" w:rsidP="008C6B53">
      <w:pPr>
        <w:pStyle w:val="afa"/>
        <w:spacing w:after="0"/>
        <w:jc w:val="both"/>
      </w:pPr>
      <w:r w:rsidRPr="006B488B">
        <w:rPr>
          <w:noProof/>
        </w:rPr>
        <w:t>Устойчивый уровень в плазме для небиволола у большинства пациентов (лица с быстрым метаболизмом) достигается в течение 24 часов, для гидроксиметаболитов – спустя несколько суток.</w:t>
      </w:r>
      <w:r w:rsidRPr="006B488B">
        <w:t xml:space="preserve"> </w:t>
      </w:r>
    </w:p>
    <w:p w14:paraId="522F5CD5" w14:textId="77777777" w:rsidR="005966F1" w:rsidRPr="006B488B" w:rsidRDefault="005966F1" w:rsidP="008C6B53">
      <w:pPr>
        <w:pStyle w:val="afa"/>
        <w:spacing w:after="0"/>
        <w:jc w:val="both"/>
      </w:pPr>
      <w:r w:rsidRPr="006B488B">
        <w:rPr>
          <w:noProof/>
        </w:rPr>
        <w:t>При количествах небиволола от 1 до 30 мг концентрации в плазме пропорциональны дозе.</w:t>
      </w:r>
      <w:r w:rsidRPr="006B488B">
        <w:t xml:space="preserve"> </w:t>
      </w:r>
      <w:r w:rsidRPr="006B488B">
        <w:rPr>
          <w:noProof/>
        </w:rPr>
        <w:t>На фармакокинетику небиволола возраст влияния не оказывает.</w:t>
      </w:r>
      <w:r w:rsidRPr="006B488B">
        <w:t xml:space="preserve"> </w:t>
      </w:r>
    </w:p>
    <w:p w14:paraId="40C92D7E" w14:textId="14BC1C80" w:rsidR="005966F1" w:rsidRPr="006B488B" w:rsidRDefault="005966F1" w:rsidP="008C6B53">
      <w:pPr>
        <w:jc w:val="both"/>
      </w:pPr>
      <w:r w:rsidRPr="006B488B">
        <w:rPr>
          <w:noProof/>
        </w:rPr>
        <w:t>В плазме оба энантиомера преимущественно связаны с альбумином.</w:t>
      </w:r>
      <w:r w:rsidRPr="006B488B">
        <w:t xml:space="preserve"> </w:t>
      </w:r>
      <w:r w:rsidRPr="006B488B">
        <w:rPr>
          <w:noProof/>
        </w:rPr>
        <w:t xml:space="preserve">Связывание с белками плазмы для SRRR-небиволола составляет 98,1%, а для RSSS-небиволола – 97,9%. </w:t>
      </w:r>
    </w:p>
    <w:p w14:paraId="20D47125" w14:textId="77777777" w:rsidR="005966F1" w:rsidRPr="006B488B" w:rsidRDefault="005966F1" w:rsidP="008C6B53">
      <w:pPr>
        <w:pStyle w:val="af6"/>
        <w:ind w:left="0"/>
        <w:jc w:val="both"/>
        <w:rPr>
          <w:rFonts w:ascii="Times New Roman" w:hAnsi="Times New Roman" w:cs="Times New Roman"/>
          <w:noProof/>
        </w:rPr>
      </w:pPr>
      <w:r w:rsidRPr="006B488B">
        <w:rPr>
          <w:rFonts w:ascii="Times New Roman" w:hAnsi="Times New Roman" w:cs="Times New Roman"/>
          <w:noProof/>
        </w:rPr>
        <w:t>Через неделю после введения 38% дозы выводится через почки и 48% - с калом.</w:t>
      </w:r>
      <w:r w:rsidRPr="006B488B">
        <w:rPr>
          <w:rFonts w:ascii="Times New Roman" w:hAnsi="Times New Roman" w:cs="Times New Roman"/>
        </w:rPr>
        <w:t xml:space="preserve"> </w:t>
      </w:r>
      <w:r w:rsidRPr="006B488B">
        <w:rPr>
          <w:rFonts w:ascii="Times New Roman" w:hAnsi="Times New Roman" w:cs="Times New Roman"/>
          <w:noProof/>
        </w:rPr>
        <w:t>Выведение неизмененного небиволола через почки составляет менее 0,5% от дозы.</w:t>
      </w:r>
    </w:p>
    <w:p w14:paraId="5C6AB6FE" w14:textId="77777777" w:rsidR="005966F1" w:rsidRPr="006B488B" w:rsidRDefault="005966F1" w:rsidP="005966F1">
      <w:pPr>
        <w:pStyle w:val="af6"/>
        <w:ind w:left="0"/>
        <w:rPr>
          <w:rFonts w:ascii="Times New Roman" w:hAnsi="Times New Roman" w:cs="Times New Roman"/>
          <w:sz w:val="12"/>
          <w:szCs w:val="12"/>
        </w:rPr>
      </w:pPr>
    </w:p>
    <w:p w14:paraId="711A5BAE" w14:textId="5988746F" w:rsidR="005966F1" w:rsidRPr="006B488B" w:rsidRDefault="005966F1" w:rsidP="005966F1">
      <w:pPr>
        <w:pStyle w:val="3"/>
        <w:tabs>
          <w:tab w:val="left" w:pos="426"/>
        </w:tabs>
        <w:spacing w:before="0" w:after="0"/>
        <w:rPr>
          <w:iCs/>
          <w:smallCaps/>
        </w:rPr>
      </w:pPr>
      <w:r w:rsidRPr="006B488B">
        <w:t>5.3</w:t>
      </w:r>
      <w:r w:rsidRPr="006B488B">
        <w:tab/>
      </w:r>
      <w:r w:rsidRPr="006B488B">
        <w:tab/>
        <w:t>Данные доклинической безопасности</w:t>
      </w:r>
    </w:p>
    <w:p w14:paraId="1FB80FB1" w14:textId="0344D8C4" w:rsidR="002742B1" w:rsidRPr="006B488B" w:rsidRDefault="004A20C6" w:rsidP="0033209B">
      <w:pPr>
        <w:jc w:val="both"/>
      </w:pPr>
      <w:r w:rsidRPr="006B488B">
        <w:t xml:space="preserve">Доклинические данные, основанные на традиционных исследованиях </w:t>
      </w:r>
      <w:proofErr w:type="spellStart"/>
      <w:r w:rsidRPr="006B488B">
        <w:t>генотоксичности</w:t>
      </w:r>
      <w:proofErr w:type="spellEnd"/>
      <w:r w:rsidRPr="006B488B">
        <w:t>, репродуктивной токсичности и токсичности для развития, а также канцерогенного потенциала, не выявили особой опасности для человека. Неблагоприятное воздействие на репродуктивную функцию было зафиксировано только при высоких дозах, в несколько раз превышающих максимально рекомендуемую дозу для человека (см. раздел 4.6).</w:t>
      </w:r>
    </w:p>
    <w:p w14:paraId="033C824A" w14:textId="77777777" w:rsidR="004A20C6" w:rsidRPr="006B488B" w:rsidRDefault="004A20C6" w:rsidP="009346B0">
      <w:pPr>
        <w:rPr>
          <w:sz w:val="12"/>
          <w:szCs w:val="12"/>
        </w:rPr>
      </w:pPr>
    </w:p>
    <w:p w14:paraId="316693A5" w14:textId="77777777" w:rsidR="002742B1" w:rsidRPr="006B488B" w:rsidRDefault="002742B1" w:rsidP="000A70A7">
      <w:pPr>
        <w:rPr>
          <w:sz w:val="20"/>
        </w:rPr>
      </w:pPr>
    </w:p>
    <w:p w14:paraId="1E960ACC" w14:textId="77777777" w:rsidR="00106490" w:rsidRPr="006B488B" w:rsidRDefault="00983C85" w:rsidP="00F46960">
      <w:pPr>
        <w:pStyle w:val="2"/>
        <w:tabs>
          <w:tab w:val="clear" w:pos="567"/>
          <w:tab w:val="left" w:pos="426"/>
        </w:tabs>
        <w:spacing w:before="0" w:after="0"/>
        <w:rPr>
          <w:szCs w:val="24"/>
        </w:rPr>
      </w:pPr>
      <w:r w:rsidRPr="006B488B">
        <w:t>6.</w:t>
      </w:r>
      <w:r w:rsidRPr="006B488B">
        <w:tab/>
        <w:t>ФАРМАЦЕВТИЧЕСКИЕ ХАРАКТЕРИСТИКИ</w:t>
      </w:r>
    </w:p>
    <w:p w14:paraId="7D28E9FB" w14:textId="77777777" w:rsidR="00106490" w:rsidRPr="006B488B" w:rsidRDefault="00983C85" w:rsidP="00F46960">
      <w:pPr>
        <w:pStyle w:val="3"/>
        <w:tabs>
          <w:tab w:val="left" w:pos="426"/>
        </w:tabs>
        <w:spacing w:before="60" w:after="60"/>
        <w:rPr>
          <w:szCs w:val="24"/>
        </w:rPr>
      </w:pPr>
      <w:r w:rsidRPr="006B488B">
        <w:t>6.1</w:t>
      </w:r>
      <w:r w:rsidRPr="006B488B">
        <w:tab/>
        <w:t>Перечень вспомогательных веществ</w:t>
      </w:r>
    </w:p>
    <w:p w14:paraId="61EA7A90" w14:textId="77777777" w:rsidR="0033209B" w:rsidRPr="00466A1B" w:rsidRDefault="0033209B" w:rsidP="0033209B">
      <w:pPr>
        <w:jc w:val="both"/>
      </w:pPr>
      <w:r w:rsidRPr="00466A1B">
        <w:rPr>
          <w:bCs/>
          <w:caps/>
          <w:highlight w:val="lightGray"/>
        </w:rPr>
        <w:t>[согласно НД РК]</w:t>
      </w:r>
      <w:r w:rsidRPr="00466A1B">
        <w:rPr>
          <w:bCs/>
          <w:noProof/>
        </w:rPr>
        <w:t xml:space="preserve"> </w:t>
      </w:r>
      <w:r w:rsidRPr="00466A1B">
        <w:rPr>
          <w:noProof/>
        </w:rPr>
        <w:t xml:space="preserve"> </w:t>
      </w:r>
    </w:p>
    <w:p w14:paraId="7B6CCF0F" w14:textId="77777777" w:rsidR="0033209B" w:rsidRPr="00466A1B" w:rsidRDefault="0033209B" w:rsidP="0033209B">
      <w:pPr>
        <w:tabs>
          <w:tab w:val="left" w:pos="7080"/>
        </w:tabs>
        <w:jc w:val="both"/>
        <w:rPr>
          <w:highlight w:val="lightGray"/>
        </w:rPr>
      </w:pPr>
      <w:proofErr w:type="spellStart"/>
      <w:r>
        <w:rPr>
          <w:highlight w:val="lightGray"/>
        </w:rPr>
        <w:t>xxxxx</w:t>
      </w:r>
      <w:proofErr w:type="spellEnd"/>
    </w:p>
    <w:p w14:paraId="1850701B" w14:textId="77777777" w:rsidR="0033209B" w:rsidRPr="00466A1B" w:rsidRDefault="0033209B" w:rsidP="0033209B">
      <w:pPr>
        <w:tabs>
          <w:tab w:val="left" w:pos="7080"/>
        </w:tabs>
        <w:jc w:val="both"/>
        <w:rPr>
          <w:highlight w:val="lightGray"/>
        </w:rPr>
      </w:pPr>
      <w:proofErr w:type="spellStart"/>
      <w:r>
        <w:rPr>
          <w:highlight w:val="lightGray"/>
        </w:rPr>
        <w:t>xxxxx</w:t>
      </w:r>
      <w:proofErr w:type="spellEnd"/>
    </w:p>
    <w:p w14:paraId="60E986CF" w14:textId="77777777" w:rsidR="0033209B" w:rsidRPr="00466A1B" w:rsidRDefault="0033209B" w:rsidP="0033209B">
      <w:pPr>
        <w:tabs>
          <w:tab w:val="left" w:pos="7080"/>
        </w:tabs>
        <w:jc w:val="both"/>
        <w:rPr>
          <w:highlight w:val="lightGray"/>
        </w:rPr>
      </w:pPr>
      <w:proofErr w:type="spellStart"/>
      <w:r>
        <w:rPr>
          <w:highlight w:val="lightGray"/>
        </w:rPr>
        <w:t>xxxxx</w:t>
      </w:r>
      <w:proofErr w:type="spellEnd"/>
    </w:p>
    <w:p w14:paraId="79E5AC94" w14:textId="77777777" w:rsidR="0033209B" w:rsidRPr="005A6418" w:rsidRDefault="0033209B" w:rsidP="0033209B">
      <w:pPr>
        <w:jc w:val="both"/>
        <w:rPr>
          <w:spacing w:val="-4"/>
          <w:vertAlign w:val="superscript"/>
        </w:rPr>
      </w:pPr>
      <w:proofErr w:type="spellStart"/>
      <w:r>
        <w:rPr>
          <w:highlight w:val="lightGray"/>
        </w:rPr>
        <w:t>xxxxx</w:t>
      </w:r>
      <w:proofErr w:type="spellEnd"/>
    </w:p>
    <w:p w14:paraId="013F910F" w14:textId="77777777" w:rsidR="002742B1" w:rsidRPr="006B488B" w:rsidRDefault="002742B1" w:rsidP="000A70A7">
      <w:pPr>
        <w:tabs>
          <w:tab w:val="left" w:pos="0"/>
        </w:tabs>
        <w:ind w:right="-2"/>
        <w:rPr>
          <w:szCs w:val="24"/>
        </w:rPr>
      </w:pPr>
    </w:p>
    <w:p w14:paraId="57173399" w14:textId="6A4C61E0" w:rsidR="004F0E90" w:rsidRPr="006B488B" w:rsidRDefault="00983C85" w:rsidP="008C6B53">
      <w:pPr>
        <w:pStyle w:val="3"/>
        <w:tabs>
          <w:tab w:val="left" w:pos="426"/>
        </w:tabs>
        <w:spacing w:before="0" w:after="0"/>
        <w:rPr>
          <w:szCs w:val="24"/>
        </w:rPr>
      </w:pPr>
      <w:r w:rsidRPr="006B488B">
        <w:t>6.2</w:t>
      </w:r>
      <w:r w:rsidRPr="006B488B">
        <w:tab/>
        <w:t>Несовместимость</w:t>
      </w:r>
    </w:p>
    <w:p w14:paraId="302361FB" w14:textId="77777777" w:rsidR="00106490" w:rsidRPr="006B488B" w:rsidRDefault="00106490" w:rsidP="000A70A7">
      <w:pPr>
        <w:tabs>
          <w:tab w:val="left" w:pos="0"/>
        </w:tabs>
        <w:ind w:right="-2"/>
        <w:rPr>
          <w:szCs w:val="24"/>
        </w:rPr>
      </w:pPr>
      <w:r w:rsidRPr="006B488B">
        <w:t>Неприменимо.</w:t>
      </w:r>
    </w:p>
    <w:p w14:paraId="5872A09D" w14:textId="77777777" w:rsidR="00E95098" w:rsidRPr="006B488B" w:rsidRDefault="00E95098" w:rsidP="000A70A7">
      <w:pPr>
        <w:tabs>
          <w:tab w:val="left" w:pos="0"/>
        </w:tabs>
        <w:ind w:right="-2"/>
        <w:rPr>
          <w:szCs w:val="24"/>
        </w:rPr>
      </w:pPr>
    </w:p>
    <w:p w14:paraId="40889D59" w14:textId="77777777" w:rsidR="00106490" w:rsidRPr="006B488B" w:rsidRDefault="00983C85" w:rsidP="008C6B53">
      <w:pPr>
        <w:pStyle w:val="3"/>
        <w:tabs>
          <w:tab w:val="left" w:pos="426"/>
        </w:tabs>
        <w:spacing w:before="0" w:after="0"/>
        <w:rPr>
          <w:szCs w:val="24"/>
        </w:rPr>
      </w:pPr>
      <w:r w:rsidRPr="006B488B">
        <w:t>6.3</w:t>
      </w:r>
      <w:r w:rsidRPr="006B488B">
        <w:tab/>
        <w:t>Срок годности</w:t>
      </w:r>
    </w:p>
    <w:p w14:paraId="3199921B" w14:textId="77777777" w:rsidR="0033209B" w:rsidRDefault="0033209B" w:rsidP="0037222B">
      <w:pPr>
        <w:jc w:val="both"/>
        <w:rPr>
          <w:bCs/>
          <w:noProof/>
        </w:rPr>
      </w:pPr>
      <w:r w:rsidRPr="00466A1B">
        <w:rPr>
          <w:bCs/>
          <w:caps/>
          <w:highlight w:val="lightGray"/>
        </w:rPr>
        <w:t>[согласно НД РК]</w:t>
      </w:r>
      <w:r w:rsidRPr="00466A1B">
        <w:rPr>
          <w:bCs/>
          <w:noProof/>
        </w:rPr>
        <w:t xml:space="preserve"> </w:t>
      </w:r>
    </w:p>
    <w:p w14:paraId="5AFAB8DC" w14:textId="6B86F1F8" w:rsidR="0037222B" w:rsidRPr="006B488B" w:rsidRDefault="0037222B" w:rsidP="0037222B">
      <w:pPr>
        <w:jc w:val="both"/>
        <w:rPr>
          <w:szCs w:val="24"/>
        </w:rPr>
      </w:pPr>
      <w:r w:rsidRPr="006B488B">
        <w:rPr>
          <w:szCs w:val="24"/>
          <w:lang w:bidi="ru-RU"/>
        </w:rPr>
        <w:t>Не применять по истечении срока годности.</w:t>
      </w:r>
    </w:p>
    <w:p w14:paraId="7FCC4B32" w14:textId="77777777" w:rsidR="00E95098" w:rsidRPr="006B488B" w:rsidRDefault="00E95098" w:rsidP="000A70A7">
      <w:pPr>
        <w:rPr>
          <w:szCs w:val="24"/>
        </w:rPr>
      </w:pPr>
    </w:p>
    <w:p w14:paraId="5B6DCD06" w14:textId="77777777" w:rsidR="00106490" w:rsidRPr="006B488B" w:rsidRDefault="00983C85" w:rsidP="008C6B53">
      <w:pPr>
        <w:pStyle w:val="3"/>
        <w:tabs>
          <w:tab w:val="left" w:pos="426"/>
        </w:tabs>
        <w:spacing w:before="0" w:after="0"/>
        <w:rPr>
          <w:szCs w:val="24"/>
        </w:rPr>
      </w:pPr>
      <w:r w:rsidRPr="006B488B">
        <w:rPr>
          <w:szCs w:val="24"/>
        </w:rPr>
        <w:t>6.4</w:t>
      </w:r>
      <w:r w:rsidRPr="006B488B">
        <w:rPr>
          <w:szCs w:val="24"/>
        </w:rPr>
        <w:tab/>
        <w:t>Особые меры предосторожности при хранении</w:t>
      </w:r>
    </w:p>
    <w:p w14:paraId="476A3D8D" w14:textId="77777777" w:rsidR="0033209B" w:rsidRDefault="0033209B" w:rsidP="002742B1">
      <w:pPr>
        <w:pStyle w:val="a"/>
        <w:numPr>
          <w:ilvl w:val="0"/>
          <w:numId w:val="0"/>
        </w:numPr>
        <w:ind w:left="360" w:hanging="360"/>
        <w:rPr>
          <w:bCs/>
          <w:caps/>
        </w:rPr>
      </w:pPr>
      <w:r w:rsidRPr="00466A1B">
        <w:rPr>
          <w:bCs/>
          <w:caps/>
          <w:highlight w:val="lightGray"/>
        </w:rPr>
        <w:t>[условия хранения согласно НД РК]</w:t>
      </w:r>
    </w:p>
    <w:p w14:paraId="12E50DCE" w14:textId="51C823FC" w:rsidR="002742B1" w:rsidRPr="006B488B" w:rsidRDefault="002742B1" w:rsidP="002742B1">
      <w:pPr>
        <w:pStyle w:val="a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6B488B">
        <w:rPr>
          <w:sz w:val="24"/>
          <w:szCs w:val="24"/>
        </w:rPr>
        <w:t>Хранить в недоступном для детей месте!</w:t>
      </w:r>
    </w:p>
    <w:p w14:paraId="4A6B14D4" w14:textId="77777777" w:rsidR="00E95098" w:rsidRPr="006B488B" w:rsidRDefault="00E95098" w:rsidP="000A70A7">
      <w:pPr>
        <w:tabs>
          <w:tab w:val="left" w:pos="0"/>
        </w:tabs>
        <w:ind w:right="-2"/>
        <w:rPr>
          <w:szCs w:val="24"/>
        </w:rPr>
      </w:pPr>
    </w:p>
    <w:p w14:paraId="090AD8D1" w14:textId="26A5C6C4" w:rsidR="00106490" w:rsidRPr="006B488B" w:rsidRDefault="00983C85" w:rsidP="008C6B53">
      <w:pPr>
        <w:pStyle w:val="3"/>
        <w:tabs>
          <w:tab w:val="left" w:pos="426"/>
        </w:tabs>
        <w:spacing w:before="0" w:after="0"/>
        <w:rPr>
          <w:szCs w:val="24"/>
        </w:rPr>
      </w:pPr>
      <w:r w:rsidRPr="006B488B">
        <w:rPr>
          <w:szCs w:val="24"/>
        </w:rPr>
        <w:t>6.5</w:t>
      </w:r>
      <w:r w:rsidRPr="006B488B">
        <w:rPr>
          <w:szCs w:val="24"/>
        </w:rPr>
        <w:tab/>
        <w:t xml:space="preserve">Форма выпуска и упаковка </w:t>
      </w:r>
    </w:p>
    <w:p w14:paraId="224978EB" w14:textId="41261FB6" w:rsidR="00695309" w:rsidRDefault="0033209B" w:rsidP="002742B1">
      <w:pPr>
        <w:tabs>
          <w:tab w:val="left" w:pos="0"/>
        </w:tabs>
        <w:ind w:right="-2"/>
        <w:rPr>
          <w:bCs/>
          <w:caps/>
        </w:rPr>
      </w:pPr>
      <w:r w:rsidRPr="00466A1B">
        <w:rPr>
          <w:bCs/>
          <w:caps/>
          <w:highlight w:val="lightGray"/>
        </w:rPr>
        <w:t>[Описание упаковки согласно НД РК]</w:t>
      </w:r>
    </w:p>
    <w:p w14:paraId="6E9B5864" w14:textId="77777777" w:rsidR="0033209B" w:rsidRPr="006B488B" w:rsidRDefault="0033209B" w:rsidP="002742B1">
      <w:pPr>
        <w:tabs>
          <w:tab w:val="left" w:pos="0"/>
        </w:tabs>
        <w:ind w:right="-2"/>
        <w:rPr>
          <w:szCs w:val="24"/>
        </w:rPr>
      </w:pPr>
    </w:p>
    <w:p w14:paraId="3C2CF36F" w14:textId="009DE712" w:rsidR="00106490" w:rsidRPr="006B488B" w:rsidRDefault="00983C85" w:rsidP="000A012B">
      <w:pPr>
        <w:pStyle w:val="3"/>
        <w:tabs>
          <w:tab w:val="left" w:pos="426"/>
        </w:tabs>
        <w:spacing w:before="0" w:after="0"/>
        <w:jc w:val="both"/>
        <w:rPr>
          <w:szCs w:val="24"/>
        </w:rPr>
      </w:pPr>
      <w:r w:rsidRPr="006B488B">
        <w:rPr>
          <w:szCs w:val="24"/>
        </w:rPr>
        <w:t>6.6</w:t>
      </w:r>
      <w:r w:rsidRPr="006B488B">
        <w:rPr>
          <w:szCs w:val="24"/>
        </w:rPr>
        <w:tab/>
      </w:r>
      <w:r w:rsidR="000A012B" w:rsidRPr="006B488B">
        <w:rPr>
          <w:rFonts w:eastAsia="TimesNewRomanPSMT"/>
          <w:szCs w:val="24"/>
          <w:lang w:eastAsia="ru-RU"/>
        </w:rPr>
        <w:t>Особые меры предосторожности при уничтожении использованного лекарственного препарата или отходов, полученных после применения лекарственного препарата или работы с ним</w:t>
      </w:r>
    </w:p>
    <w:p w14:paraId="2383AF76" w14:textId="77777777" w:rsidR="00895BB5" w:rsidRPr="006B488B" w:rsidRDefault="001B10F2" w:rsidP="0033209B">
      <w:pPr>
        <w:tabs>
          <w:tab w:val="left" w:pos="0"/>
        </w:tabs>
        <w:ind w:right="-2"/>
        <w:jc w:val="both"/>
        <w:rPr>
          <w:szCs w:val="24"/>
        </w:rPr>
      </w:pPr>
      <w:r w:rsidRPr="006B488B">
        <w:rPr>
          <w:szCs w:val="24"/>
        </w:rPr>
        <w:t>Неиспользованные лекарственные средства или отходы следует утилизировать в соответствии с требованиями местного законодательства.</w:t>
      </w:r>
    </w:p>
    <w:p w14:paraId="0DEEF5F2" w14:textId="77777777" w:rsidR="00E95098" w:rsidRPr="006B488B" w:rsidRDefault="00E95098" w:rsidP="000A70A7">
      <w:pPr>
        <w:tabs>
          <w:tab w:val="left" w:pos="0"/>
        </w:tabs>
        <w:ind w:right="-2"/>
        <w:rPr>
          <w:szCs w:val="24"/>
        </w:rPr>
      </w:pPr>
    </w:p>
    <w:p w14:paraId="235E019C" w14:textId="1B1C0EDE" w:rsidR="005A64E0" w:rsidRPr="006B488B" w:rsidRDefault="00AA3BD6" w:rsidP="00695309">
      <w:pPr>
        <w:pStyle w:val="3"/>
        <w:tabs>
          <w:tab w:val="left" w:pos="426"/>
          <w:tab w:val="left" w:pos="567"/>
        </w:tabs>
        <w:spacing w:before="0" w:after="0"/>
        <w:rPr>
          <w:b w:val="0"/>
          <w:bCs w:val="0"/>
          <w:szCs w:val="24"/>
        </w:rPr>
      </w:pPr>
      <w:r w:rsidRPr="006B488B">
        <w:rPr>
          <w:szCs w:val="24"/>
        </w:rPr>
        <w:t>6.7</w:t>
      </w:r>
      <w:r w:rsidRPr="006B488B">
        <w:rPr>
          <w:szCs w:val="24"/>
        </w:rPr>
        <w:tab/>
        <w:t xml:space="preserve">Условия отпуска </w:t>
      </w:r>
      <w:r w:rsidR="008C6B53">
        <w:rPr>
          <w:szCs w:val="24"/>
        </w:rPr>
        <w:t>из аптек</w:t>
      </w:r>
    </w:p>
    <w:p w14:paraId="37FAA4EB" w14:textId="04029CF8" w:rsidR="0044179E" w:rsidRPr="006B488B" w:rsidRDefault="00DF6B3F" w:rsidP="0044179E">
      <w:pPr>
        <w:rPr>
          <w:szCs w:val="24"/>
        </w:rPr>
      </w:pPr>
      <w:r>
        <w:rPr>
          <w:szCs w:val="24"/>
        </w:rPr>
        <w:t xml:space="preserve">По рецепту </w:t>
      </w:r>
    </w:p>
    <w:p w14:paraId="3E07454E" w14:textId="77777777" w:rsidR="0044179E" w:rsidRPr="006B488B" w:rsidRDefault="0044179E" w:rsidP="005A64E0">
      <w:pPr>
        <w:rPr>
          <w:szCs w:val="24"/>
        </w:rPr>
      </w:pPr>
    </w:p>
    <w:p w14:paraId="7127BE7E" w14:textId="3F843A3B" w:rsidR="00106490" w:rsidRPr="006B488B" w:rsidRDefault="00983C85" w:rsidP="008C6B53">
      <w:pPr>
        <w:pStyle w:val="2"/>
        <w:tabs>
          <w:tab w:val="clear" w:pos="567"/>
          <w:tab w:val="left" w:pos="426"/>
        </w:tabs>
        <w:spacing w:before="0" w:after="0"/>
        <w:rPr>
          <w:szCs w:val="24"/>
        </w:rPr>
      </w:pPr>
      <w:r w:rsidRPr="006B488B">
        <w:t>7.</w:t>
      </w:r>
      <w:r w:rsidRPr="006B488B">
        <w:tab/>
      </w:r>
      <w:r w:rsidR="00695309" w:rsidRPr="006B488B">
        <w:t>ДЕРЖАТЕЛЬ РЕ</w:t>
      </w:r>
      <w:r w:rsidRPr="006B488B">
        <w:t>ГИСТРАЦИОННОГО УДОСТОВЕРЕНИЯ</w:t>
      </w:r>
    </w:p>
    <w:p w14:paraId="1F6F45AB" w14:textId="77777777" w:rsidR="0033209B" w:rsidRPr="00DE2664" w:rsidRDefault="0033209B" w:rsidP="0033209B">
      <w:pPr>
        <w:jc w:val="both"/>
        <w:rPr>
          <w:noProof/>
        </w:rPr>
      </w:pPr>
      <w:r w:rsidRPr="00DE2664">
        <w:rPr>
          <w:noProof/>
          <w:highlight w:val="lightGray"/>
        </w:rPr>
        <w:t>[Заполняется на национальном уровне]</w:t>
      </w:r>
    </w:p>
    <w:p w14:paraId="254CDBB4" w14:textId="77777777" w:rsidR="005966F1" w:rsidRPr="006B488B" w:rsidRDefault="005966F1" w:rsidP="000A70A7"/>
    <w:p w14:paraId="2B89AF8F" w14:textId="03B2B057" w:rsidR="000A012B" w:rsidRPr="006B488B" w:rsidRDefault="000A012B" w:rsidP="0033209B">
      <w:pPr>
        <w:tabs>
          <w:tab w:val="left" w:pos="426"/>
        </w:tabs>
        <w:autoSpaceDE w:val="0"/>
        <w:autoSpaceDN w:val="0"/>
        <w:jc w:val="both"/>
        <w:rPr>
          <w:b/>
          <w:szCs w:val="24"/>
          <w:lang w:eastAsia="ru-RU"/>
        </w:rPr>
      </w:pPr>
      <w:r w:rsidRPr="006B488B">
        <w:rPr>
          <w:b/>
          <w:szCs w:val="24"/>
          <w:lang w:eastAsia="ru-RU"/>
        </w:rPr>
        <w:t>7.1.  ПРЕДСТАВИТЕЛЬ ДЕРЖАТЕЛЯ РЕГИСТРАЦИОННОГО УДОСТОВЕРЕНИЯ</w:t>
      </w:r>
    </w:p>
    <w:p w14:paraId="0AD07695" w14:textId="77777777" w:rsidR="0033209B" w:rsidRPr="00DE2664" w:rsidRDefault="0033209B" w:rsidP="0033209B">
      <w:pPr>
        <w:jc w:val="both"/>
        <w:rPr>
          <w:noProof/>
        </w:rPr>
      </w:pPr>
      <w:r w:rsidRPr="00DE2664">
        <w:rPr>
          <w:noProof/>
          <w:highlight w:val="lightGray"/>
        </w:rPr>
        <w:t>[Заполняется на национальном уровне]</w:t>
      </w:r>
    </w:p>
    <w:p w14:paraId="7923A669" w14:textId="77777777" w:rsidR="000A012B" w:rsidRPr="006B488B" w:rsidRDefault="000A012B" w:rsidP="005050B7">
      <w:pPr>
        <w:rPr>
          <w:szCs w:val="24"/>
        </w:rPr>
      </w:pPr>
    </w:p>
    <w:p w14:paraId="6ECD616B" w14:textId="07FF1EFF" w:rsidR="00791CC0" w:rsidRPr="006B488B" w:rsidRDefault="00695309" w:rsidP="0088179B">
      <w:pPr>
        <w:pStyle w:val="2"/>
        <w:tabs>
          <w:tab w:val="clear" w:pos="567"/>
          <w:tab w:val="left" w:pos="426"/>
        </w:tabs>
        <w:spacing w:before="0" w:after="0"/>
        <w:rPr>
          <w:szCs w:val="24"/>
        </w:rPr>
      </w:pPr>
      <w:r w:rsidRPr="006B488B">
        <w:t>8.</w:t>
      </w:r>
      <w:r w:rsidRPr="006B488B">
        <w:tab/>
        <w:t xml:space="preserve">НОМЕР </w:t>
      </w:r>
      <w:r w:rsidR="00983C85" w:rsidRPr="006B488B">
        <w:t xml:space="preserve"> РЕГИСТРАЦИОННОГО </w:t>
      </w:r>
      <w:r w:rsidRPr="006B488B">
        <w:t xml:space="preserve"> </w:t>
      </w:r>
      <w:r w:rsidR="00983C85" w:rsidRPr="006B488B">
        <w:t>УДОСТОВЕРЕНИЯ</w:t>
      </w:r>
    </w:p>
    <w:p w14:paraId="7A61F436" w14:textId="77777777" w:rsidR="0033209B" w:rsidRPr="00DE2664" w:rsidRDefault="0033209B" w:rsidP="0033209B">
      <w:pPr>
        <w:jc w:val="both"/>
        <w:rPr>
          <w:noProof/>
        </w:rPr>
      </w:pPr>
      <w:r w:rsidRPr="00DE2664">
        <w:rPr>
          <w:noProof/>
          <w:highlight w:val="lightGray"/>
        </w:rPr>
        <w:t>[Заполняется на национальном уровне]</w:t>
      </w:r>
    </w:p>
    <w:p w14:paraId="40B970B4" w14:textId="77777777" w:rsidR="00E95098" w:rsidRPr="006B488B" w:rsidRDefault="00E95098" w:rsidP="000A70A7">
      <w:pPr>
        <w:pStyle w:val="2"/>
        <w:spacing w:before="0" w:after="0"/>
        <w:rPr>
          <w:szCs w:val="24"/>
        </w:rPr>
      </w:pPr>
    </w:p>
    <w:p w14:paraId="25258900" w14:textId="4E41BFCB" w:rsidR="00106490" w:rsidRPr="006B488B" w:rsidRDefault="00BB1BE7" w:rsidP="0091733B">
      <w:pPr>
        <w:pStyle w:val="2"/>
        <w:tabs>
          <w:tab w:val="clear" w:pos="567"/>
          <w:tab w:val="left" w:pos="426"/>
        </w:tabs>
        <w:spacing w:before="0" w:after="0"/>
        <w:rPr>
          <w:szCs w:val="24"/>
        </w:rPr>
      </w:pPr>
      <w:r w:rsidRPr="006B488B">
        <w:t>9.</w:t>
      </w:r>
      <w:r w:rsidRPr="006B488B">
        <w:tab/>
        <w:t xml:space="preserve">ДАТА </w:t>
      </w:r>
      <w:r w:rsidR="008C6B53" w:rsidRPr="008C6B53">
        <w:rPr>
          <w:rFonts w:hint="eastAsia"/>
          <w:szCs w:val="24"/>
          <w:lang w:val="uk-UA" w:eastAsia="ru-RU"/>
        </w:rPr>
        <w:t>ПЕРВИЧНОЙ</w:t>
      </w:r>
      <w:r w:rsidR="008C6B53" w:rsidRPr="008C6B53">
        <w:rPr>
          <w:szCs w:val="24"/>
          <w:lang w:val="uk-UA" w:eastAsia="ru-RU"/>
        </w:rPr>
        <w:t xml:space="preserve"> </w:t>
      </w:r>
      <w:r w:rsidR="008C6B53" w:rsidRPr="008C6B53">
        <w:rPr>
          <w:rFonts w:hint="eastAsia"/>
          <w:szCs w:val="24"/>
          <w:lang w:val="uk-UA" w:eastAsia="ru-RU"/>
        </w:rPr>
        <w:t>РЕГИСТРАЦИИ</w:t>
      </w:r>
      <w:r w:rsidR="008C6B53" w:rsidRPr="008C6B53">
        <w:rPr>
          <w:szCs w:val="24"/>
          <w:lang w:val="uk-UA" w:eastAsia="ru-RU"/>
        </w:rPr>
        <w:t xml:space="preserve"> (</w:t>
      </w:r>
      <w:r w:rsidR="008C6B53" w:rsidRPr="008C6B53">
        <w:rPr>
          <w:rFonts w:hint="eastAsia"/>
          <w:szCs w:val="24"/>
          <w:lang w:val="uk-UA" w:eastAsia="ru-RU"/>
        </w:rPr>
        <w:t>ПОДТВЕРЖДЕНИЯ</w:t>
      </w:r>
      <w:r w:rsidR="008C6B53" w:rsidRPr="008C6B53">
        <w:rPr>
          <w:szCs w:val="24"/>
          <w:lang w:val="uk-UA" w:eastAsia="ru-RU"/>
        </w:rPr>
        <w:t xml:space="preserve"> </w:t>
      </w:r>
      <w:r w:rsidR="008C6B53" w:rsidRPr="008C6B53">
        <w:rPr>
          <w:rFonts w:hint="eastAsia"/>
          <w:szCs w:val="24"/>
          <w:lang w:val="uk-UA" w:eastAsia="ru-RU"/>
        </w:rPr>
        <w:t>РЕГИСТРАЦИИ</w:t>
      </w:r>
      <w:r w:rsidR="008C6B53" w:rsidRPr="008C6B53">
        <w:rPr>
          <w:szCs w:val="24"/>
          <w:lang w:val="uk-UA" w:eastAsia="ru-RU"/>
        </w:rPr>
        <w:t xml:space="preserve">, </w:t>
      </w:r>
      <w:r w:rsidR="008C6B53" w:rsidRPr="008C6B53">
        <w:rPr>
          <w:rFonts w:hint="eastAsia"/>
          <w:szCs w:val="24"/>
          <w:lang w:val="uk-UA" w:eastAsia="ru-RU"/>
        </w:rPr>
        <w:t>ПЕРЕРЕГИСТРАЦИИ</w:t>
      </w:r>
      <w:r w:rsidR="008C6B53" w:rsidRPr="008C6B53">
        <w:rPr>
          <w:szCs w:val="24"/>
          <w:lang w:val="uk-UA" w:eastAsia="ru-RU"/>
        </w:rPr>
        <w:t>)</w:t>
      </w:r>
    </w:p>
    <w:p w14:paraId="1AE2C3C4" w14:textId="77777777" w:rsidR="0033209B" w:rsidRPr="00DE2664" w:rsidRDefault="0033209B" w:rsidP="0033209B">
      <w:pPr>
        <w:jc w:val="both"/>
        <w:rPr>
          <w:noProof/>
        </w:rPr>
      </w:pPr>
      <w:r w:rsidRPr="00DE2664">
        <w:rPr>
          <w:noProof/>
          <w:highlight w:val="lightGray"/>
        </w:rPr>
        <w:t>[Заполняется на национальном уровне]</w:t>
      </w:r>
    </w:p>
    <w:p w14:paraId="3DDD54D0" w14:textId="77777777" w:rsidR="0091733B" w:rsidRPr="0091733B" w:rsidRDefault="0091733B" w:rsidP="005D6530">
      <w:pPr>
        <w:rPr>
          <w:szCs w:val="24"/>
        </w:rPr>
      </w:pPr>
    </w:p>
    <w:p w14:paraId="59A8ED12" w14:textId="06F957B1" w:rsidR="0039186F" w:rsidRPr="006B488B" w:rsidRDefault="00BB1BE7" w:rsidP="005D6530">
      <w:pPr>
        <w:pStyle w:val="2"/>
        <w:spacing w:before="0" w:after="0"/>
        <w:rPr>
          <w:szCs w:val="24"/>
        </w:rPr>
      </w:pPr>
      <w:r w:rsidRPr="006B488B">
        <w:t>10.</w:t>
      </w:r>
      <w:r w:rsidRPr="006B488B">
        <w:tab/>
        <w:t>ДАТА РЕДАКЦИИ ДАННОГО ТЕКСТА</w:t>
      </w:r>
    </w:p>
    <w:p w14:paraId="65FF109F" w14:textId="77777777" w:rsidR="0044179E" w:rsidRPr="006B488B" w:rsidRDefault="0044179E" w:rsidP="0044179E">
      <w:pPr>
        <w:jc w:val="both"/>
        <w:rPr>
          <w:rFonts w:eastAsia="Microsoft Sans Serif"/>
          <w:szCs w:val="24"/>
        </w:rPr>
      </w:pPr>
      <w:r w:rsidRPr="006B488B">
        <w:t xml:space="preserve">Общая характеристика лекарственного препарата имеется на официальном сайте </w:t>
      </w:r>
      <w:hyperlink r:id="rId11" w:history="1">
        <w:r w:rsidRPr="006B488B">
          <w:rPr>
            <w:rStyle w:val="af2"/>
          </w:rPr>
          <w:t>http://www.ndda.kz</w:t>
        </w:r>
      </w:hyperlink>
      <w:r w:rsidRPr="006B488B">
        <w:t xml:space="preserve"> </w:t>
      </w:r>
    </w:p>
    <w:p w14:paraId="6C47FECA" w14:textId="77777777" w:rsidR="00D16224" w:rsidRPr="006B488B" w:rsidRDefault="00D16224" w:rsidP="000A70A7">
      <w:pPr>
        <w:rPr>
          <w:szCs w:val="24"/>
        </w:rPr>
      </w:pPr>
    </w:p>
    <w:sectPr w:rsidR="00D16224" w:rsidRPr="006B488B" w:rsidSect="000A70A7">
      <w:headerReference w:type="default" r:id="rId12"/>
      <w:pgSz w:w="11906" w:h="16838" w:code="9"/>
      <w:pgMar w:top="1134" w:right="1134" w:bottom="1134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8EBEC" w14:textId="77777777" w:rsidR="00754478" w:rsidRDefault="00754478" w:rsidP="00B55973">
      <w:r>
        <w:separator/>
      </w:r>
    </w:p>
  </w:endnote>
  <w:endnote w:type="continuationSeparator" w:id="0">
    <w:p w14:paraId="65199E93" w14:textId="77777777" w:rsidR="00754478" w:rsidRDefault="00754478" w:rsidP="00B5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gsanaUPC">
    <w:altName w:val="Lucida Sans Typewriter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00F4" w14:textId="77777777" w:rsidR="00754478" w:rsidRDefault="00754478" w:rsidP="00B55973">
      <w:r>
        <w:separator/>
      </w:r>
    </w:p>
  </w:footnote>
  <w:footnote w:type="continuationSeparator" w:id="0">
    <w:p w14:paraId="305D0903" w14:textId="77777777" w:rsidR="00754478" w:rsidRDefault="00754478" w:rsidP="00B5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FCE8F" w14:textId="6911B148" w:rsidR="00B55973" w:rsidRPr="00B55973" w:rsidRDefault="00B55973" w:rsidP="00B55973">
    <w:pPr>
      <w:pStyle w:val="af8"/>
      <w:jc w:val="right"/>
      <w:rPr>
        <w:lang w:val="ru-RU"/>
      </w:rPr>
    </w:pPr>
    <w:proofErr w:type="spellStart"/>
    <w:r>
      <w:rPr>
        <w:b/>
      </w:rPr>
      <w:t>Версия</w:t>
    </w:r>
    <w:proofErr w:type="spellEnd"/>
    <w:r>
      <w:rPr>
        <w:b/>
      </w:rPr>
      <w:t xml:space="preserve"> 1  </w:t>
    </w:r>
    <w:proofErr w:type="spellStart"/>
    <w:r>
      <w:rPr>
        <w:b/>
      </w:rPr>
      <w:t>Дата</w:t>
    </w:r>
    <w:proofErr w:type="spellEnd"/>
    <w:r>
      <w:rPr>
        <w:b/>
      </w:rPr>
      <w:t xml:space="preserve"> </w:t>
    </w:r>
    <w:proofErr w:type="spellStart"/>
    <w:r>
      <w:rPr>
        <w:b/>
      </w:rPr>
      <w:t>обновления</w:t>
    </w:r>
    <w:proofErr w:type="spellEnd"/>
    <w:r>
      <w:rPr>
        <w:b/>
      </w:rPr>
      <w:t xml:space="preserve"> </w:t>
    </w:r>
    <w:r>
      <w:rPr>
        <w:b/>
        <w:lang w:val="ru-RU"/>
      </w:rPr>
      <w:t>13</w:t>
    </w:r>
    <w:r>
      <w:rPr>
        <w:b/>
      </w:rPr>
      <w:t>.</w:t>
    </w:r>
    <w:r>
      <w:rPr>
        <w:b/>
        <w:lang w:val="ru-RU"/>
      </w:rPr>
      <w:t>03</w:t>
    </w:r>
    <w:r>
      <w:rPr>
        <w:b/>
      </w:rPr>
      <w:t>.202</w:t>
    </w:r>
    <w:r>
      <w:rPr>
        <w:b/>
        <w:lang w:val="ru-RU"/>
      </w:rPr>
      <w:t>3</w:t>
    </w:r>
  </w:p>
  <w:p w14:paraId="5F3BDEFC" w14:textId="77777777" w:rsidR="00B55973" w:rsidRDefault="00B5597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6789F22"/>
    <w:lvl w:ilvl="0">
      <w:start w:val="1"/>
      <w:numFmt w:val="bullet"/>
      <w:pStyle w:val="a"/>
      <w:lvlText w:val=""/>
      <w:lvlJc w:val="left"/>
      <w:pPr>
        <w:tabs>
          <w:tab w:val="num" w:pos="-992"/>
        </w:tabs>
        <w:ind w:left="-992" w:hanging="360"/>
      </w:pPr>
      <w:rPr>
        <w:rFonts w:ascii="Symbol" w:hAnsi="Symbol" w:hint="default"/>
      </w:rPr>
    </w:lvl>
  </w:abstractNum>
  <w:abstractNum w:abstractNumId="1">
    <w:nsid w:val="12F56749"/>
    <w:multiLevelType w:val="hybridMultilevel"/>
    <w:tmpl w:val="5F80254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06620"/>
    <w:multiLevelType w:val="hybridMultilevel"/>
    <w:tmpl w:val="FF7AA694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93A7351"/>
    <w:multiLevelType w:val="hybridMultilevel"/>
    <w:tmpl w:val="8F228A92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1EE30F92"/>
    <w:multiLevelType w:val="singleLevel"/>
    <w:tmpl w:val="321A9342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5">
    <w:nsid w:val="27C857B0"/>
    <w:multiLevelType w:val="multilevel"/>
    <w:tmpl w:val="1812E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210583A"/>
    <w:multiLevelType w:val="hybridMultilevel"/>
    <w:tmpl w:val="E80228CC"/>
    <w:lvl w:ilvl="0" w:tplc="A1280DD8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ED7FB5"/>
    <w:multiLevelType w:val="multilevel"/>
    <w:tmpl w:val="2B76D61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53633D15"/>
    <w:multiLevelType w:val="hybridMultilevel"/>
    <w:tmpl w:val="160E58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C578E"/>
    <w:multiLevelType w:val="hybridMultilevel"/>
    <w:tmpl w:val="39A6F05E"/>
    <w:lvl w:ilvl="0" w:tplc="3D3C8542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093B4A"/>
    <w:multiLevelType w:val="hybridMultilevel"/>
    <w:tmpl w:val="81A295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FD39E5"/>
    <w:multiLevelType w:val="multilevel"/>
    <w:tmpl w:val="1812E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BF5577C"/>
    <w:multiLevelType w:val="multilevel"/>
    <w:tmpl w:val="FC0E731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6D687942"/>
    <w:multiLevelType w:val="hybridMultilevel"/>
    <w:tmpl w:val="4F6A0D18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E0C112C"/>
    <w:multiLevelType w:val="multilevel"/>
    <w:tmpl w:val="16E47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  <w:num w:numId="14">
    <w:abstractNumId w:val="7"/>
  </w:num>
  <w:num w:numId="15">
    <w:abstractNumId w:val="12"/>
  </w:num>
  <w:num w:numId="16">
    <w:abstractNumId w:val="0"/>
  </w:num>
  <w:num w:numId="17">
    <w:abstractNumId w:val="13"/>
  </w:num>
  <w:num w:numId="18">
    <w:abstractNumId w:val="6"/>
  </w:num>
  <w:num w:numId="19">
    <w:abstractNumId w:val="9"/>
  </w:num>
  <w:num w:numId="20">
    <w:abstractNumId w:val="11"/>
  </w:num>
  <w:num w:numId="21">
    <w:abstractNumId w:val="5"/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enforcement="0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CA"/>
    <w:rsid w:val="00003907"/>
    <w:rsid w:val="00022F98"/>
    <w:rsid w:val="00030A4B"/>
    <w:rsid w:val="00031CAB"/>
    <w:rsid w:val="00036424"/>
    <w:rsid w:val="000368C1"/>
    <w:rsid w:val="00053DF0"/>
    <w:rsid w:val="000669E0"/>
    <w:rsid w:val="0006743D"/>
    <w:rsid w:val="00086922"/>
    <w:rsid w:val="000953A7"/>
    <w:rsid w:val="000A012B"/>
    <w:rsid w:val="000A547A"/>
    <w:rsid w:val="000A70A7"/>
    <w:rsid w:val="000A7D36"/>
    <w:rsid w:val="000B26CA"/>
    <w:rsid w:val="000C70E5"/>
    <w:rsid w:val="000D18FA"/>
    <w:rsid w:val="000E01CA"/>
    <w:rsid w:val="000E1CDA"/>
    <w:rsid w:val="000E200E"/>
    <w:rsid w:val="000F112A"/>
    <w:rsid w:val="000F7568"/>
    <w:rsid w:val="00106490"/>
    <w:rsid w:val="0011119E"/>
    <w:rsid w:val="001115FE"/>
    <w:rsid w:val="0013360A"/>
    <w:rsid w:val="0014270A"/>
    <w:rsid w:val="00145061"/>
    <w:rsid w:val="001500D1"/>
    <w:rsid w:val="00156A2F"/>
    <w:rsid w:val="00163EB7"/>
    <w:rsid w:val="00164049"/>
    <w:rsid w:val="00173BC3"/>
    <w:rsid w:val="00173DC0"/>
    <w:rsid w:val="00186287"/>
    <w:rsid w:val="0019383F"/>
    <w:rsid w:val="001A65AB"/>
    <w:rsid w:val="001B10F2"/>
    <w:rsid w:val="001B2B91"/>
    <w:rsid w:val="001C5BC1"/>
    <w:rsid w:val="001C5EB6"/>
    <w:rsid w:val="001D0EB5"/>
    <w:rsid w:val="001D1DC6"/>
    <w:rsid w:val="001D5909"/>
    <w:rsid w:val="001E1E20"/>
    <w:rsid w:val="001E2DC9"/>
    <w:rsid w:val="001E7968"/>
    <w:rsid w:val="001F4C9F"/>
    <w:rsid w:val="00207D02"/>
    <w:rsid w:val="00225D2F"/>
    <w:rsid w:val="00226917"/>
    <w:rsid w:val="0023182E"/>
    <w:rsid w:val="00245E33"/>
    <w:rsid w:val="0026459D"/>
    <w:rsid w:val="00272BD8"/>
    <w:rsid w:val="002742B1"/>
    <w:rsid w:val="002752AA"/>
    <w:rsid w:val="002842D2"/>
    <w:rsid w:val="002865C3"/>
    <w:rsid w:val="0029242A"/>
    <w:rsid w:val="002963DB"/>
    <w:rsid w:val="002B1A76"/>
    <w:rsid w:val="002B34F3"/>
    <w:rsid w:val="002B66BC"/>
    <w:rsid w:val="002C4DB6"/>
    <w:rsid w:val="00304B67"/>
    <w:rsid w:val="00306071"/>
    <w:rsid w:val="00307FCF"/>
    <w:rsid w:val="00311C31"/>
    <w:rsid w:val="003144CC"/>
    <w:rsid w:val="0033209B"/>
    <w:rsid w:val="003470E5"/>
    <w:rsid w:val="00362505"/>
    <w:rsid w:val="0037222B"/>
    <w:rsid w:val="003904D4"/>
    <w:rsid w:val="0039186F"/>
    <w:rsid w:val="003918AD"/>
    <w:rsid w:val="003954FA"/>
    <w:rsid w:val="003A747E"/>
    <w:rsid w:val="003F00AD"/>
    <w:rsid w:val="003F3905"/>
    <w:rsid w:val="00402230"/>
    <w:rsid w:val="00411E8B"/>
    <w:rsid w:val="00415A4D"/>
    <w:rsid w:val="00420DC9"/>
    <w:rsid w:val="0044179E"/>
    <w:rsid w:val="00465FE8"/>
    <w:rsid w:val="00472090"/>
    <w:rsid w:val="00492822"/>
    <w:rsid w:val="00494D8F"/>
    <w:rsid w:val="004A20C6"/>
    <w:rsid w:val="004C5473"/>
    <w:rsid w:val="004C5FC4"/>
    <w:rsid w:val="004D22AD"/>
    <w:rsid w:val="004D78AF"/>
    <w:rsid w:val="004E4F8E"/>
    <w:rsid w:val="004F0E90"/>
    <w:rsid w:val="004F271B"/>
    <w:rsid w:val="005027A1"/>
    <w:rsid w:val="005050B7"/>
    <w:rsid w:val="0050526F"/>
    <w:rsid w:val="00520D01"/>
    <w:rsid w:val="00525EC8"/>
    <w:rsid w:val="005460F5"/>
    <w:rsid w:val="005721EB"/>
    <w:rsid w:val="00580A25"/>
    <w:rsid w:val="005966F1"/>
    <w:rsid w:val="005A1700"/>
    <w:rsid w:val="005A64E0"/>
    <w:rsid w:val="005B78F5"/>
    <w:rsid w:val="005C6B68"/>
    <w:rsid w:val="005D6530"/>
    <w:rsid w:val="005D70FF"/>
    <w:rsid w:val="005E22C2"/>
    <w:rsid w:val="005F0A45"/>
    <w:rsid w:val="005F7404"/>
    <w:rsid w:val="006019B7"/>
    <w:rsid w:val="006067A3"/>
    <w:rsid w:val="00614461"/>
    <w:rsid w:val="00641332"/>
    <w:rsid w:val="00662543"/>
    <w:rsid w:val="006643C0"/>
    <w:rsid w:val="00680970"/>
    <w:rsid w:val="00681295"/>
    <w:rsid w:val="00681377"/>
    <w:rsid w:val="00695309"/>
    <w:rsid w:val="006B488B"/>
    <w:rsid w:val="006B7A7D"/>
    <w:rsid w:val="006C528F"/>
    <w:rsid w:val="006D3609"/>
    <w:rsid w:val="006D384E"/>
    <w:rsid w:val="00720D4B"/>
    <w:rsid w:val="007244CC"/>
    <w:rsid w:val="007424DF"/>
    <w:rsid w:val="00754478"/>
    <w:rsid w:val="0077308C"/>
    <w:rsid w:val="0077619C"/>
    <w:rsid w:val="00791CC0"/>
    <w:rsid w:val="00792BC3"/>
    <w:rsid w:val="007F7EA0"/>
    <w:rsid w:val="008001B4"/>
    <w:rsid w:val="00800935"/>
    <w:rsid w:val="00803627"/>
    <w:rsid w:val="00812904"/>
    <w:rsid w:val="008147F0"/>
    <w:rsid w:val="008218EB"/>
    <w:rsid w:val="00852B41"/>
    <w:rsid w:val="00852B6C"/>
    <w:rsid w:val="00860C2A"/>
    <w:rsid w:val="008651A0"/>
    <w:rsid w:val="00876972"/>
    <w:rsid w:val="0088179B"/>
    <w:rsid w:val="00881E5B"/>
    <w:rsid w:val="00895BB5"/>
    <w:rsid w:val="0089763E"/>
    <w:rsid w:val="008A4292"/>
    <w:rsid w:val="008A5664"/>
    <w:rsid w:val="008B1D74"/>
    <w:rsid w:val="008B225C"/>
    <w:rsid w:val="008B65BA"/>
    <w:rsid w:val="008C6B53"/>
    <w:rsid w:val="008D01E6"/>
    <w:rsid w:val="008F1015"/>
    <w:rsid w:val="00913E50"/>
    <w:rsid w:val="00914F70"/>
    <w:rsid w:val="0091733B"/>
    <w:rsid w:val="009218AC"/>
    <w:rsid w:val="00927D9D"/>
    <w:rsid w:val="00931B95"/>
    <w:rsid w:val="009346B0"/>
    <w:rsid w:val="00944936"/>
    <w:rsid w:val="0098221C"/>
    <w:rsid w:val="00983C85"/>
    <w:rsid w:val="00986EE3"/>
    <w:rsid w:val="00991172"/>
    <w:rsid w:val="009926DD"/>
    <w:rsid w:val="009B1149"/>
    <w:rsid w:val="00A2339D"/>
    <w:rsid w:val="00A25A20"/>
    <w:rsid w:val="00A3339B"/>
    <w:rsid w:val="00A46ECD"/>
    <w:rsid w:val="00A55830"/>
    <w:rsid w:val="00A71923"/>
    <w:rsid w:val="00A74D16"/>
    <w:rsid w:val="00A80589"/>
    <w:rsid w:val="00A90139"/>
    <w:rsid w:val="00A95719"/>
    <w:rsid w:val="00AA3BD6"/>
    <w:rsid w:val="00AC557B"/>
    <w:rsid w:val="00AD79F1"/>
    <w:rsid w:val="00AF44EA"/>
    <w:rsid w:val="00AF5F77"/>
    <w:rsid w:val="00B20980"/>
    <w:rsid w:val="00B4096B"/>
    <w:rsid w:val="00B55973"/>
    <w:rsid w:val="00B6356C"/>
    <w:rsid w:val="00B70473"/>
    <w:rsid w:val="00B76161"/>
    <w:rsid w:val="00B87DD3"/>
    <w:rsid w:val="00BB1BE7"/>
    <w:rsid w:val="00BB5C00"/>
    <w:rsid w:val="00BC02FD"/>
    <w:rsid w:val="00BE3410"/>
    <w:rsid w:val="00BE6F53"/>
    <w:rsid w:val="00BF4C59"/>
    <w:rsid w:val="00BF5A46"/>
    <w:rsid w:val="00C1598A"/>
    <w:rsid w:val="00C2140F"/>
    <w:rsid w:val="00C62028"/>
    <w:rsid w:val="00C735B2"/>
    <w:rsid w:val="00C83026"/>
    <w:rsid w:val="00CA74A2"/>
    <w:rsid w:val="00CB159B"/>
    <w:rsid w:val="00CF1977"/>
    <w:rsid w:val="00CF771A"/>
    <w:rsid w:val="00D06FDE"/>
    <w:rsid w:val="00D10B10"/>
    <w:rsid w:val="00D16224"/>
    <w:rsid w:val="00D34572"/>
    <w:rsid w:val="00D42C50"/>
    <w:rsid w:val="00D75182"/>
    <w:rsid w:val="00D9519E"/>
    <w:rsid w:val="00DA4EDE"/>
    <w:rsid w:val="00DA6CCE"/>
    <w:rsid w:val="00DC3FBB"/>
    <w:rsid w:val="00DE6949"/>
    <w:rsid w:val="00DF6B3F"/>
    <w:rsid w:val="00E10158"/>
    <w:rsid w:val="00E1669D"/>
    <w:rsid w:val="00E16749"/>
    <w:rsid w:val="00E31F58"/>
    <w:rsid w:val="00E40221"/>
    <w:rsid w:val="00E51FAE"/>
    <w:rsid w:val="00E52995"/>
    <w:rsid w:val="00E546ED"/>
    <w:rsid w:val="00E57DA4"/>
    <w:rsid w:val="00E901E0"/>
    <w:rsid w:val="00E95098"/>
    <w:rsid w:val="00EB3921"/>
    <w:rsid w:val="00EB5738"/>
    <w:rsid w:val="00EB5B60"/>
    <w:rsid w:val="00EC1886"/>
    <w:rsid w:val="00F0721D"/>
    <w:rsid w:val="00F24368"/>
    <w:rsid w:val="00F30353"/>
    <w:rsid w:val="00F33F74"/>
    <w:rsid w:val="00F40323"/>
    <w:rsid w:val="00F46960"/>
    <w:rsid w:val="00F74097"/>
    <w:rsid w:val="00F75F31"/>
    <w:rsid w:val="00F95E24"/>
    <w:rsid w:val="00F97B6E"/>
    <w:rsid w:val="00FB349A"/>
    <w:rsid w:val="00FC2C33"/>
    <w:rsid w:val="00FE199B"/>
    <w:rsid w:val="00FE5FEA"/>
    <w:rsid w:val="00FF44BA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477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Text body"/>
    <w:qFormat/>
    <w:rsid w:val="00FF44BA"/>
    <w:rPr>
      <w:rFonts w:ascii="Times New Roman" w:hAnsi="Times New Roman" w:cs="Times New Roman"/>
      <w:sz w:val="24"/>
      <w:lang w:eastAsia="en-US"/>
    </w:rPr>
  </w:style>
  <w:style w:type="paragraph" w:styleId="1">
    <w:name w:val="heading 1"/>
    <w:aliases w:val="Titel Pages"/>
    <w:basedOn w:val="a1"/>
    <w:next w:val="a1"/>
    <w:link w:val="10"/>
    <w:uiPriority w:val="9"/>
    <w:qFormat/>
    <w:rsid w:val="002842D2"/>
    <w:pPr>
      <w:keepNext/>
      <w:spacing w:before="240" w:after="60" w:line="276" w:lineRule="auto"/>
      <w:jc w:val="center"/>
      <w:outlineLvl w:val="0"/>
    </w:pPr>
    <w:rPr>
      <w:b/>
      <w:bCs/>
      <w:smallCaps/>
      <w:kern w:val="32"/>
      <w:szCs w:val="32"/>
    </w:rPr>
  </w:style>
  <w:style w:type="paragraph" w:styleId="2">
    <w:name w:val="heading 2"/>
    <w:aliases w:val="1st Level Section Headings,Headings"/>
    <w:basedOn w:val="a1"/>
    <w:next w:val="a1"/>
    <w:link w:val="20"/>
    <w:uiPriority w:val="9"/>
    <w:unhideWhenUsed/>
    <w:qFormat/>
    <w:rsid w:val="00FC2C33"/>
    <w:pPr>
      <w:keepNext/>
      <w:tabs>
        <w:tab w:val="left" w:pos="567"/>
        <w:tab w:val="left" w:pos="9070"/>
      </w:tabs>
      <w:spacing w:before="480" w:after="240"/>
      <w:jc w:val="both"/>
      <w:outlineLvl w:val="1"/>
    </w:pPr>
    <w:rPr>
      <w:b/>
      <w:bCs/>
      <w:iCs/>
      <w:smallCaps/>
      <w:szCs w:val="28"/>
    </w:rPr>
  </w:style>
  <w:style w:type="paragraph" w:styleId="3">
    <w:name w:val="heading 3"/>
    <w:aliases w:val="2nd LevelSubheadings (smpc only),Subheadings (smpc only)"/>
    <w:basedOn w:val="a1"/>
    <w:next w:val="a1"/>
    <w:link w:val="30"/>
    <w:uiPriority w:val="9"/>
    <w:unhideWhenUsed/>
    <w:qFormat/>
    <w:rsid w:val="0077308C"/>
    <w:pPr>
      <w:keepNext/>
      <w:spacing w:before="240" w:after="240"/>
      <w:outlineLvl w:val="2"/>
    </w:pPr>
    <w:rPr>
      <w:b/>
      <w:bCs/>
      <w:szCs w:val="26"/>
    </w:rPr>
  </w:style>
  <w:style w:type="paragraph" w:styleId="4">
    <w:name w:val="heading 4"/>
    <w:aliases w:val="Subheadings (PL only)"/>
    <w:basedOn w:val="a1"/>
    <w:next w:val="a1"/>
    <w:link w:val="40"/>
    <w:uiPriority w:val="9"/>
    <w:unhideWhenUsed/>
    <w:qFormat/>
    <w:rsid w:val="00A71923"/>
    <w:pPr>
      <w:keepNext/>
      <w:spacing w:before="120" w:after="120"/>
      <w:outlineLvl w:val="3"/>
    </w:pPr>
    <w:rPr>
      <w:b/>
      <w:bCs/>
      <w:szCs w:val="28"/>
    </w:rPr>
  </w:style>
  <w:style w:type="paragraph" w:styleId="5">
    <w:name w:val="heading 5"/>
    <w:aliases w:val="3rd level Additional subheading,Additional subheading"/>
    <w:basedOn w:val="a1"/>
    <w:next w:val="a1"/>
    <w:link w:val="50"/>
    <w:uiPriority w:val="9"/>
    <w:unhideWhenUsed/>
    <w:qFormat/>
    <w:rsid w:val="004D22AD"/>
    <w:pPr>
      <w:ind w:right="1418"/>
      <w:outlineLvl w:val="4"/>
    </w:pPr>
    <w:rPr>
      <w:bCs/>
      <w:iCs/>
      <w:szCs w:val="26"/>
      <w:u w:val="single"/>
    </w:rPr>
  </w:style>
  <w:style w:type="paragraph" w:styleId="6">
    <w:name w:val="heading 6"/>
    <w:aliases w:val="4th Level Additional subheadings,additional subheading 2nd level"/>
    <w:basedOn w:val="a1"/>
    <w:next w:val="a1"/>
    <w:link w:val="60"/>
    <w:uiPriority w:val="9"/>
    <w:unhideWhenUsed/>
    <w:qFormat/>
    <w:rsid w:val="004D22AD"/>
    <w:pPr>
      <w:spacing w:line="276" w:lineRule="auto"/>
      <w:ind w:right="1418"/>
      <w:outlineLvl w:val="5"/>
    </w:pPr>
    <w:rPr>
      <w:bCs/>
      <w:i/>
      <w:szCs w:val="22"/>
    </w:rPr>
  </w:style>
  <w:style w:type="paragraph" w:styleId="7">
    <w:name w:val="heading 7"/>
    <w:aliases w:val="Additional subhaeding bold"/>
    <w:basedOn w:val="a1"/>
    <w:next w:val="a1"/>
    <w:link w:val="70"/>
    <w:uiPriority w:val="9"/>
    <w:unhideWhenUsed/>
    <w:qFormat/>
    <w:rsid w:val="00BE3410"/>
    <w:pPr>
      <w:spacing w:after="120"/>
      <w:outlineLvl w:val="6"/>
    </w:pPr>
    <w:rPr>
      <w:b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Titel Pages Знак"/>
    <w:basedOn w:val="a2"/>
    <w:link w:val="1"/>
    <w:uiPriority w:val="9"/>
    <w:locked/>
    <w:rsid w:val="002842D2"/>
    <w:rPr>
      <w:rFonts w:ascii="Times New Roman" w:hAnsi="Times New Roman" w:cs="Times New Roman"/>
      <w:b/>
      <w:bCs/>
      <w:smallCaps/>
      <w:kern w:val="32"/>
      <w:sz w:val="22"/>
      <w:szCs w:val="32"/>
      <w:lang w:eastAsia="en-US"/>
    </w:rPr>
  </w:style>
  <w:style w:type="character" w:customStyle="1" w:styleId="20">
    <w:name w:val="Заголовок 2 Знак"/>
    <w:aliases w:val="1st Level Section Headings Знак,Headings Знак"/>
    <w:basedOn w:val="a2"/>
    <w:link w:val="2"/>
    <w:uiPriority w:val="9"/>
    <w:locked/>
    <w:rsid w:val="00FC2C33"/>
    <w:rPr>
      <w:rFonts w:ascii="Times New Roman" w:hAnsi="Times New Roman" w:cs="Times New Roman"/>
      <w:b/>
      <w:bCs/>
      <w:iCs/>
      <w:smallCaps/>
      <w:sz w:val="22"/>
      <w:szCs w:val="28"/>
      <w:lang w:val="ru-RU" w:eastAsia="en-US"/>
    </w:rPr>
  </w:style>
  <w:style w:type="character" w:customStyle="1" w:styleId="30">
    <w:name w:val="Заголовок 3 Знак"/>
    <w:aliases w:val="2nd LevelSubheadings (smpc only) Знак,Subheadings (smpc only) Знак"/>
    <w:basedOn w:val="a2"/>
    <w:link w:val="3"/>
    <w:uiPriority w:val="9"/>
    <w:locked/>
    <w:rsid w:val="0077308C"/>
    <w:rPr>
      <w:rFonts w:ascii="Times New Roman" w:hAnsi="Times New Roman" w:cs="Times New Roman"/>
      <w:b/>
      <w:bCs/>
      <w:sz w:val="22"/>
      <w:szCs w:val="26"/>
      <w:lang w:eastAsia="en-US"/>
    </w:rPr>
  </w:style>
  <w:style w:type="character" w:customStyle="1" w:styleId="40">
    <w:name w:val="Заголовок 4 Знак"/>
    <w:aliases w:val="Subheadings (PL only) Знак"/>
    <w:basedOn w:val="a2"/>
    <w:link w:val="4"/>
    <w:uiPriority w:val="9"/>
    <w:locked/>
    <w:rsid w:val="00A71923"/>
    <w:rPr>
      <w:rFonts w:ascii="Times New Roman" w:hAnsi="Times New Roman" w:cs="Times New Roman"/>
      <w:b/>
      <w:sz w:val="28"/>
      <w:lang w:val="ru-RU" w:eastAsia="en-US"/>
    </w:rPr>
  </w:style>
  <w:style w:type="character" w:customStyle="1" w:styleId="50">
    <w:name w:val="Заголовок 5 Знак"/>
    <w:aliases w:val="3rd level Additional subheading Знак,Additional subheading Знак"/>
    <w:basedOn w:val="a2"/>
    <w:link w:val="5"/>
    <w:uiPriority w:val="9"/>
    <w:locked/>
    <w:rsid w:val="004D22AD"/>
    <w:rPr>
      <w:rFonts w:ascii="Times New Roman" w:hAnsi="Times New Roman" w:cs="Times New Roman"/>
      <w:sz w:val="26"/>
      <w:u w:val="single"/>
      <w:lang w:val="ru-RU" w:eastAsia="en-US"/>
    </w:rPr>
  </w:style>
  <w:style w:type="character" w:customStyle="1" w:styleId="60">
    <w:name w:val="Заголовок 6 Знак"/>
    <w:aliases w:val="4th Level Additional subheadings Знак,additional subheading 2nd level Знак"/>
    <w:basedOn w:val="a2"/>
    <w:link w:val="6"/>
    <w:uiPriority w:val="9"/>
    <w:locked/>
    <w:rsid w:val="004D22AD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70">
    <w:name w:val="Заголовок 7 Знак"/>
    <w:aliases w:val="Additional subhaeding bold Знак"/>
    <w:basedOn w:val="a2"/>
    <w:link w:val="7"/>
    <w:uiPriority w:val="9"/>
    <w:locked/>
    <w:rsid w:val="00BE3410"/>
    <w:rPr>
      <w:rFonts w:ascii="Times New Roman" w:hAnsi="Times New Roman" w:cs="Times New Roman"/>
      <w:b/>
      <w:sz w:val="24"/>
      <w:lang w:val="ru-RU" w:eastAsia="en-US"/>
    </w:rPr>
  </w:style>
  <w:style w:type="paragraph" w:styleId="21">
    <w:name w:val="Quote"/>
    <w:basedOn w:val="a1"/>
    <w:next w:val="a1"/>
    <w:link w:val="22"/>
    <w:uiPriority w:val="29"/>
    <w:qFormat/>
    <w:rsid w:val="000E01CA"/>
    <w:rPr>
      <w:i/>
      <w:iCs/>
      <w:color w:val="000000"/>
    </w:rPr>
  </w:style>
  <w:style w:type="character" w:customStyle="1" w:styleId="22">
    <w:name w:val="Цитата 2 Знак"/>
    <w:basedOn w:val="a2"/>
    <w:link w:val="21"/>
    <w:uiPriority w:val="29"/>
    <w:locked/>
    <w:rsid w:val="000E01CA"/>
    <w:rPr>
      <w:rFonts w:cs="Times New Roman"/>
      <w:i/>
      <w:color w:val="000000"/>
      <w:sz w:val="22"/>
      <w:lang w:val="ru-RU" w:eastAsia="en-US"/>
    </w:rPr>
  </w:style>
  <w:style w:type="paragraph" w:styleId="a">
    <w:name w:val="No Spacing"/>
    <w:aliases w:val="Bullet Points"/>
    <w:uiPriority w:val="1"/>
    <w:qFormat/>
    <w:rsid w:val="004D22AD"/>
    <w:pPr>
      <w:numPr>
        <w:numId w:val="2"/>
      </w:numPr>
      <w:tabs>
        <w:tab w:val="left" w:pos="567"/>
      </w:tabs>
      <w:ind w:left="360" w:right="1418"/>
    </w:pPr>
    <w:rPr>
      <w:rFonts w:ascii="Times New Roman" w:hAnsi="Times New Roman" w:cs="Times New Roman"/>
      <w:sz w:val="22"/>
      <w:szCs w:val="22"/>
      <w:lang w:eastAsia="en-US"/>
    </w:rPr>
  </w:style>
  <w:style w:type="paragraph" w:styleId="a0">
    <w:name w:val="List Bullet"/>
    <w:basedOn w:val="a1"/>
    <w:uiPriority w:val="99"/>
    <w:rsid w:val="00106490"/>
    <w:pPr>
      <w:numPr>
        <w:numId w:val="9"/>
      </w:numPr>
      <w:tabs>
        <w:tab w:val="num" w:pos="-992"/>
        <w:tab w:val="num" w:pos="720"/>
        <w:tab w:val="num" w:pos="1080"/>
        <w:tab w:val="num" w:pos="1710"/>
      </w:tabs>
      <w:ind w:left="-992"/>
    </w:pPr>
    <w:rPr>
      <w:szCs w:val="24"/>
    </w:rPr>
  </w:style>
  <w:style w:type="paragraph" w:styleId="a5">
    <w:name w:val="Plain Text"/>
    <w:basedOn w:val="a1"/>
    <w:link w:val="a6"/>
    <w:uiPriority w:val="99"/>
    <w:rsid w:val="004D22AD"/>
    <w:rPr>
      <w:rFonts w:cs="Tms Rmn"/>
      <w:lang w:eastAsia="it-IT"/>
    </w:rPr>
  </w:style>
  <w:style w:type="character" w:customStyle="1" w:styleId="a6">
    <w:name w:val="Текст Знак"/>
    <w:basedOn w:val="a2"/>
    <w:link w:val="a5"/>
    <w:uiPriority w:val="99"/>
    <w:locked/>
    <w:rsid w:val="004D22AD"/>
    <w:rPr>
      <w:rFonts w:ascii="Times New Roman" w:hAnsi="Times New Roman" w:cs="Times New Roman"/>
      <w:sz w:val="22"/>
      <w:lang w:val="ru-RU" w:eastAsia="it-IT"/>
    </w:rPr>
  </w:style>
  <w:style w:type="paragraph" w:styleId="a7">
    <w:name w:val="Title"/>
    <w:basedOn w:val="a1"/>
    <w:next w:val="a1"/>
    <w:link w:val="a8"/>
    <w:uiPriority w:val="10"/>
    <w:qFormat/>
    <w:rsid w:val="004D22AD"/>
    <w:pPr>
      <w:spacing w:before="240" w:after="60" w:line="276" w:lineRule="auto"/>
      <w:ind w:right="1418"/>
      <w:jc w:val="center"/>
      <w:outlineLvl w:val="0"/>
    </w:pPr>
    <w:rPr>
      <w:b/>
      <w:bCs/>
      <w:kern w:val="28"/>
      <w:szCs w:val="32"/>
    </w:rPr>
  </w:style>
  <w:style w:type="character" w:customStyle="1" w:styleId="a8">
    <w:name w:val="Название Знак"/>
    <w:basedOn w:val="a2"/>
    <w:link w:val="a7"/>
    <w:uiPriority w:val="10"/>
    <w:locked/>
    <w:rsid w:val="004D22AD"/>
    <w:rPr>
      <w:rFonts w:ascii="Times New Roman" w:hAnsi="Times New Roman" w:cs="Times New Roman"/>
      <w:b/>
      <w:kern w:val="28"/>
      <w:sz w:val="32"/>
      <w:lang w:val="ru-RU" w:eastAsia="en-US"/>
    </w:rPr>
  </w:style>
  <w:style w:type="character" w:styleId="a9">
    <w:name w:val="Placeholder Text"/>
    <w:basedOn w:val="a2"/>
    <w:uiPriority w:val="99"/>
    <w:semiHidden/>
    <w:rsid w:val="0019383F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1938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9383F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1"/>
    <w:uiPriority w:val="34"/>
    <w:qFormat/>
    <w:rsid w:val="00680970"/>
    <w:pPr>
      <w:ind w:left="720"/>
      <w:contextualSpacing/>
    </w:pPr>
  </w:style>
  <w:style w:type="paragraph" w:customStyle="1" w:styleId="Formatvorlage3">
    <w:name w:val="Formatvorlage3"/>
    <w:basedOn w:val="a1"/>
    <w:link w:val="Formatvorlage3Char"/>
    <w:uiPriority w:val="99"/>
    <w:rsid w:val="003A747E"/>
    <w:pPr>
      <w:ind w:left="567"/>
    </w:pPr>
    <w:rPr>
      <w:rFonts w:ascii="Arial" w:hAnsi="Arial" w:cs="Arial"/>
      <w:szCs w:val="22"/>
      <w:lang w:eastAsia="de-DE"/>
    </w:rPr>
  </w:style>
  <w:style w:type="character" w:customStyle="1" w:styleId="Formatvorlage3Char">
    <w:name w:val="Formatvorlage3 Char"/>
    <w:link w:val="Formatvorlage3"/>
    <w:uiPriority w:val="99"/>
    <w:rsid w:val="003A747E"/>
    <w:rPr>
      <w:rFonts w:ascii="Arial" w:hAnsi="Arial" w:cs="Arial"/>
      <w:sz w:val="22"/>
      <w:szCs w:val="22"/>
    </w:rPr>
  </w:style>
  <w:style w:type="character" w:styleId="ad">
    <w:name w:val="annotation reference"/>
    <w:basedOn w:val="a2"/>
    <w:uiPriority w:val="99"/>
    <w:unhideWhenUsed/>
    <w:rsid w:val="008A566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8A5664"/>
    <w:rPr>
      <w:sz w:val="20"/>
    </w:rPr>
  </w:style>
  <w:style w:type="character" w:customStyle="1" w:styleId="af">
    <w:name w:val="Текст примечания Знак"/>
    <w:basedOn w:val="a2"/>
    <w:link w:val="ae"/>
    <w:uiPriority w:val="99"/>
    <w:rsid w:val="008A5664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56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5664"/>
    <w:rPr>
      <w:rFonts w:ascii="Times New Roman" w:hAnsi="Times New Roman" w:cs="Times New Roman"/>
      <w:b/>
      <w:bCs/>
      <w:lang w:eastAsia="en-US"/>
    </w:rPr>
  </w:style>
  <w:style w:type="paragraph" w:customStyle="1" w:styleId="11">
    <w:name w:val="Обычный1"/>
    <w:rsid w:val="00304B67"/>
    <w:pPr>
      <w:widowControl w:val="0"/>
    </w:pPr>
    <w:rPr>
      <w:rFonts w:ascii="Times New Roman" w:hAnsi="Times New Roman" w:cs="Times New Roman"/>
      <w:lang w:eastAsia="ru-RU"/>
    </w:rPr>
  </w:style>
  <w:style w:type="character" w:styleId="af2">
    <w:name w:val="Hyperlink"/>
    <w:rsid w:val="00CB159B"/>
    <w:rPr>
      <w:color w:val="0000FF"/>
      <w:u w:val="single"/>
    </w:rPr>
  </w:style>
  <w:style w:type="character" w:customStyle="1" w:styleId="Flietext2">
    <w:name w:val="Fließtext (2)_"/>
    <w:link w:val="Flietext20"/>
    <w:rsid w:val="00D75182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lietext20">
    <w:name w:val="Fließtext (2)"/>
    <w:basedOn w:val="a1"/>
    <w:link w:val="Flietext2"/>
    <w:rsid w:val="00D75182"/>
    <w:pPr>
      <w:widowControl w:val="0"/>
      <w:shd w:val="clear" w:color="auto" w:fill="FFFFFF"/>
      <w:spacing w:before="240" w:after="180" w:line="499" w:lineRule="exact"/>
    </w:pPr>
    <w:rPr>
      <w:rFonts w:ascii="AngsanaUPC" w:eastAsia="AngsanaUPC" w:hAnsi="AngsanaUPC" w:cs="AngsanaUPC"/>
      <w:sz w:val="32"/>
      <w:szCs w:val="32"/>
      <w:lang w:eastAsia="de-DE"/>
    </w:rPr>
  </w:style>
  <w:style w:type="paragraph" w:customStyle="1" w:styleId="Default">
    <w:name w:val="Default"/>
    <w:rsid w:val="00307F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1"/>
    <w:uiPriority w:val="99"/>
    <w:rsid w:val="000A012B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  <w:lang w:eastAsia="ru-RU"/>
    </w:rPr>
  </w:style>
  <w:style w:type="character" w:styleId="af3">
    <w:name w:val="Emphasis"/>
    <w:basedOn w:val="a2"/>
    <w:uiPriority w:val="20"/>
    <w:qFormat/>
    <w:rsid w:val="00053DF0"/>
    <w:rPr>
      <w:i/>
      <w:iCs/>
    </w:rPr>
  </w:style>
  <w:style w:type="paragraph" w:styleId="af4">
    <w:name w:val="Normal (Web)"/>
    <w:basedOn w:val="a1"/>
    <w:uiPriority w:val="99"/>
    <w:semiHidden/>
    <w:unhideWhenUsed/>
    <w:rsid w:val="008A4292"/>
    <w:pPr>
      <w:spacing w:before="100" w:beforeAutospacing="1" w:after="100" w:afterAutospacing="1"/>
    </w:pPr>
    <w:rPr>
      <w:szCs w:val="24"/>
      <w:lang w:val="en-US"/>
    </w:rPr>
  </w:style>
  <w:style w:type="character" w:styleId="af5">
    <w:name w:val="Strong"/>
    <w:basedOn w:val="a2"/>
    <w:uiPriority w:val="22"/>
    <w:qFormat/>
    <w:rsid w:val="008A4292"/>
    <w:rPr>
      <w:b/>
      <w:bCs/>
    </w:rPr>
  </w:style>
  <w:style w:type="paragraph" w:customStyle="1" w:styleId="opispoleabz">
    <w:name w:val="opis_pole_abz"/>
    <w:basedOn w:val="a1"/>
    <w:rsid w:val="00803627"/>
    <w:pPr>
      <w:spacing w:before="100" w:beforeAutospacing="1" w:after="100" w:afterAutospacing="1"/>
    </w:pPr>
    <w:rPr>
      <w:szCs w:val="24"/>
      <w:lang w:val="en-US"/>
    </w:rPr>
  </w:style>
  <w:style w:type="character" w:customStyle="1" w:styleId="short">
    <w:name w:val="short"/>
    <w:basedOn w:val="a2"/>
    <w:rsid w:val="00803627"/>
  </w:style>
  <w:style w:type="paragraph" w:styleId="af6">
    <w:name w:val="Body Text Indent"/>
    <w:basedOn w:val="a1"/>
    <w:link w:val="af7"/>
    <w:rsid w:val="00720D4B"/>
    <w:pPr>
      <w:ind w:left="567"/>
    </w:pPr>
    <w:rPr>
      <w:rFonts w:ascii="Arial" w:hAnsi="Arial" w:cs="Arial"/>
      <w:snapToGrid w:val="0"/>
      <w:szCs w:val="24"/>
      <w:lang w:eastAsia="de-DE"/>
    </w:rPr>
  </w:style>
  <w:style w:type="character" w:customStyle="1" w:styleId="af7">
    <w:name w:val="Основной текст с отступом Знак"/>
    <w:basedOn w:val="a2"/>
    <w:link w:val="af6"/>
    <w:rsid w:val="00720D4B"/>
    <w:rPr>
      <w:rFonts w:ascii="Arial" w:hAnsi="Arial" w:cs="Arial"/>
      <w:snapToGrid w:val="0"/>
      <w:sz w:val="24"/>
      <w:szCs w:val="24"/>
    </w:rPr>
  </w:style>
  <w:style w:type="character" w:customStyle="1" w:styleId="hps">
    <w:name w:val="hps"/>
    <w:basedOn w:val="a2"/>
    <w:rsid w:val="005B78F5"/>
  </w:style>
  <w:style w:type="character" w:customStyle="1" w:styleId="hpsatn">
    <w:name w:val="hps atn"/>
    <w:basedOn w:val="a2"/>
    <w:rsid w:val="005B78F5"/>
  </w:style>
  <w:style w:type="paragraph" w:styleId="af8">
    <w:name w:val="header"/>
    <w:basedOn w:val="a1"/>
    <w:link w:val="af9"/>
    <w:rsid w:val="001E1E20"/>
    <w:pPr>
      <w:tabs>
        <w:tab w:val="center" w:pos="4536"/>
        <w:tab w:val="right" w:pos="9072"/>
      </w:tabs>
    </w:pPr>
    <w:rPr>
      <w:rFonts w:ascii="Arial" w:hAnsi="Arial" w:cs="Arial"/>
      <w:snapToGrid w:val="0"/>
      <w:szCs w:val="24"/>
      <w:lang w:val="de-DE" w:eastAsia="de-DE"/>
    </w:rPr>
  </w:style>
  <w:style w:type="character" w:customStyle="1" w:styleId="af9">
    <w:name w:val="Верхний колонтитул Знак"/>
    <w:basedOn w:val="a2"/>
    <w:link w:val="af8"/>
    <w:rsid w:val="001E1E20"/>
    <w:rPr>
      <w:rFonts w:ascii="Arial" w:hAnsi="Arial" w:cs="Arial"/>
      <w:snapToGrid w:val="0"/>
      <w:sz w:val="24"/>
      <w:szCs w:val="24"/>
      <w:lang w:val="de-DE"/>
    </w:rPr>
  </w:style>
  <w:style w:type="paragraph" w:customStyle="1" w:styleId="Tabelle">
    <w:name w:val="Tabelle"/>
    <w:basedOn w:val="a1"/>
    <w:rsid w:val="001E1E20"/>
    <w:pPr>
      <w:autoSpaceDE w:val="0"/>
      <w:autoSpaceDN w:val="0"/>
    </w:pPr>
    <w:rPr>
      <w:rFonts w:ascii="Arial" w:hAnsi="Arial" w:cs="Arial"/>
      <w:snapToGrid w:val="0"/>
      <w:sz w:val="18"/>
      <w:szCs w:val="18"/>
      <w:lang w:val="de-DE" w:eastAsia="de-DE"/>
    </w:rPr>
  </w:style>
  <w:style w:type="paragraph" w:styleId="afa">
    <w:name w:val="Body Text"/>
    <w:basedOn w:val="a1"/>
    <w:link w:val="afb"/>
    <w:uiPriority w:val="99"/>
    <w:semiHidden/>
    <w:unhideWhenUsed/>
    <w:rsid w:val="005966F1"/>
    <w:pPr>
      <w:spacing w:after="120"/>
    </w:pPr>
  </w:style>
  <w:style w:type="character" w:customStyle="1" w:styleId="afb">
    <w:name w:val="Основной текст Знак"/>
    <w:basedOn w:val="a2"/>
    <w:link w:val="afa"/>
    <w:uiPriority w:val="99"/>
    <w:semiHidden/>
    <w:rsid w:val="005966F1"/>
    <w:rPr>
      <w:rFonts w:ascii="Times New Roman" w:hAnsi="Times New Roman" w:cs="Times New Roman"/>
      <w:sz w:val="24"/>
      <w:lang w:eastAsia="en-US"/>
    </w:rPr>
  </w:style>
  <w:style w:type="paragraph" w:styleId="afc">
    <w:name w:val="footer"/>
    <w:basedOn w:val="a1"/>
    <w:link w:val="afd"/>
    <w:uiPriority w:val="99"/>
    <w:rsid w:val="005966F1"/>
    <w:pPr>
      <w:tabs>
        <w:tab w:val="center" w:pos="4536"/>
        <w:tab w:val="right" w:pos="9072"/>
      </w:tabs>
    </w:pPr>
    <w:rPr>
      <w:rFonts w:ascii="Arial" w:hAnsi="Arial" w:cs="Arial"/>
      <w:snapToGrid w:val="0"/>
      <w:szCs w:val="24"/>
      <w:lang w:val="de-DE" w:eastAsia="de-DE"/>
    </w:rPr>
  </w:style>
  <w:style w:type="character" w:customStyle="1" w:styleId="afd">
    <w:name w:val="Нижний колонтитул Знак"/>
    <w:basedOn w:val="a2"/>
    <w:link w:val="afc"/>
    <w:uiPriority w:val="99"/>
    <w:rsid w:val="005966F1"/>
    <w:rPr>
      <w:rFonts w:ascii="Arial" w:hAnsi="Arial" w:cs="Arial"/>
      <w:snapToGrid w:val="0"/>
      <w:sz w:val="24"/>
      <w:szCs w:val="24"/>
      <w:lang w:val="de-DE"/>
    </w:rPr>
  </w:style>
  <w:style w:type="character" w:customStyle="1" w:styleId="FontStyle72">
    <w:name w:val="Font Style72"/>
    <w:rsid w:val="005966F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Text body"/>
    <w:qFormat/>
    <w:rsid w:val="00FF44BA"/>
    <w:rPr>
      <w:rFonts w:ascii="Times New Roman" w:hAnsi="Times New Roman" w:cs="Times New Roman"/>
      <w:sz w:val="24"/>
      <w:lang w:eastAsia="en-US"/>
    </w:rPr>
  </w:style>
  <w:style w:type="paragraph" w:styleId="1">
    <w:name w:val="heading 1"/>
    <w:aliases w:val="Titel Pages"/>
    <w:basedOn w:val="a1"/>
    <w:next w:val="a1"/>
    <w:link w:val="10"/>
    <w:uiPriority w:val="9"/>
    <w:qFormat/>
    <w:rsid w:val="002842D2"/>
    <w:pPr>
      <w:keepNext/>
      <w:spacing w:before="240" w:after="60" w:line="276" w:lineRule="auto"/>
      <w:jc w:val="center"/>
      <w:outlineLvl w:val="0"/>
    </w:pPr>
    <w:rPr>
      <w:b/>
      <w:bCs/>
      <w:smallCaps/>
      <w:kern w:val="32"/>
      <w:szCs w:val="32"/>
    </w:rPr>
  </w:style>
  <w:style w:type="paragraph" w:styleId="2">
    <w:name w:val="heading 2"/>
    <w:aliases w:val="1st Level Section Headings,Headings"/>
    <w:basedOn w:val="a1"/>
    <w:next w:val="a1"/>
    <w:link w:val="20"/>
    <w:uiPriority w:val="9"/>
    <w:unhideWhenUsed/>
    <w:qFormat/>
    <w:rsid w:val="00FC2C33"/>
    <w:pPr>
      <w:keepNext/>
      <w:tabs>
        <w:tab w:val="left" w:pos="567"/>
        <w:tab w:val="left" w:pos="9070"/>
      </w:tabs>
      <w:spacing w:before="480" w:after="240"/>
      <w:jc w:val="both"/>
      <w:outlineLvl w:val="1"/>
    </w:pPr>
    <w:rPr>
      <w:b/>
      <w:bCs/>
      <w:iCs/>
      <w:smallCaps/>
      <w:szCs w:val="28"/>
    </w:rPr>
  </w:style>
  <w:style w:type="paragraph" w:styleId="3">
    <w:name w:val="heading 3"/>
    <w:aliases w:val="2nd LevelSubheadings (smpc only),Subheadings (smpc only)"/>
    <w:basedOn w:val="a1"/>
    <w:next w:val="a1"/>
    <w:link w:val="30"/>
    <w:uiPriority w:val="9"/>
    <w:unhideWhenUsed/>
    <w:qFormat/>
    <w:rsid w:val="0077308C"/>
    <w:pPr>
      <w:keepNext/>
      <w:spacing w:before="240" w:after="240"/>
      <w:outlineLvl w:val="2"/>
    </w:pPr>
    <w:rPr>
      <w:b/>
      <w:bCs/>
      <w:szCs w:val="26"/>
    </w:rPr>
  </w:style>
  <w:style w:type="paragraph" w:styleId="4">
    <w:name w:val="heading 4"/>
    <w:aliases w:val="Subheadings (PL only)"/>
    <w:basedOn w:val="a1"/>
    <w:next w:val="a1"/>
    <w:link w:val="40"/>
    <w:uiPriority w:val="9"/>
    <w:unhideWhenUsed/>
    <w:qFormat/>
    <w:rsid w:val="00A71923"/>
    <w:pPr>
      <w:keepNext/>
      <w:spacing w:before="120" w:after="120"/>
      <w:outlineLvl w:val="3"/>
    </w:pPr>
    <w:rPr>
      <w:b/>
      <w:bCs/>
      <w:szCs w:val="28"/>
    </w:rPr>
  </w:style>
  <w:style w:type="paragraph" w:styleId="5">
    <w:name w:val="heading 5"/>
    <w:aliases w:val="3rd level Additional subheading,Additional subheading"/>
    <w:basedOn w:val="a1"/>
    <w:next w:val="a1"/>
    <w:link w:val="50"/>
    <w:uiPriority w:val="9"/>
    <w:unhideWhenUsed/>
    <w:qFormat/>
    <w:rsid w:val="004D22AD"/>
    <w:pPr>
      <w:ind w:right="1418"/>
      <w:outlineLvl w:val="4"/>
    </w:pPr>
    <w:rPr>
      <w:bCs/>
      <w:iCs/>
      <w:szCs w:val="26"/>
      <w:u w:val="single"/>
    </w:rPr>
  </w:style>
  <w:style w:type="paragraph" w:styleId="6">
    <w:name w:val="heading 6"/>
    <w:aliases w:val="4th Level Additional subheadings,additional subheading 2nd level"/>
    <w:basedOn w:val="a1"/>
    <w:next w:val="a1"/>
    <w:link w:val="60"/>
    <w:uiPriority w:val="9"/>
    <w:unhideWhenUsed/>
    <w:qFormat/>
    <w:rsid w:val="004D22AD"/>
    <w:pPr>
      <w:spacing w:line="276" w:lineRule="auto"/>
      <w:ind w:right="1418"/>
      <w:outlineLvl w:val="5"/>
    </w:pPr>
    <w:rPr>
      <w:bCs/>
      <w:i/>
      <w:szCs w:val="22"/>
    </w:rPr>
  </w:style>
  <w:style w:type="paragraph" w:styleId="7">
    <w:name w:val="heading 7"/>
    <w:aliases w:val="Additional subhaeding bold"/>
    <w:basedOn w:val="a1"/>
    <w:next w:val="a1"/>
    <w:link w:val="70"/>
    <w:uiPriority w:val="9"/>
    <w:unhideWhenUsed/>
    <w:qFormat/>
    <w:rsid w:val="00BE3410"/>
    <w:pPr>
      <w:spacing w:after="120"/>
      <w:outlineLvl w:val="6"/>
    </w:pPr>
    <w:rPr>
      <w:b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Titel Pages Знак"/>
    <w:basedOn w:val="a2"/>
    <w:link w:val="1"/>
    <w:uiPriority w:val="9"/>
    <w:locked/>
    <w:rsid w:val="002842D2"/>
    <w:rPr>
      <w:rFonts w:ascii="Times New Roman" w:hAnsi="Times New Roman" w:cs="Times New Roman"/>
      <w:b/>
      <w:bCs/>
      <w:smallCaps/>
      <w:kern w:val="32"/>
      <w:sz w:val="22"/>
      <w:szCs w:val="32"/>
      <w:lang w:eastAsia="en-US"/>
    </w:rPr>
  </w:style>
  <w:style w:type="character" w:customStyle="1" w:styleId="20">
    <w:name w:val="Заголовок 2 Знак"/>
    <w:aliases w:val="1st Level Section Headings Знак,Headings Знак"/>
    <w:basedOn w:val="a2"/>
    <w:link w:val="2"/>
    <w:uiPriority w:val="9"/>
    <w:locked/>
    <w:rsid w:val="00FC2C33"/>
    <w:rPr>
      <w:rFonts w:ascii="Times New Roman" w:hAnsi="Times New Roman" w:cs="Times New Roman"/>
      <w:b/>
      <w:bCs/>
      <w:iCs/>
      <w:smallCaps/>
      <w:sz w:val="22"/>
      <w:szCs w:val="28"/>
      <w:lang w:val="ru-RU" w:eastAsia="en-US"/>
    </w:rPr>
  </w:style>
  <w:style w:type="character" w:customStyle="1" w:styleId="30">
    <w:name w:val="Заголовок 3 Знак"/>
    <w:aliases w:val="2nd LevelSubheadings (smpc only) Знак,Subheadings (smpc only) Знак"/>
    <w:basedOn w:val="a2"/>
    <w:link w:val="3"/>
    <w:uiPriority w:val="9"/>
    <w:locked/>
    <w:rsid w:val="0077308C"/>
    <w:rPr>
      <w:rFonts w:ascii="Times New Roman" w:hAnsi="Times New Roman" w:cs="Times New Roman"/>
      <w:b/>
      <w:bCs/>
      <w:sz w:val="22"/>
      <w:szCs w:val="26"/>
      <w:lang w:eastAsia="en-US"/>
    </w:rPr>
  </w:style>
  <w:style w:type="character" w:customStyle="1" w:styleId="40">
    <w:name w:val="Заголовок 4 Знак"/>
    <w:aliases w:val="Subheadings (PL only) Знак"/>
    <w:basedOn w:val="a2"/>
    <w:link w:val="4"/>
    <w:uiPriority w:val="9"/>
    <w:locked/>
    <w:rsid w:val="00A71923"/>
    <w:rPr>
      <w:rFonts w:ascii="Times New Roman" w:hAnsi="Times New Roman" w:cs="Times New Roman"/>
      <w:b/>
      <w:sz w:val="28"/>
      <w:lang w:val="ru-RU" w:eastAsia="en-US"/>
    </w:rPr>
  </w:style>
  <w:style w:type="character" w:customStyle="1" w:styleId="50">
    <w:name w:val="Заголовок 5 Знак"/>
    <w:aliases w:val="3rd level Additional subheading Знак,Additional subheading Знак"/>
    <w:basedOn w:val="a2"/>
    <w:link w:val="5"/>
    <w:uiPriority w:val="9"/>
    <w:locked/>
    <w:rsid w:val="004D22AD"/>
    <w:rPr>
      <w:rFonts w:ascii="Times New Roman" w:hAnsi="Times New Roman" w:cs="Times New Roman"/>
      <w:sz w:val="26"/>
      <w:u w:val="single"/>
      <w:lang w:val="ru-RU" w:eastAsia="en-US"/>
    </w:rPr>
  </w:style>
  <w:style w:type="character" w:customStyle="1" w:styleId="60">
    <w:name w:val="Заголовок 6 Знак"/>
    <w:aliases w:val="4th Level Additional subheadings Знак,additional subheading 2nd level Знак"/>
    <w:basedOn w:val="a2"/>
    <w:link w:val="6"/>
    <w:uiPriority w:val="9"/>
    <w:locked/>
    <w:rsid w:val="004D22AD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70">
    <w:name w:val="Заголовок 7 Знак"/>
    <w:aliases w:val="Additional subhaeding bold Знак"/>
    <w:basedOn w:val="a2"/>
    <w:link w:val="7"/>
    <w:uiPriority w:val="9"/>
    <w:locked/>
    <w:rsid w:val="00BE3410"/>
    <w:rPr>
      <w:rFonts w:ascii="Times New Roman" w:hAnsi="Times New Roman" w:cs="Times New Roman"/>
      <w:b/>
      <w:sz w:val="24"/>
      <w:lang w:val="ru-RU" w:eastAsia="en-US"/>
    </w:rPr>
  </w:style>
  <w:style w:type="paragraph" w:styleId="21">
    <w:name w:val="Quote"/>
    <w:basedOn w:val="a1"/>
    <w:next w:val="a1"/>
    <w:link w:val="22"/>
    <w:uiPriority w:val="29"/>
    <w:qFormat/>
    <w:rsid w:val="000E01CA"/>
    <w:rPr>
      <w:i/>
      <w:iCs/>
      <w:color w:val="000000"/>
    </w:rPr>
  </w:style>
  <w:style w:type="character" w:customStyle="1" w:styleId="22">
    <w:name w:val="Цитата 2 Знак"/>
    <w:basedOn w:val="a2"/>
    <w:link w:val="21"/>
    <w:uiPriority w:val="29"/>
    <w:locked/>
    <w:rsid w:val="000E01CA"/>
    <w:rPr>
      <w:rFonts w:cs="Times New Roman"/>
      <w:i/>
      <w:color w:val="000000"/>
      <w:sz w:val="22"/>
      <w:lang w:val="ru-RU" w:eastAsia="en-US"/>
    </w:rPr>
  </w:style>
  <w:style w:type="paragraph" w:styleId="a">
    <w:name w:val="No Spacing"/>
    <w:aliases w:val="Bullet Points"/>
    <w:uiPriority w:val="1"/>
    <w:qFormat/>
    <w:rsid w:val="004D22AD"/>
    <w:pPr>
      <w:numPr>
        <w:numId w:val="2"/>
      </w:numPr>
      <w:tabs>
        <w:tab w:val="left" w:pos="567"/>
      </w:tabs>
      <w:ind w:left="360" w:right="1418"/>
    </w:pPr>
    <w:rPr>
      <w:rFonts w:ascii="Times New Roman" w:hAnsi="Times New Roman" w:cs="Times New Roman"/>
      <w:sz w:val="22"/>
      <w:szCs w:val="22"/>
      <w:lang w:eastAsia="en-US"/>
    </w:rPr>
  </w:style>
  <w:style w:type="paragraph" w:styleId="a0">
    <w:name w:val="List Bullet"/>
    <w:basedOn w:val="a1"/>
    <w:uiPriority w:val="99"/>
    <w:rsid w:val="00106490"/>
    <w:pPr>
      <w:numPr>
        <w:numId w:val="9"/>
      </w:numPr>
      <w:tabs>
        <w:tab w:val="num" w:pos="-992"/>
        <w:tab w:val="num" w:pos="720"/>
        <w:tab w:val="num" w:pos="1080"/>
        <w:tab w:val="num" w:pos="1710"/>
      </w:tabs>
      <w:ind w:left="-992"/>
    </w:pPr>
    <w:rPr>
      <w:szCs w:val="24"/>
    </w:rPr>
  </w:style>
  <w:style w:type="paragraph" w:styleId="a5">
    <w:name w:val="Plain Text"/>
    <w:basedOn w:val="a1"/>
    <w:link w:val="a6"/>
    <w:uiPriority w:val="99"/>
    <w:rsid w:val="004D22AD"/>
    <w:rPr>
      <w:rFonts w:cs="Tms Rmn"/>
      <w:lang w:eastAsia="it-IT"/>
    </w:rPr>
  </w:style>
  <w:style w:type="character" w:customStyle="1" w:styleId="a6">
    <w:name w:val="Текст Знак"/>
    <w:basedOn w:val="a2"/>
    <w:link w:val="a5"/>
    <w:uiPriority w:val="99"/>
    <w:locked/>
    <w:rsid w:val="004D22AD"/>
    <w:rPr>
      <w:rFonts w:ascii="Times New Roman" w:hAnsi="Times New Roman" w:cs="Times New Roman"/>
      <w:sz w:val="22"/>
      <w:lang w:val="ru-RU" w:eastAsia="it-IT"/>
    </w:rPr>
  </w:style>
  <w:style w:type="paragraph" w:styleId="a7">
    <w:name w:val="Title"/>
    <w:basedOn w:val="a1"/>
    <w:next w:val="a1"/>
    <w:link w:val="a8"/>
    <w:uiPriority w:val="10"/>
    <w:qFormat/>
    <w:rsid w:val="004D22AD"/>
    <w:pPr>
      <w:spacing w:before="240" w:after="60" w:line="276" w:lineRule="auto"/>
      <w:ind w:right="1418"/>
      <w:jc w:val="center"/>
      <w:outlineLvl w:val="0"/>
    </w:pPr>
    <w:rPr>
      <w:b/>
      <w:bCs/>
      <w:kern w:val="28"/>
      <w:szCs w:val="32"/>
    </w:rPr>
  </w:style>
  <w:style w:type="character" w:customStyle="1" w:styleId="a8">
    <w:name w:val="Название Знак"/>
    <w:basedOn w:val="a2"/>
    <w:link w:val="a7"/>
    <w:uiPriority w:val="10"/>
    <w:locked/>
    <w:rsid w:val="004D22AD"/>
    <w:rPr>
      <w:rFonts w:ascii="Times New Roman" w:hAnsi="Times New Roman" w:cs="Times New Roman"/>
      <w:b/>
      <w:kern w:val="28"/>
      <w:sz w:val="32"/>
      <w:lang w:val="ru-RU" w:eastAsia="en-US"/>
    </w:rPr>
  </w:style>
  <w:style w:type="character" w:styleId="a9">
    <w:name w:val="Placeholder Text"/>
    <w:basedOn w:val="a2"/>
    <w:uiPriority w:val="99"/>
    <w:semiHidden/>
    <w:rsid w:val="0019383F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1938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9383F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1"/>
    <w:uiPriority w:val="34"/>
    <w:qFormat/>
    <w:rsid w:val="00680970"/>
    <w:pPr>
      <w:ind w:left="720"/>
      <w:contextualSpacing/>
    </w:pPr>
  </w:style>
  <w:style w:type="paragraph" w:customStyle="1" w:styleId="Formatvorlage3">
    <w:name w:val="Formatvorlage3"/>
    <w:basedOn w:val="a1"/>
    <w:link w:val="Formatvorlage3Char"/>
    <w:uiPriority w:val="99"/>
    <w:rsid w:val="003A747E"/>
    <w:pPr>
      <w:ind w:left="567"/>
    </w:pPr>
    <w:rPr>
      <w:rFonts w:ascii="Arial" w:hAnsi="Arial" w:cs="Arial"/>
      <w:szCs w:val="22"/>
      <w:lang w:eastAsia="de-DE"/>
    </w:rPr>
  </w:style>
  <w:style w:type="character" w:customStyle="1" w:styleId="Formatvorlage3Char">
    <w:name w:val="Formatvorlage3 Char"/>
    <w:link w:val="Formatvorlage3"/>
    <w:uiPriority w:val="99"/>
    <w:rsid w:val="003A747E"/>
    <w:rPr>
      <w:rFonts w:ascii="Arial" w:hAnsi="Arial" w:cs="Arial"/>
      <w:sz w:val="22"/>
      <w:szCs w:val="22"/>
    </w:rPr>
  </w:style>
  <w:style w:type="character" w:styleId="ad">
    <w:name w:val="annotation reference"/>
    <w:basedOn w:val="a2"/>
    <w:uiPriority w:val="99"/>
    <w:unhideWhenUsed/>
    <w:rsid w:val="008A566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8A5664"/>
    <w:rPr>
      <w:sz w:val="20"/>
    </w:rPr>
  </w:style>
  <w:style w:type="character" w:customStyle="1" w:styleId="af">
    <w:name w:val="Текст примечания Знак"/>
    <w:basedOn w:val="a2"/>
    <w:link w:val="ae"/>
    <w:uiPriority w:val="99"/>
    <w:rsid w:val="008A5664"/>
    <w:rPr>
      <w:rFonts w:ascii="Times New Roman" w:hAnsi="Times New Roman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56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5664"/>
    <w:rPr>
      <w:rFonts w:ascii="Times New Roman" w:hAnsi="Times New Roman" w:cs="Times New Roman"/>
      <w:b/>
      <w:bCs/>
      <w:lang w:eastAsia="en-US"/>
    </w:rPr>
  </w:style>
  <w:style w:type="paragraph" w:customStyle="1" w:styleId="11">
    <w:name w:val="Обычный1"/>
    <w:rsid w:val="00304B67"/>
    <w:pPr>
      <w:widowControl w:val="0"/>
    </w:pPr>
    <w:rPr>
      <w:rFonts w:ascii="Times New Roman" w:hAnsi="Times New Roman" w:cs="Times New Roman"/>
      <w:lang w:eastAsia="ru-RU"/>
    </w:rPr>
  </w:style>
  <w:style w:type="character" w:styleId="af2">
    <w:name w:val="Hyperlink"/>
    <w:rsid w:val="00CB159B"/>
    <w:rPr>
      <w:color w:val="0000FF"/>
      <w:u w:val="single"/>
    </w:rPr>
  </w:style>
  <w:style w:type="character" w:customStyle="1" w:styleId="Flietext2">
    <w:name w:val="Fließtext (2)_"/>
    <w:link w:val="Flietext20"/>
    <w:rsid w:val="00D75182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lietext20">
    <w:name w:val="Fließtext (2)"/>
    <w:basedOn w:val="a1"/>
    <w:link w:val="Flietext2"/>
    <w:rsid w:val="00D75182"/>
    <w:pPr>
      <w:widowControl w:val="0"/>
      <w:shd w:val="clear" w:color="auto" w:fill="FFFFFF"/>
      <w:spacing w:before="240" w:after="180" w:line="499" w:lineRule="exact"/>
    </w:pPr>
    <w:rPr>
      <w:rFonts w:ascii="AngsanaUPC" w:eastAsia="AngsanaUPC" w:hAnsi="AngsanaUPC" w:cs="AngsanaUPC"/>
      <w:sz w:val="32"/>
      <w:szCs w:val="32"/>
      <w:lang w:eastAsia="de-DE"/>
    </w:rPr>
  </w:style>
  <w:style w:type="paragraph" w:customStyle="1" w:styleId="Default">
    <w:name w:val="Default"/>
    <w:rsid w:val="00307F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1"/>
    <w:uiPriority w:val="99"/>
    <w:rsid w:val="000A012B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  <w:lang w:eastAsia="ru-RU"/>
    </w:rPr>
  </w:style>
  <w:style w:type="character" w:styleId="af3">
    <w:name w:val="Emphasis"/>
    <w:basedOn w:val="a2"/>
    <w:uiPriority w:val="20"/>
    <w:qFormat/>
    <w:rsid w:val="00053DF0"/>
    <w:rPr>
      <w:i/>
      <w:iCs/>
    </w:rPr>
  </w:style>
  <w:style w:type="paragraph" w:styleId="af4">
    <w:name w:val="Normal (Web)"/>
    <w:basedOn w:val="a1"/>
    <w:uiPriority w:val="99"/>
    <w:semiHidden/>
    <w:unhideWhenUsed/>
    <w:rsid w:val="008A4292"/>
    <w:pPr>
      <w:spacing w:before="100" w:beforeAutospacing="1" w:after="100" w:afterAutospacing="1"/>
    </w:pPr>
    <w:rPr>
      <w:szCs w:val="24"/>
      <w:lang w:val="en-US"/>
    </w:rPr>
  </w:style>
  <w:style w:type="character" w:styleId="af5">
    <w:name w:val="Strong"/>
    <w:basedOn w:val="a2"/>
    <w:uiPriority w:val="22"/>
    <w:qFormat/>
    <w:rsid w:val="008A4292"/>
    <w:rPr>
      <w:b/>
      <w:bCs/>
    </w:rPr>
  </w:style>
  <w:style w:type="paragraph" w:customStyle="1" w:styleId="opispoleabz">
    <w:name w:val="opis_pole_abz"/>
    <w:basedOn w:val="a1"/>
    <w:rsid w:val="00803627"/>
    <w:pPr>
      <w:spacing w:before="100" w:beforeAutospacing="1" w:after="100" w:afterAutospacing="1"/>
    </w:pPr>
    <w:rPr>
      <w:szCs w:val="24"/>
      <w:lang w:val="en-US"/>
    </w:rPr>
  </w:style>
  <w:style w:type="character" w:customStyle="1" w:styleId="short">
    <w:name w:val="short"/>
    <w:basedOn w:val="a2"/>
    <w:rsid w:val="00803627"/>
  </w:style>
  <w:style w:type="paragraph" w:styleId="af6">
    <w:name w:val="Body Text Indent"/>
    <w:basedOn w:val="a1"/>
    <w:link w:val="af7"/>
    <w:rsid w:val="00720D4B"/>
    <w:pPr>
      <w:ind w:left="567"/>
    </w:pPr>
    <w:rPr>
      <w:rFonts w:ascii="Arial" w:hAnsi="Arial" w:cs="Arial"/>
      <w:snapToGrid w:val="0"/>
      <w:szCs w:val="24"/>
      <w:lang w:eastAsia="de-DE"/>
    </w:rPr>
  </w:style>
  <w:style w:type="character" w:customStyle="1" w:styleId="af7">
    <w:name w:val="Основной текст с отступом Знак"/>
    <w:basedOn w:val="a2"/>
    <w:link w:val="af6"/>
    <w:rsid w:val="00720D4B"/>
    <w:rPr>
      <w:rFonts w:ascii="Arial" w:hAnsi="Arial" w:cs="Arial"/>
      <w:snapToGrid w:val="0"/>
      <w:sz w:val="24"/>
      <w:szCs w:val="24"/>
    </w:rPr>
  </w:style>
  <w:style w:type="character" w:customStyle="1" w:styleId="hps">
    <w:name w:val="hps"/>
    <w:basedOn w:val="a2"/>
    <w:rsid w:val="005B78F5"/>
  </w:style>
  <w:style w:type="character" w:customStyle="1" w:styleId="hpsatn">
    <w:name w:val="hps atn"/>
    <w:basedOn w:val="a2"/>
    <w:rsid w:val="005B78F5"/>
  </w:style>
  <w:style w:type="paragraph" w:styleId="af8">
    <w:name w:val="header"/>
    <w:basedOn w:val="a1"/>
    <w:link w:val="af9"/>
    <w:rsid w:val="001E1E20"/>
    <w:pPr>
      <w:tabs>
        <w:tab w:val="center" w:pos="4536"/>
        <w:tab w:val="right" w:pos="9072"/>
      </w:tabs>
    </w:pPr>
    <w:rPr>
      <w:rFonts w:ascii="Arial" w:hAnsi="Arial" w:cs="Arial"/>
      <w:snapToGrid w:val="0"/>
      <w:szCs w:val="24"/>
      <w:lang w:val="de-DE" w:eastAsia="de-DE"/>
    </w:rPr>
  </w:style>
  <w:style w:type="character" w:customStyle="1" w:styleId="af9">
    <w:name w:val="Верхний колонтитул Знак"/>
    <w:basedOn w:val="a2"/>
    <w:link w:val="af8"/>
    <w:rsid w:val="001E1E20"/>
    <w:rPr>
      <w:rFonts w:ascii="Arial" w:hAnsi="Arial" w:cs="Arial"/>
      <w:snapToGrid w:val="0"/>
      <w:sz w:val="24"/>
      <w:szCs w:val="24"/>
      <w:lang w:val="de-DE"/>
    </w:rPr>
  </w:style>
  <w:style w:type="paragraph" w:customStyle="1" w:styleId="Tabelle">
    <w:name w:val="Tabelle"/>
    <w:basedOn w:val="a1"/>
    <w:rsid w:val="001E1E20"/>
    <w:pPr>
      <w:autoSpaceDE w:val="0"/>
      <w:autoSpaceDN w:val="0"/>
    </w:pPr>
    <w:rPr>
      <w:rFonts w:ascii="Arial" w:hAnsi="Arial" w:cs="Arial"/>
      <w:snapToGrid w:val="0"/>
      <w:sz w:val="18"/>
      <w:szCs w:val="18"/>
      <w:lang w:val="de-DE" w:eastAsia="de-DE"/>
    </w:rPr>
  </w:style>
  <w:style w:type="paragraph" w:styleId="afa">
    <w:name w:val="Body Text"/>
    <w:basedOn w:val="a1"/>
    <w:link w:val="afb"/>
    <w:uiPriority w:val="99"/>
    <w:semiHidden/>
    <w:unhideWhenUsed/>
    <w:rsid w:val="005966F1"/>
    <w:pPr>
      <w:spacing w:after="120"/>
    </w:pPr>
  </w:style>
  <w:style w:type="character" w:customStyle="1" w:styleId="afb">
    <w:name w:val="Основной текст Знак"/>
    <w:basedOn w:val="a2"/>
    <w:link w:val="afa"/>
    <w:uiPriority w:val="99"/>
    <w:semiHidden/>
    <w:rsid w:val="005966F1"/>
    <w:rPr>
      <w:rFonts w:ascii="Times New Roman" w:hAnsi="Times New Roman" w:cs="Times New Roman"/>
      <w:sz w:val="24"/>
      <w:lang w:eastAsia="en-US"/>
    </w:rPr>
  </w:style>
  <w:style w:type="paragraph" w:styleId="afc">
    <w:name w:val="footer"/>
    <w:basedOn w:val="a1"/>
    <w:link w:val="afd"/>
    <w:uiPriority w:val="99"/>
    <w:rsid w:val="005966F1"/>
    <w:pPr>
      <w:tabs>
        <w:tab w:val="center" w:pos="4536"/>
        <w:tab w:val="right" w:pos="9072"/>
      </w:tabs>
    </w:pPr>
    <w:rPr>
      <w:rFonts w:ascii="Arial" w:hAnsi="Arial" w:cs="Arial"/>
      <w:snapToGrid w:val="0"/>
      <w:szCs w:val="24"/>
      <w:lang w:val="de-DE" w:eastAsia="de-DE"/>
    </w:rPr>
  </w:style>
  <w:style w:type="character" w:customStyle="1" w:styleId="afd">
    <w:name w:val="Нижний колонтитул Знак"/>
    <w:basedOn w:val="a2"/>
    <w:link w:val="afc"/>
    <w:uiPriority w:val="99"/>
    <w:rsid w:val="005966F1"/>
    <w:rPr>
      <w:rFonts w:ascii="Arial" w:hAnsi="Arial" w:cs="Arial"/>
      <w:snapToGrid w:val="0"/>
      <w:sz w:val="24"/>
      <w:szCs w:val="24"/>
      <w:lang w:val="de-DE"/>
    </w:rPr>
  </w:style>
  <w:style w:type="character" w:customStyle="1" w:styleId="FontStyle72">
    <w:name w:val="Font Style72"/>
    <w:rsid w:val="005966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dda.kz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ndda.k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NTELT\AppData\Roaming\Microsoft\Templates\SmPC%20standard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Flavamed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FDD753-DEF3-4423-B90C-3EF728D7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SmPC standard</Template>
  <TotalTime>145</TotalTime>
  <Pages>1</Pages>
  <Words>4753</Words>
  <Characters>27094</Characters>
  <Application>Microsoft Office Word</Application>
  <DocSecurity>0</DocSecurity>
  <Lines>225</Lines>
  <Paragraphs>63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Berlin-Chemie AG/Menarini</Company>
  <LinksUpToDate>false</LinksUpToDate>
  <CharactersWithSpaces>31784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Hiemer</dc:creator>
  <cp:lastModifiedBy>Коранова Толганай Сабыровна</cp:lastModifiedBy>
  <cp:revision>11</cp:revision>
  <cp:lastPrinted>2021-01-07T11:00:00Z</cp:lastPrinted>
  <dcterms:created xsi:type="dcterms:W3CDTF">2022-11-15T06:23:00Z</dcterms:created>
  <dcterms:modified xsi:type="dcterms:W3CDTF">2023-03-14T14:55:00Z</dcterms:modified>
  <cp:contentStatus>$1698%</cp:contentStatus>
</cp:coreProperties>
</file>