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870"/>
      </w:tblGrid>
      <w:tr w:rsidR="003C2B27" w:rsidRPr="00E956FE" w:rsidTr="003C1DFC">
        <w:tc>
          <w:tcPr>
            <w:tcW w:w="5310" w:type="dxa"/>
          </w:tcPr>
          <w:p w:rsidR="003C2B27" w:rsidRPr="00E956FE" w:rsidRDefault="003C2B27" w:rsidP="003C1D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70" w:type="dxa"/>
          </w:tcPr>
          <w:p w:rsidR="003C2B27" w:rsidRPr="00E956FE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E956F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УТВЕРЖДЕНА</w:t>
            </w:r>
          </w:p>
          <w:p w:rsidR="003C2B27" w:rsidRPr="00E956FE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6FE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Приказом Председателя </w:t>
            </w:r>
          </w:p>
          <w:p w:rsidR="003C2B27" w:rsidRPr="004B1D44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 «Комитет медицинского и фармацевтического контроля</w:t>
            </w:r>
          </w:p>
          <w:p w:rsidR="003C2B27" w:rsidRPr="00E956FE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E95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Министерства здравоохранения</w:t>
            </w:r>
            <w:r w:rsidRPr="00E956FE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3C2B27" w:rsidRPr="00E956FE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56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Республики Казахстан»</w:t>
            </w:r>
          </w:p>
          <w:p w:rsidR="003C2B27" w:rsidRPr="00E956FE" w:rsidRDefault="003C2B27" w:rsidP="003C1DFC">
            <w:pPr>
              <w:pStyle w:val="ac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56F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</w:t>
            </w:r>
            <w:r w:rsidRPr="00E956FE">
              <w:rPr>
                <w:rFonts w:ascii="Times New Roman" w:eastAsia="Times New Roman" w:hAnsi="Times New Roman"/>
                <w:sz w:val="24"/>
                <w:szCs w:val="24"/>
              </w:rPr>
              <w:t>т «____» ____________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956FE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3C2B27" w:rsidRPr="00E956FE" w:rsidRDefault="003C2B27" w:rsidP="003C1DFC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56FE">
              <w:rPr>
                <w:rFonts w:ascii="Times New Roman" w:eastAsia="Times New Roman" w:hAnsi="Times New Roman"/>
                <w:sz w:val="24"/>
                <w:szCs w:val="24"/>
              </w:rPr>
              <w:t>№______________________</w:t>
            </w:r>
          </w:p>
        </w:tc>
      </w:tr>
    </w:tbl>
    <w:p w:rsidR="003C2B27" w:rsidRPr="00E956FE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C2B27" w:rsidRPr="00E956FE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C2B27" w:rsidRPr="005719B4" w:rsidRDefault="003C2B27" w:rsidP="003C2B2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ОБЩАЯ ХАРАКТЕРИСТИКА ЛЕКАРСТВЕННОГО ПРЕПАРАТА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1. НАИМЕНОВАНИЕ ЛЕКАРСТВЕННОГО ПРЕПАРАТА</w:t>
      </w:r>
    </w:p>
    <w:p w:rsidR="003C2B27" w:rsidRPr="005719B4" w:rsidRDefault="00923711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  <w:t>[Торговое название],</w:t>
      </w:r>
      <w:r w:rsidR="003018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2B27" w:rsidRPr="005719B4">
        <w:rPr>
          <w:rFonts w:ascii="Times New Roman" w:hAnsi="Times New Roman"/>
          <w:sz w:val="24"/>
          <w:szCs w:val="24"/>
        </w:rPr>
        <w:t>875 мг/125 мг, таблетки, покрытые пленочной оболочкой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2. КАЧЕСТВЕННЫЙ И КОЛИЧЕСТВЕННЫЙ СОСТАВ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2.1 Общее описание</w:t>
      </w:r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 xml:space="preserve">Амоксициллин (в виде амоксициллина </w:t>
      </w:r>
      <w:proofErr w:type="spellStart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тригидрата</w:t>
      </w:r>
      <w:proofErr w:type="spellEnd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 xml:space="preserve">), кислота </w:t>
      </w:r>
      <w:proofErr w:type="spellStart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клавулановая</w:t>
      </w:r>
      <w:proofErr w:type="spellEnd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 xml:space="preserve"> (в виде калия </w:t>
      </w:r>
      <w:proofErr w:type="spellStart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клавуланата</w:t>
      </w:r>
      <w:proofErr w:type="spellEnd"/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)</w:t>
      </w:r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>2.2 Качественный и количественный состав</w:t>
      </w:r>
    </w:p>
    <w:p w:rsidR="003C2B27" w:rsidRPr="005719B4" w:rsidRDefault="0030185B" w:rsidP="003C2B27">
      <w:pPr>
        <w:pStyle w:val="ac"/>
        <w:jc w:val="both"/>
        <w:rPr>
          <w:rFonts w:ascii="Times New Roman" w:eastAsia="TimesNewRomanPSMT" w:hAnsi="Times New Roman"/>
          <w:bCs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Cs/>
          <w:sz w:val="24"/>
          <w:szCs w:val="24"/>
          <w:lang w:eastAsia="ru-RU"/>
        </w:rPr>
        <w:t>Одна таблетка содержит</w:t>
      </w:r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bCs/>
          <w:sz w:val="24"/>
          <w:szCs w:val="24"/>
          <w:lang w:eastAsia="ru-RU"/>
        </w:rPr>
      </w:pPr>
      <w:r w:rsidRPr="005719B4">
        <w:rPr>
          <w:rFonts w:ascii="Times New Roman" w:eastAsia="TimesNewRomanPSMT" w:hAnsi="Times New Roman"/>
          <w:bCs/>
          <w:i/>
          <w:iCs/>
          <w:sz w:val="24"/>
          <w:szCs w:val="24"/>
          <w:lang w:eastAsia="ru-RU"/>
        </w:rPr>
        <w:t>активные вещества:</w:t>
      </w:r>
      <w:r w:rsidRPr="005719B4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амоксициллин (в виде а</w:t>
      </w:r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моксициллина </w:t>
      </w:r>
      <w:proofErr w:type="spellStart"/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>тригидрата</w:t>
      </w:r>
      <w:proofErr w:type="spellEnd"/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>) 875 мг,</w:t>
      </w:r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bCs/>
          <w:sz w:val="24"/>
          <w:szCs w:val="24"/>
          <w:lang w:eastAsia="ru-RU"/>
        </w:rPr>
      </w:pPr>
      <w:r w:rsidRPr="005719B4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    </w:t>
      </w:r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                              </w:t>
      </w:r>
      <w:r w:rsidRPr="005719B4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кислота </w:t>
      </w:r>
      <w:proofErr w:type="spellStart"/>
      <w:r w:rsidRPr="005719B4">
        <w:rPr>
          <w:rFonts w:ascii="Times New Roman" w:eastAsia="TimesNewRomanPSMT" w:hAnsi="Times New Roman"/>
          <w:bCs/>
          <w:sz w:val="24"/>
          <w:szCs w:val="24"/>
          <w:lang w:eastAsia="ru-RU"/>
        </w:rPr>
        <w:t>клавулановая</w:t>
      </w:r>
      <w:proofErr w:type="spellEnd"/>
      <w:r w:rsidRPr="005719B4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(в</w:t>
      </w:r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 xml:space="preserve"> виде калия </w:t>
      </w:r>
      <w:proofErr w:type="spellStart"/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>клавуланата</w:t>
      </w:r>
      <w:proofErr w:type="spellEnd"/>
      <w:r w:rsidR="0030185B">
        <w:rPr>
          <w:rFonts w:ascii="Times New Roman" w:eastAsia="TimesNewRomanPSMT" w:hAnsi="Times New Roman"/>
          <w:bCs/>
          <w:sz w:val="24"/>
          <w:szCs w:val="24"/>
          <w:lang w:eastAsia="ru-RU"/>
        </w:rPr>
        <w:t>) 125 мг</w:t>
      </w:r>
    </w:p>
    <w:p w:rsidR="003C1DFC" w:rsidRPr="003C1DFC" w:rsidRDefault="003C1DFC" w:rsidP="003C1DFC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3C1DFC">
        <w:rPr>
          <w:rFonts w:ascii="Times New Roman" w:hAnsi="Times New Roman"/>
          <w:spacing w:val="-4"/>
          <w:sz w:val="24"/>
          <w:szCs w:val="24"/>
        </w:rPr>
        <w:t>Вспомогательные вещества, наличие которых надо учитывать в составе лекарственного препарата: [</w:t>
      </w:r>
      <w:r w:rsidRPr="003C1DFC">
        <w:rPr>
          <w:rFonts w:ascii="Times New Roman" w:hAnsi="Times New Roman"/>
          <w:spacing w:val="-4"/>
          <w:sz w:val="24"/>
          <w:szCs w:val="24"/>
          <w:highlight w:val="lightGray"/>
        </w:rPr>
        <w:t>СОГЛАСНО НД РК И ПРИЛОЖЕНИЯ 17 ПРИКАЗА 10</w:t>
      </w:r>
      <w:r w:rsidRPr="003C1DFC">
        <w:rPr>
          <w:rFonts w:ascii="Times New Roman" w:hAnsi="Times New Roman"/>
          <w:spacing w:val="-4"/>
          <w:sz w:val="24"/>
          <w:szCs w:val="24"/>
        </w:rPr>
        <w:t xml:space="preserve">]  </w:t>
      </w:r>
    </w:p>
    <w:p w:rsidR="003C2B27" w:rsidRPr="005719B4" w:rsidRDefault="003C2B27" w:rsidP="003C1DFC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Полный список вспомогательных веществ см. в </w:t>
      </w:r>
      <w:r w:rsidR="003C1DFC" w:rsidRPr="003C1DFC">
        <w:rPr>
          <w:rFonts w:ascii="Times New Roman" w:hAnsi="Times New Roman"/>
          <w:sz w:val="24"/>
          <w:szCs w:val="24"/>
        </w:rPr>
        <w:t>разделе</w:t>
      </w:r>
      <w:r w:rsidRPr="005719B4">
        <w:rPr>
          <w:rFonts w:ascii="Times New Roman" w:hAnsi="Times New Roman"/>
          <w:sz w:val="24"/>
          <w:szCs w:val="24"/>
        </w:rPr>
        <w:t xml:space="preserve"> 6.1.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3. ЛЕКАРСТВЕННАЯ ФОРМА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0" w:name="_Hlk61028364"/>
      <w:r w:rsidRPr="005719B4">
        <w:rPr>
          <w:rFonts w:ascii="Times New Roman" w:hAnsi="Times New Roman"/>
          <w:sz w:val="24"/>
          <w:szCs w:val="24"/>
        </w:rPr>
        <w:t>Таблетки, покрытые пленочной оболочкой.</w:t>
      </w:r>
    </w:p>
    <w:bookmarkEnd w:id="0"/>
    <w:p w:rsidR="0030185B" w:rsidRPr="00FB72A4" w:rsidRDefault="0030185B" w:rsidP="003018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72A4">
        <w:rPr>
          <w:rFonts w:ascii="Times New Roman" w:hAnsi="Times New Roman"/>
          <w:bCs/>
          <w:caps/>
          <w:sz w:val="24"/>
          <w:szCs w:val="24"/>
        </w:rPr>
        <w:t>[</w:t>
      </w:r>
      <w:r w:rsidRPr="00FB72A4">
        <w:rPr>
          <w:rFonts w:ascii="Times New Roman" w:hAnsi="Times New Roman"/>
          <w:bCs/>
          <w:caps/>
          <w:sz w:val="24"/>
          <w:szCs w:val="24"/>
          <w:highlight w:val="lightGray"/>
        </w:rPr>
        <w:t>оПИСАНИЕ СОГЛАСНО нд рк</w:t>
      </w:r>
      <w:r w:rsidRPr="00FB72A4">
        <w:rPr>
          <w:rFonts w:ascii="Times New Roman" w:hAnsi="Times New Roman"/>
          <w:bCs/>
          <w:caps/>
          <w:sz w:val="24"/>
          <w:szCs w:val="24"/>
        </w:rPr>
        <w:t>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 КЛИНИЧЕСКИЕ ДАННЫЕ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4.1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b/>
          <w:sz w:val="24"/>
          <w:szCs w:val="24"/>
        </w:rPr>
        <w:t>Показания к применению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19B4">
        <w:rPr>
          <w:rFonts w:ascii="Times New Roman" w:eastAsiaTheme="minorHAnsi" w:hAnsi="Times New Roman"/>
          <w:sz w:val="24"/>
          <w:szCs w:val="24"/>
        </w:rPr>
        <w:t>острый бактериальный синусит (при подтвержденном диагнозе)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19B4">
        <w:rPr>
          <w:rFonts w:ascii="Times New Roman" w:eastAsiaTheme="minorHAnsi" w:hAnsi="Times New Roman"/>
          <w:sz w:val="24"/>
          <w:szCs w:val="24"/>
        </w:rPr>
        <w:t>острый средний отит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19B4">
        <w:rPr>
          <w:rFonts w:ascii="Times New Roman" w:eastAsiaTheme="minorHAnsi" w:hAnsi="Times New Roman"/>
          <w:sz w:val="24"/>
          <w:szCs w:val="24"/>
        </w:rPr>
        <w:t>обострение хронического бронхита (при подтвержденном диагнозе)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19B4">
        <w:rPr>
          <w:rFonts w:ascii="Times New Roman" w:eastAsiaTheme="minorHAnsi" w:hAnsi="Times New Roman"/>
          <w:sz w:val="24"/>
          <w:szCs w:val="24"/>
        </w:rPr>
        <w:t>внебольничная пневмония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719B4">
        <w:rPr>
          <w:rFonts w:ascii="Times New Roman" w:eastAsiaTheme="minorHAnsi" w:hAnsi="Times New Roman"/>
          <w:sz w:val="24"/>
          <w:szCs w:val="24"/>
          <w:lang w:val="kk-KZ"/>
        </w:rPr>
        <w:t>цистит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719B4">
        <w:rPr>
          <w:rFonts w:ascii="Times New Roman" w:eastAsiaTheme="minorHAnsi" w:hAnsi="Times New Roman"/>
          <w:sz w:val="24"/>
          <w:szCs w:val="24"/>
          <w:lang w:val="kk-KZ"/>
        </w:rPr>
        <w:t>пиелонефрит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719B4">
        <w:rPr>
          <w:rFonts w:ascii="Times New Roman" w:eastAsiaTheme="minorHAnsi" w:hAnsi="Times New Roman"/>
          <w:sz w:val="24"/>
          <w:szCs w:val="24"/>
        </w:rPr>
        <w:t>инфекции кожи и мягких тканей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kk-KZ"/>
        </w:rPr>
      </w:pPr>
      <w:r w:rsidRPr="005719B4">
        <w:rPr>
          <w:rFonts w:ascii="Times New Roman" w:eastAsiaTheme="minorHAnsi" w:hAnsi="Times New Roman"/>
          <w:sz w:val="24"/>
          <w:szCs w:val="24"/>
        </w:rPr>
        <w:t xml:space="preserve"> воспаление подкожной клетчатки – целлюлит, укусы животных, острые абсцессы и флегмоны челюстно-лицевой области</w:t>
      </w:r>
    </w:p>
    <w:p w:rsidR="003C2B27" w:rsidRPr="005719B4" w:rsidRDefault="003C2B27" w:rsidP="003C2B27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5719B4">
        <w:rPr>
          <w:rFonts w:ascii="Times New Roman" w:eastAsiaTheme="minorHAnsi" w:hAnsi="Times New Roman"/>
          <w:sz w:val="24"/>
          <w:szCs w:val="24"/>
        </w:rPr>
        <w:t>инфекции костей и суставов (остеомиелит)</w:t>
      </w:r>
    </w:p>
    <w:p w:rsidR="003C2B27" w:rsidRPr="005719B4" w:rsidRDefault="003C2B27" w:rsidP="003C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Следует принимать во внимание официальные рекомендации по соответствующему применению антибактериальных средств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4.2 Режим дозирования и способ применения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719B4">
        <w:rPr>
          <w:rFonts w:ascii="Times New Roman" w:hAnsi="Times New Roman"/>
          <w:b/>
          <w:bCs/>
          <w:iCs/>
          <w:sz w:val="24"/>
          <w:szCs w:val="24"/>
        </w:rPr>
        <w:t>Режим дозирования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Доза выражается относительно содержания амоксициллина и </w:t>
      </w:r>
      <w:proofErr w:type="spellStart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клавулановой</w:t>
      </w:r>
      <w:proofErr w:type="spellEnd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кислоты в комбинации, за исключением случаев, </w:t>
      </w:r>
      <w:r w:rsidRPr="005719B4">
        <w:rPr>
          <w:rFonts w:ascii="Times New Roman" w:hAnsi="Times New Roman"/>
          <w:sz w:val="24"/>
          <w:szCs w:val="24"/>
        </w:rPr>
        <w:t xml:space="preserve">когда для каждого компонента дозы указываются отдельно. 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выборе дозы </w:t>
      </w:r>
      <w:bookmarkStart w:id="1" w:name="_Hlk62731513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bookmarkEnd w:id="1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, выбранной для лечения отдельной инфекции, необходимо принять к сведению:</w:t>
      </w:r>
    </w:p>
    <w:p w:rsidR="003C2B27" w:rsidRPr="005719B4" w:rsidRDefault="008A3044" w:rsidP="008A3044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жидаемые патогены и их вероятная восприимчивость к антибактериальным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препаратам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(см. раздел 4.4)</w:t>
      </w:r>
    </w:p>
    <w:p w:rsidR="008A3044" w:rsidRDefault="008A3044" w:rsidP="008A3044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044">
        <w:rPr>
          <w:rFonts w:ascii="Times New Roman" w:eastAsia="Times New Roman" w:hAnsi="Times New Roman"/>
          <w:sz w:val="24"/>
          <w:szCs w:val="24"/>
          <w:lang w:eastAsia="ru-RU"/>
        </w:rPr>
        <w:t>- степень тяжести и локализацию инфекции</w:t>
      </w:r>
    </w:p>
    <w:p w:rsidR="003C2B27" w:rsidRPr="005719B4" w:rsidRDefault="008A3044" w:rsidP="008A3044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A3044">
        <w:rPr>
          <w:rFonts w:ascii="Times New Roman" w:eastAsia="Times New Roman" w:hAnsi="Times New Roman"/>
          <w:sz w:val="24"/>
          <w:szCs w:val="24"/>
          <w:lang w:eastAsia="ru-RU"/>
        </w:rPr>
        <w:t>возраст, массу тела и состояние функции почек пациента</w:t>
      </w:r>
    </w:p>
    <w:p w:rsidR="003C2B27" w:rsidRPr="005719B4" w:rsidRDefault="008A3044" w:rsidP="003C2B27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1028561"/>
      <w:r w:rsidRPr="008A3044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следует рассматривать применение альтернативных лекарственных форм препарата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(например, 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обеспечивают более высокие дозы амоксициллина и/или различные соотношения амоксициллина к </w:t>
      </w:r>
      <w:proofErr w:type="spellStart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>клавулановой</w:t>
      </w:r>
      <w:proofErr w:type="spellEnd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(см.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" w:name="_Hlk62731626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bookmarkEnd w:id="3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bookmarkStart w:id="4" w:name="_Hlk62731724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bookmarkEnd w:id="4"/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>1).</w:t>
      </w:r>
    </w:p>
    <w:bookmarkEnd w:id="2"/>
    <w:p w:rsidR="004B7BD6" w:rsidRDefault="003C2B27" w:rsidP="003C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i/>
          <w:iCs/>
          <w:sz w:val="24"/>
          <w:szCs w:val="24"/>
        </w:rPr>
        <w:t xml:space="preserve">Для взрослых и детей </w:t>
      </w:r>
      <w:r w:rsidR="006708AE" w:rsidRPr="005719B4">
        <w:rPr>
          <w:rFonts w:ascii="Times New Roman" w:hAnsi="Times New Roman"/>
          <w:i/>
          <w:iCs/>
          <w:sz w:val="24"/>
          <w:szCs w:val="24"/>
        </w:rPr>
        <w:t>весом&gt;</w:t>
      </w:r>
      <w:r w:rsidRPr="005719B4">
        <w:rPr>
          <w:rFonts w:ascii="Times New Roman" w:hAnsi="Times New Roman"/>
          <w:i/>
          <w:iCs/>
          <w:sz w:val="24"/>
          <w:szCs w:val="24"/>
        </w:rPr>
        <w:t xml:space="preserve"> 40 кг</w:t>
      </w:r>
      <w:r w:rsidRPr="005719B4">
        <w:rPr>
          <w:rFonts w:ascii="Times New Roman" w:hAnsi="Times New Roman"/>
          <w:sz w:val="24"/>
          <w:szCs w:val="24"/>
        </w:rPr>
        <w:t xml:space="preserve">, данный состав </w:t>
      </w:r>
      <w:bookmarkStart w:id="5" w:name="_Hlk62732363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bookmarkEnd w:id="5"/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обеспечивает общую суточную дозу 1750 мг амоксициллина/250 мг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</w:t>
      </w:r>
      <w:r w:rsidR="004B7BD6" w:rsidRPr="004B7BD6">
        <w:rPr>
          <w:rFonts w:ascii="Times New Roman" w:hAnsi="Times New Roman"/>
          <w:sz w:val="24"/>
          <w:szCs w:val="24"/>
        </w:rPr>
        <w:t xml:space="preserve">при приеме 2 раза в сутки </w:t>
      </w:r>
      <w:r w:rsidRPr="005719B4">
        <w:rPr>
          <w:rFonts w:ascii="Times New Roman" w:hAnsi="Times New Roman"/>
          <w:sz w:val="24"/>
          <w:szCs w:val="24"/>
        </w:rPr>
        <w:t xml:space="preserve">и 2625 мг амоксициллина/375 мг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</w:t>
      </w:r>
      <w:r w:rsidR="004B7BD6" w:rsidRPr="004B7BD6">
        <w:rPr>
          <w:rFonts w:ascii="Times New Roman" w:hAnsi="Times New Roman"/>
          <w:sz w:val="24"/>
          <w:szCs w:val="24"/>
        </w:rPr>
        <w:t xml:space="preserve">при приеме 3 раза в сутки </w:t>
      </w:r>
      <w:r w:rsidRPr="005719B4">
        <w:rPr>
          <w:rFonts w:ascii="Times New Roman" w:hAnsi="Times New Roman"/>
          <w:sz w:val="24"/>
          <w:szCs w:val="24"/>
        </w:rPr>
        <w:t xml:space="preserve">при назначении в соответствии с рекомендациями ниже. </w:t>
      </w:r>
    </w:p>
    <w:p w:rsidR="004B7BD6" w:rsidRDefault="003C2B27" w:rsidP="003C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BD6">
        <w:rPr>
          <w:rFonts w:ascii="Times New Roman" w:hAnsi="Times New Roman"/>
          <w:i/>
          <w:sz w:val="24"/>
          <w:szCs w:val="24"/>
        </w:rPr>
        <w:t xml:space="preserve">Для детей </w:t>
      </w:r>
      <w:r w:rsidR="004B7BD6">
        <w:rPr>
          <w:rFonts w:ascii="Times New Roman" w:hAnsi="Times New Roman"/>
          <w:i/>
          <w:sz w:val="24"/>
          <w:szCs w:val="24"/>
        </w:rPr>
        <w:t xml:space="preserve">весом </w:t>
      </w:r>
      <w:r w:rsidRPr="004B7BD6">
        <w:rPr>
          <w:rFonts w:ascii="Times New Roman" w:hAnsi="Times New Roman"/>
          <w:i/>
          <w:sz w:val="24"/>
          <w:szCs w:val="24"/>
        </w:rPr>
        <w:t>менее 40 кг</w:t>
      </w:r>
      <w:r w:rsidRPr="005719B4">
        <w:rPr>
          <w:rFonts w:ascii="Times New Roman" w:hAnsi="Times New Roman"/>
          <w:sz w:val="24"/>
          <w:szCs w:val="24"/>
        </w:rPr>
        <w:t xml:space="preserve"> данный состав </w:t>
      </w:r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препарата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обеспечивает</w:t>
      </w:r>
      <w:r w:rsidRPr="005719B4">
        <w:rPr>
          <w:rFonts w:ascii="Times New Roman" w:hAnsi="Times New Roman"/>
          <w:sz w:val="24"/>
          <w:szCs w:val="24"/>
        </w:rPr>
        <w:t xml:space="preserve"> максимальную суточную дозу 1000-2800 мг амоксициллина/143-400 мг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при назначении в соответствии с рекомендациями ниже. </w:t>
      </w:r>
    </w:p>
    <w:p w:rsidR="003C2B27" w:rsidRPr="005719B4" w:rsidRDefault="003C2B27" w:rsidP="003C2B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Если принимается решение о приеме более высокой суточной дозы амоксициллина, рекомендуется выбрать другой препарат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Pr="005719B4">
        <w:rPr>
          <w:rFonts w:ascii="Times New Roman" w:hAnsi="Times New Roman"/>
          <w:sz w:val="24"/>
          <w:szCs w:val="24"/>
        </w:rPr>
        <w:t xml:space="preserve">, чтобы избежать введения излишне высоких суточных доз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(см. раздел 4.4).</w:t>
      </w:r>
    </w:p>
    <w:p w:rsidR="00076FCD" w:rsidRDefault="004B7BD6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B7BD6">
        <w:rPr>
          <w:rFonts w:ascii="Times New Roman" w:hAnsi="Times New Roman"/>
          <w:sz w:val="24"/>
          <w:szCs w:val="24"/>
        </w:rPr>
        <w:t xml:space="preserve">Продолжительность терапии должна определяться реакцией пациента на проводимое лечение. </w:t>
      </w:r>
      <w:r w:rsidR="003C2B27" w:rsidRPr="005719B4">
        <w:rPr>
          <w:rFonts w:ascii="Times New Roman" w:hAnsi="Times New Roman"/>
          <w:sz w:val="24"/>
          <w:szCs w:val="24"/>
        </w:rPr>
        <w:t xml:space="preserve">Некоторые инфекции (например, остеомиелит) требуют более длительного лечения.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Продолжительность лечения не должна превышать 14 дней без пересмотра </w:t>
      </w:r>
      <w:r w:rsidR="004B7BD6" w:rsidRPr="004B7BD6">
        <w:rPr>
          <w:rFonts w:ascii="Times New Roman" w:hAnsi="Times New Roman"/>
          <w:sz w:val="24"/>
          <w:szCs w:val="24"/>
        </w:rPr>
        <w:t xml:space="preserve">клинической ситуации </w:t>
      </w:r>
      <w:r w:rsidRPr="005719B4">
        <w:rPr>
          <w:rFonts w:ascii="Times New Roman" w:hAnsi="Times New Roman"/>
          <w:sz w:val="24"/>
          <w:szCs w:val="24"/>
        </w:rPr>
        <w:t>(см. раздел 4.4 относительно продленной терапии).</w:t>
      </w:r>
    </w:p>
    <w:p w:rsidR="003C2B27" w:rsidRPr="005719B4" w:rsidRDefault="003C2B27" w:rsidP="003C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Взрослые и </w:t>
      </w:r>
      <w:r w:rsidR="006708AE" w:rsidRPr="005719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дети&gt;</w:t>
      </w:r>
      <w:r w:rsidRPr="005719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40 кг, рекомендуемые дозы: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77"/>
      </w:tblGrid>
      <w:tr w:rsidR="003C2B27" w:rsidRPr="005719B4" w:rsidTr="003C1DFC">
        <w:trPr>
          <w:trHeight w:val="233"/>
        </w:trPr>
        <w:tc>
          <w:tcPr>
            <w:tcW w:w="4395" w:type="dxa"/>
          </w:tcPr>
          <w:p w:rsidR="003C2B27" w:rsidRPr="005719B4" w:rsidRDefault="003C2B27" w:rsidP="003C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Стандартная доза (при всех показаниях)</w:t>
            </w:r>
          </w:p>
        </w:tc>
        <w:tc>
          <w:tcPr>
            <w:tcW w:w="4677" w:type="dxa"/>
          </w:tcPr>
          <w:p w:rsidR="003C2B27" w:rsidRPr="005719B4" w:rsidRDefault="003C2B27" w:rsidP="003C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1 таблетка 875 мг/125 мг 2 раза в сутки</w:t>
            </w:r>
          </w:p>
        </w:tc>
      </w:tr>
      <w:tr w:rsidR="003C2B27" w:rsidRPr="005719B4" w:rsidTr="003C1DFC">
        <w:trPr>
          <w:trHeight w:val="638"/>
        </w:trPr>
        <w:tc>
          <w:tcPr>
            <w:tcW w:w="4395" w:type="dxa"/>
          </w:tcPr>
          <w:p w:rsidR="003C2B27" w:rsidRPr="005719B4" w:rsidRDefault="003C2B27" w:rsidP="003C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 xml:space="preserve">Повышенная доза (при тяжелых инфекциях, таких как </w:t>
            </w:r>
            <w:r w:rsidR="004B7BD6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  <w:r w:rsidRPr="005719B4">
              <w:rPr>
                <w:rFonts w:ascii="Times New Roman" w:hAnsi="Times New Roman"/>
                <w:sz w:val="24"/>
                <w:szCs w:val="24"/>
              </w:rPr>
              <w:t>отит, синусит, инфекции нижних дыхательных путей</w:t>
            </w:r>
            <w:r w:rsidR="004B7BD6">
              <w:t xml:space="preserve"> </w:t>
            </w:r>
            <w:r w:rsidR="004B7BD6" w:rsidRPr="004B7BD6">
              <w:rPr>
                <w:rFonts w:ascii="Times New Roman" w:hAnsi="Times New Roman"/>
                <w:sz w:val="24"/>
                <w:szCs w:val="24"/>
              </w:rPr>
              <w:t>и инфекции мочевыводящих путей</w:t>
            </w:r>
            <w:r w:rsidRPr="005719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3C2B27" w:rsidRPr="005719B4" w:rsidRDefault="003C2B27" w:rsidP="003C1D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1 таблетка 875 мг/125 мг 3 раза в сутки</w:t>
            </w:r>
          </w:p>
        </w:tc>
      </w:tr>
    </w:tbl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bookmarkStart w:id="6" w:name="_Hlk62733993"/>
      <w:r w:rsidRPr="005719B4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Особые группы пациентов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7" w:name="_Hlk61031116"/>
      <w:bookmarkEnd w:id="6"/>
      <w:r w:rsidRPr="005719B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Дети ˂40 кг: </w:t>
      </w:r>
    </w:p>
    <w:p w:rsidR="003C2B27" w:rsidRPr="004B7BD6" w:rsidRDefault="004B7BD6" w:rsidP="003C2B27">
      <w:pPr>
        <w:pStyle w:val="ac"/>
        <w:jc w:val="both"/>
        <w:rPr>
          <w:rStyle w:val="jlqj4b"/>
          <w:rFonts w:ascii="Times New Roman" w:hAnsi="Times New Roman"/>
          <w:bCs/>
          <w:color w:val="000000"/>
          <w:sz w:val="24"/>
          <w:szCs w:val="24"/>
          <w:shd w:val="clear" w:color="auto" w:fill="F5F5F5"/>
        </w:rPr>
      </w:pPr>
      <w:bookmarkStart w:id="8" w:name="_Hlk62734026"/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лечения детей </w:t>
      </w:r>
      <w:r w:rsidR="00923711" w:rsidRPr="004B7BD6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4B7BD6">
        <w:rPr>
          <w:rFonts w:ascii="Times New Roman" w:hAnsi="Times New Roman"/>
          <w:sz w:val="24"/>
          <w:szCs w:val="24"/>
        </w:rPr>
        <w:t xml:space="preserve"> </w:t>
      </w:r>
      <w:r w:rsidRPr="004B7BD6">
        <w:rPr>
          <w:rFonts w:ascii="Times New Roman" w:hAnsi="Times New Roman"/>
          <w:sz w:val="24"/>
          <w:szCs w:val="24"/>
        </w:rPr>
        <w:t xml:space="preserve">может применяться </w:t>
      </w:r>
      <w:r w:rsidR="003C2B27"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в форме таблеток, суспензии или педиатрических саше.</w:t>
      </w:r>
      <w:bookmarkEnd w:id="8"/>
    </w:p>
    <w:p w:rsidR="004B7BD6" w:rsidRDefault="004B7BD6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Рекомендуемый режим дозирования у детей:</w:t>
      </w:r>
    </w:p>
    <w:p w:rsidR="003C2B27" w:rsidRPr="004B7BD6" w:rsidRDefault="003C2B27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• от 25 мг/3,6 мг/кг/день до 45 мг/6,4 мг/кг/день в виде двух разделенных доз;</w:t>
      </w:r>
    </w:p>
    <w:p w:rsidR="003C2B27" w:rsidRPr="004B7BD6" w:rsidRDefault="003C2B27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• до 70 мг/10 мг/кг/день в виде двух разделенных доз может рассматриваться при некоторых инфекциях (таких как средний отит, синусит и инфекции нижних дыхательных путей).</w:t>
      </w:r>
    </w:p>
    <w:p w:rsidR="003C2B27" w:rsidRDefault="003C2B27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Детям с массой тела менее 25 кг нельзя принимать </w:t>
      </w:r>
      <w:r w:rsidR="00923711" w:rsidRPr="004B7BD6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6FCD"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таблетки</w:t>
      </w:r>
      <w:r w:rsidR="00076FCD">
        <w:rPr>
          <w:rFonts w:ascii="Times New Roman" w:eastAsia="Times New Roman" w:hAnsi="Times New Roman"/>
          <w:bCs/>
          <w:sz w:val="24"/>
          <w:szCs w:val="24"/>
          <w:lang w:eastAsia="ru-RU"/>
        </w:rPr>
        <w:t>, 875 мг/125 мг</w:t>
      </w:r>
      <w:r w:rsidR="00076FCD" w:rsidRPr="00076F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76FCD"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B7BD6">
        <w:rPr>
          <w:rFonts w:ascii="Times New Roman" w:eastAsia="Times New Roman" w:hAnsi="Times New Roman"/>
          <w:bCs/>
          <w:sz w:val="24"/>
          <w:szCs w:val="24"/>
          <w:lang w:eastAsia="ru-RU"/>
        </w:rPr>
        <w:t>т.к. таблетки нельзя делить.</w:t>
      </w:r>
    </w:p>
    <w:p w:rsidR="00076FCD" w:rsidRDefault="00076FCD" w:rsidP="003C2B27">
      <w:pPr>
        <w:pStyle w:val="ac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6FCD" w:rsidRPr="004B7BD6" w:rsidRDefault="00076FCD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таблице ниже представлены полученные дозы (мг/кг массы тела) у детей с массой тела от 25 до 40 кг при приеме одной таблетки 875 мг/125 мг</w:t>
      </w:r>
    </w:p>
    <w:tbl>
      <w:tblPr>
        <w:tblW w:w="94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722"/>
        <w:gridCol w:w="1134"/>
        <w:gridCol w:w="993"/>
        <w:gridCol w:w="992"/>
        <w:gridCol w:w="2659"/>
      </w:tblGrid>
      <w:tr w:rsidR="003C2B27" w:rsidRPr="005719B4" w:rsidTr="00724658">
        <w:trPr>
          <w:trHeight w:val="1153"/>
        </w:trPr>
        <w:tc>
          <w:tcPr>
            <w:tcW w:w="2964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bookmarkStart w:id="9" w:name="_Hlk62734054"/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lastRenderedPageBreak/>
              <w:t>Масса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тела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[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кг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]</w:t>
            </w:r>
          </w:p>
        </w:tc>
        <w:tc>
          <w:tcPr>
            <w:tcW w:w="722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40</w:t>
            </w:r>
          </w:p>
        </w:tc>
        <w:tc>
          <w:tcPr>
            <w:tcW w:w="1134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35</w:t>
            </w:r>
          </w:p>
        </w:tc>
        <w:tc>
          <w:tcPr>
            <w:tcW w:w="993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ind w:left="46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30</w:t>
            </w:r>
          </w:p>
        </w:tc>
        <w:tc>
          <w:tcPr>
            <w:tcW w:w="992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25</w:t>
            </w:r>
          </w:p>
        </w:tc>
        <w:tc>
          <w:tcPr>
            <w:tcW w:w="2659" w:type="dxa"/>
          </w:tcPr>
          <w:p w:rsidR="003C2B27" w:rsidRPr="005719B4" w:rsidRDefault="003C2B27" w:rsidP="00076FCD">
            <w:pPr>
              <w:widowControl w:val="0"/>
              <w:tabs>
                <w:tab w:val="left" w:pos="1548"/>
                <w:tab w:val="left" w:pos="1585"/>
              </w:tabs>
              <w:autoSpaceDE w:val="0"/>
              <w:autoSpaceDN w:val="0"/>
              <w:spacing w:before="1" w:after="0" w:line="240" w:lineRule="auto"/>
              <w:ind w:right="95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Рекомендуемая разовая доза [мг/кг тела</w:t>
            </w:r>
            <w:r w:rsidR="00076FCD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вес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] (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см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.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выше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</w:tr>
      <w:tr w:rsidR="003C2B27" w:rsidRPr="005719B4" w:rsidTr="00724658">
        <w:trPr>
          <w:trHeight w:val="758"/>
        </w:trPr>
        <w:tc>
          <w:tcPr>
            <w:tcW w:w="2964" w:type="dxa"/>
          </w:tcPr>
          <w:p w:rsidR="003C2B27" w:rsidRPr="005719B4" w:rsidRDefault="003C2B27" w:rsidP="003C1DFC">
            <w:pPr>
              <w:widowControl w:val="0"/>
              <w:tabs>
                <w:tab w:val="left" w:pos="1736"/>
              </w:tabs>
              <w:autoSpaceDE w:val="0"/>
              <w:autoSpaceDN w:val="0"/>
              <w:spacing w:after="0" w:line="240" w:lineRule="auto"/>
              <w:ind w:right="94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Амоксициллин [мг/кг тела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вес] на один</w:t>
            </w:r>
          </w:p>
        </w:tc>
        <w:tc>
          <w:tcPr>
            <w:tcW w:w="722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21.9</w:t>
            </w:r>
          </w:p>
        </w:tc>
        <w:tc>
          <w:tcPr>
            <w:tcW w:w="1134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25.0</w:t>
            </w:r>
          </w:p>
        </w:tc>
        <w:tc>
          <w:tcPr>
            <w:tcW w:w="993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29.2</w:t>
            </w:r>
          </w:p>
        </w:tc>
        <w:tc>
          <w:tcPr>
            <w:tcW w:w="992" w:type="dxa"/>
          </w:tcPr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35.0</w:t>
            </w:r>
          </w:p>
        </w:tc>
        <w:tc>
          <w:tcPr>
            <w:tcW w:w="2659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123" w:after="0" w:line="240" w:lineRule="auto"/>
              <w:ind w:left="46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12,5 – 22,5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2" w:after="0" w:line="240" w:lineRule="auto"/>
              <w:ind w:left="46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до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35)</w:t>
            </w:r>
          </w:p>
        </w:tc>
      </w:tr>
      <w:tr w:rsidR="003C2B27" w:rsidRPr="005719B4" w:rsidTr="00724658">
        <w:trPr>
          <w:trHeight w:val="758"/>
        </w:trPr>
        <w:tc>
          <w:tcPr>
            <w:tcW w:w="2964" w:type="dxa"/>
          </w:tcPr>
          <w:p w:rsidR="003C2B27" w:rsidRPr="005719B4" w:rsidRDefault="003C2B27" w:rsidP="003C1DFC">
            <w:pPr>
              <w:pStyle w:val="TableParagraph"/>
              <w:spacing w:line="248" w:lineRule="exact"/>
              <w:ind w:left="467"/>
              <w:jc w:val="both"/>
              <w:rPr>
                <w:sz w:val="24"/>
                <w:szCs w:val="24"/>
                <w:lang w:val="ru-RU"/>
              </w:rPr>
            </w:pPr>
          </w:p>
          <w:p w:rsidR="003C2B27" w:rsidRPr="005719B4" w:rsidRDefault="003C2B27" w:rsidP="003C1DFC">
            <w:pPr>
              <w:pStyle w:val="TableParagraph"/>
              <w:spacing w:line="248" w:lineRule="exac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19B4">
              <w:rPr>
                <w:sz w:val="24"/>
                <w:szCs w:val="24"/>
                <w:lang w:val="ru-RU"/>
              </w:rPr>
              <w:t>Клавулановая</w:t>
            </w:r>
            <w:proofErr w:type="spellEnd"/>
            <w:r w:rsidRPr="005719B4">
              <w:rPr>
                <w:sz w:val="24"/>
                <w:szCs w:val="24"/>
                <w:lang w:val="ru-RU"/>
              </w:rPr>
              <w:t xml:space="preserve"> кислота</w:t>
            </w:r>
          </w:p>
          <w:p w:rsidR="003C2B27" w:rsidRPr="005719B4" w:rsidRDefault="003C2B27" w:rsidP="003C1DFC">
            <w:pPr>
              <w:pStyle w:val="TableParagraph"/>
              <w:spacing w:line="248" w:lineRule="exact"/>
              <w:jc w:val="both"/>
              <w:rPr>
                <w:sz w:val="24"/>
                <w:szCs w:val="24"/>
                <w:lang w:val="ru-RU"/>
              </w:rPr>
            </w:pPr>
            <w:r w:rsidRPr="005719B4">
              <w:rPr>
                <w:sz w:val="24"/>
                <w:szCs w:val="24"/>
                <w:lang w:val="ru-RU"/>
              </w:rPr>
              <w:t>[мг/кг массы тела] на разовую дозу (1планшет)</w:t>
            </w:r>
          </w:p>
        </w:tc>
        <w:tc>
          <w:tcPr>
            <w:tcW w:w="722" w:type="dxa"/>
          </w:tcPr>
          <w:p w:rsidR="003C2B27" w:rsidRPr="005719B4" w:rsidRDefault="003C2B27" w:rsidP="00076FC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C2B27" w:rsidRPr="005719B4" w:rsidRDefault="003C2B27" w:rsidP="00076FC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3C2B27" w:rsidRPr="005719B4" w:rsidRDefault="003C2B27" w:rsidP="00076F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3" w:type="dxa"/>
          </w:tcPr>
          <w:p w:rsidR="003C2B27" w:rsidRPr="005719B4" w:rsidRDefault="003C2B27" w:rsidP="00076F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2" w:type="dxa"/>
          </w:tcPr>
          <w:p w:rsidR="003C2B27" w:rsidRPr="005719B4" w:rsidRDefault="003C2B27" w:rsidP="00076FC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</w:p>
          <w:p w:rsidR="003C2B27" w:rsidRPr="005719B4" w:rsidRDefault="003C2B27" w:rsidP="00076FC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2659" w:type="dxa"/>
          </w:tcPr>
          <w:p w:rsidR="003C2B27" w:rsidRPr="005719B4" w:rsidRDefault="003C2B27" w:rsidP="003C1DFC">
            <w:pPr>
              <w:pStyle w:val="TableParagraph"/>
              <w:spacing w:before="7"/>
              <w:ind w:left="0"/>
              <w:rPr>
                <w:sz w:val="24"/>
                <w:szCs w:val="24"/>
              </w:rPr>
            </w:pPr>
          </w:p>
          <w:p w:rsidR="003C2B27" w:rsidRPr="005719B4" w:rsidRDefault="003C2B27" w:rsidP="003C1DFC">
            <w:pPr>
              <w:pStyle w:val="TableParagraph"/>
              <w:ind w:left="466"/>
              <w:rPr>
                <w:sz w:val="24"/>
                <w:szCs w:val="24"/>
              </w:rPr>
            </w:pPr>
            <w:r w:rsidRPr="005719B4">
              <w:rPr>
                <w:sz w:val="24"/>
                <w:szCs w:val="24"/>
              </w:rPr>
              <w:t>1,8 – 3,2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123" w:after="0" w:line="240" w:lineRule="auto"/>
              <w:ind w:left="46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(до 5)</w:t>
            </w:r>
          </w:p>
        </w:tc>
      </w:tr>
    </w:tbl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7"/>
    <w:bookmarkEnd w:id="9"/>
    <w:p w:rsidR="003C2B27" w:rsidRPr="00076FCD" w:rsidRDefault="00076FCD" w:rsidP="003C2B27">
      <w:pPr>
        <w:pStyle w:val="ac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F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Для лечения детей с массой тела менее </w:t>
      </w:r>
      <w:r w:rsidR="003C2B27" w:rsidRPr="00076F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25 кг и младше 6 лет рекомендуется назначать </w:t>
      </w:r>
      <w:r w:rsidR="00923711" w:rsidRPr="00076FCD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076FCD">
        <w:rPr>
          <w:rFonts w:ascii="Times New Roman" w:hAnsi="Times New Roman"/>
          <w:sz w:val="24"/>
          <w:szCs w:val="24"/>
        </w:rPr>
        <w:t xml:space="preserve"> </w:t>
      </w:r>
      <w:r w:rsidR="003C2B27" w:rsidRPr="00076F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форме суспензии или педиатрических саше.</w:t>
      </w:r>
    </w:p>
    <w:p w:rsidR="00076FCD" w:rsidRDefault="00076FCD" w:rsidP="00076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76FCD" w:rsidRPr="00C616F2" w:rsidRDefault="00076FCD" w:rsidP="00076F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3471">
        <w:rPr>
          <w:rFonts w:ascii="Times New Roman" w:eastAsia="Times New Roman" w:hAnsi="Times New Roman"/>
          <w:sz w:val="24"/>
          <w:szCs w:val="24"/>
        </w:rPr>
        <w:t xml:space="preserve">Данные о применении доз амоксициллина / </w:t>
      </w:r>
      <w:proofErr w:type="spellStart"/>
      <w:r w:rsidRPr="00EA3471">
        <w:rPr>
          <w:rFonts w:ascii="Times New Roman" w:eastAsia="Times New Roman" w:hAnsi="Times New Roman"/>
          <w:sz w:val="24"/>
          <w:szCs w:val="24"/>
        </w:rPr>
        <w:t>клавулановой</w:t>
      </w:r>
      <w:proofErr w:type="spellEnd"/>
      <w:r w:rsidRPr="00EA3471">
        <w:rPr>
          <w:rFonts w:ascii="Times New Roman" w:eastAsia="Times New Roman" w:hAnsi="Times New Roman"/>
          <w:sz w:val="24"/>
          <w:szCs w:val="24"/>
        </w:rPr>
        <w:t xml:space="preserve"> кислоты</w:t>
      </w:r>
      <w:r w:rsidRPr="00A26140"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5D1990">
        <w:rPr>
          <w:rFonts w:ascii="Times New Roman" w:eastAsia="Times New Roman" w:hAnsi="Times New Roman"/>
          <w:sz w:val="24"/>
          <w:szCs w:val="24"/>
        </w:rPr>
        <w:t>соотношени</w:t>
      </w:r>
      <w:r w:rsidRPr="00F81A88">
        <w:rPr>
          <w:rFonts w:ascii="Times New Roman" w:eastAsia="Times New Roman" w:hAnsi="Times New Roman"/>
          <w:sz w:val="24"/>
          <w:szCs w:val="24"/>
        </w:rPr>
        <w:t>и</w:t>
      </w:r>
      <w:r w:rsidRPr="008D3106">
        <w:rPr>
          <w:rFonts w:ascii="Times New Roman" w:eastAsia="Times New Roman" w:hAnsi="Times New Roman"/>
          <w:sz w:val="24"/>
          <w:szCs w:val="24"/>
        </w:rPr>
        <w:t xml:space="preserve"> 7:1 в дозах более 45 мг/6.4 мг на кг массы тела в сут</w:t>
      </w:r>
      <w:r w:rsidRPr="00C616F2">
        <w:rPr>
          <w:rFonts w:ascii="Times New Roman" w:eastAsia="Times New Roman" w:hAnsi="Times New Roman"/>
          <w:sz w:val="24"/>
          <w:szCs w:val="24"/>
        </w:rPr>
        <w:t xml:space="preserve">ки у детей младше 2-х лет отсутствуют. </w:t>
      </w:r>
    </w:p>
    <w:p w:rsidR="00076FCD" w:rsidRPr="005062B0" w:rsidRDefault="00076FCD" w:rsidP="00076FCD">
      <w:pPr>
        <w:spacing w:after="0" w:line="240" w:lineRule="auto"/>
        <w:jc w:val="both"/>
        <w:rPr>
          <w:rFonts w:ascii="Times New Roman" w:eastAsia="Microsoft Sans Serif" w:hAnsi="Times New Roman"/>
          <w:bCs/>
          <w:sz w:val="24"/>
          <w:szCs w:val="24"/>
          <w:lang w:bidi="ru-RU"/>
        </w:rPr>
      </w:pPr>
      <w:r w:rsidRPr="00C616F2">
        <w:rPr>
          <w:rFonts w:ascii="Times New Roman" w:eastAsia="Times New Roman" w:hAnsi="Times New Roman"/>
          <w:sz w:val="24"/>
          <w:szCs w:val="24"/>
        </w:rPr>
        <w:t xml:space="preserve">Нет клинических данных о применении амоксициллина / </w:t>
      </w:r>
      <w:proofErr w:type="spellStart"/>
      <w:r w:rsidRPr="00C616F2">
        <w:rPr>
          <w:rFonts w:ascii="Times New Roman" w:eastAsia="Times New Roman" w:hAnsi="Times New Roman"/>
          <w:sz w:val="24"/>
          <w:szCs w:val="24"/>
        </w:rPr>
        <w:t>клавулановой</w:t>
      </w:r>
      <w:proofErr w:type="spellEnd"/>
      <w:r w:rsidRPr="00C616F2">
        <w:rPr>
          <w:rFonts w:ascii="Times New Roman" w:eastAsia="Times New Roman" w:hAnsi="Times New Roman"/>
          <w:sz w:val="24"/>
          <w:szCs w:val="24"/>
        </w:rPr>
        <w:t xml:space="preserve"> кислоты в соотношении 7:1 </w:t>
      </w:r>
      <w:r w:rsidRPr="00231E26">
        <w:rPr>
          <w:rFonts w:ascii="Times New Roman" w:eastAsia="Times New Roman" w:hAnsi="Times New Roman"/>
          <w:sz w:val="24"/>
          <w:szCs w:val="24"/>
        </w:rPr>
        <w:t>у детей в возрасте до 2-х месяцев. В связи с этим не представляется возможным дать рекомендации по дозированию у данной групп</w:t>
      </w:r>
      <w:r w:rsidRPr="005062B0">
        <w:rPr>
          <w:rFonts w:ascii="Times New Roman" w:eastAsia="Times New Roman" w:hAnsi="Times New Roman"/>
          <w:sz w:val="24"/>
          <w:szCs w:val="24"/>
        </w:rPr>
        <w:t>ы пациентов.</w:t>
      </w:r>
    </w:p>
    <w:p w:rsidR="00076FCD" w:rsidRDefault="00076FCD" w:rsidP="003C2B27">
      <w:pPr>
        <w:pStyle w:val="ac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5719B4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пожилого возраста</w:t>
      </w:r>
    </w:p>
    <w:p w:rsidR="00076FCD" w:rsidRDefault="00076FCD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10" w:name="bookmark19"/>
      <w:r w:rsidRPr="00076FCD">
        <w:rPr>
          <w:rFonts w:ascii="Times New Roman" w:hAnsi="Times New Roman"/>
          <w:sz w:val="24"/>
          <w:szCs w:val="24"/>
        </w:rPr>
        <w:t xml:space="preserve">Коррекция дозы у пациентов пожилого возраста не требуется. </w:t>
      </w:r>
    </w:p>
    <w:p w:rsidR="003C2B27" w:rsidRPr="005719B4" w:rsidRDefault="003C2B27" w:rsidP="003C2B27">
      <w:pPr>
        <w:pStyle w:val="ac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5719B4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печеночной недостаточностью</w:t>
      </w:r>
      <w:bookmarkEnd w:id="10"/>
    </w:p>
    <w:p w:rsidR="003C2B27" w:rsidRPr="005719B4" w:rsidRDefault="00076FCD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1" w:name="bookmark20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У пациентов с печеночной недостаточностью рекомендуется соблюдать осторожность, а также необходим регуля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рный мониторинг функции печени </w:t>
      </w:r>
      <w:r w:rsidR="003C2B27" w:rsidRPr="005719B4">
        <w:rPr>
          <w:rFonts w:ascii="Times New Roman" w:eastAsia="Times New Roman" w:hAnsi="Times New Roman"/>
          <w:sz w:val="24"/>
          <w:szCs w:val="24"/>
          <w:lang w:eastAsia="ru-RU"/>
        </w:rPr>
        <w:t>(см. 4.3 и 4.4).</w:t>
      </w:r>
    </w:p>
    <w:p w:rsidR="003C2B27" w:rsidRPr="005719B4" w:rsidRDefault="003C2B27" w:rsidP="003C2B27">
      <w:pPr>
        <w:pStyle w:val="ac"/>
        <w:jc w:val="both"/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</w:pPr>
      <w:r w:rsidRPr="005719B4">
        <w:rPr>
          <w:rFonts w:ascii="Times New Roman" w:eastAsia="Microsoft Sans Serif" w:hAnsi="Times New Roman"/>
          <w:bCs/>
          <w:i/>
          <w:sz w:val="24"/>
          <w:szCs w:val="24"/>
          <w:lang w:bidi="ru-RU"/>
        </w:rPr>
        <w:t>Пациенты с почечной недостаточностью</w:t>
      </w:r>
      <w:bookmarkEnd w:id="11"/>
    </w:p>
    <w:p w:rsidR="00076FCD" w:rsidRPr="00076FCD" w:rsidRDefault="00076FCD" w:rsidP="00076F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 xml:space="preserve">У пациентов с клиренсом </w:t>
      </w:r>
      <w:proofErr w:type="spellStart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креатинина</w:t>
      </w:r>
      <w:proofErr w:type="spellEnd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CrCl</w:t>
      </w:r>
      <w:proofErr w:type="spellEnd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) более 30 мл / мин коррекция дозы не требуется.</w:t>
      </w:r>
    </w:p>
    <w:p w:rsidR="00076FCD" w:rsidRDefault="00076FCD" w:rsidP="00076F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 xml:space="preserve">У пациентов с клиренсом </w:t>
      </w:r>
      <w:proofErr w:type="spellStart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креатинина</w:t>
      </w:r>
      <w:proofErr w:type="spellEnd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 xml:space="preserve"> менее 30 мл / мин применение амоксициллина / </w:t>
      </w:r>
      <w:proofErr w:type="spellStart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>клавулановой</w:t>
      </w:r>
      <w:proofErr w:type="spellEnd"/>
      <w:r w:rsidRPr="00076FCD">
        <w:rPr>
          <w:rFonts w:ascii="Times New Roman" w:eastAsia="Times New Roman" w:hAnsi="Times New Roman"/>
          <w:sz w:val="24"/>
          <w:szCs w:val="24"/>
          <w:lang w:eastAsia="ru-RU"/>
        </w:rPr>
        <w:t xml:space="preserve"> кислоты в соотношении 7:1 не рекомендуется в связи с отсутствием рекомендаций по корректированию дозы.</w:t>
      </w:r>
    </w:p>
    <w:p w:rsidR="003C2B27" w:rsidRPr="00076FCD" w:rsidRDefault="003C2B27" w:rsidP="003C2B27">
      <w:pPr>
        <w:pStyle w:val="ac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76FC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Способ применения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_Hlk62734154"/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>Препарат</w:t>
      </w:r>
      <w:bookmarkEnd w:id="12"/>
      <w:r w:rsidRPr="005719B4">
        <w:rPr>
          <w:rFonts w:ascii="Times New Roman" w:hAnsi="Times New Roman"/>
          <w:sz w:val="24"/>
          <w:szCs w:val="24"/>
        </w:rPr>
        <w:t xml:space="preserve">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="00923711" w:rsidRPr="005719B4">
        <w:rPr>
          <w:rFonts w:ascii="Times New Roman" w:eastAsia="Times New Roman" w:hAnsi="Times New Roman"/>
          <w:sz w:val="24"/>
          <w:szCs w:val="24"/>
          <w:lang w:eastAsia="ru-RU"/>
        </w:rPr>
        <w:t>предназначен</w:t>
      </w:r>
      <w:r w:rsidRPr="005719B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перорального применения.</w:t>
      </w:r>
    </w:p>
    <w:p w:rsidR="003C2B27" w:rsidRPr="005719B4" w:rsidRDefault="003C2B27" w:rsidP="003C2B27">
      <w:pPr>
        <w:pStyle w:val="15"/>
        <w:shd w:val="clear" w:color="auto" w:fill="auto"/>
        <w:spacing w:before="0" w:line="240" w:lineRule="auto"/>
        <w:ind w:right="51" w:firstLine="0"/>
        <w:jc w:val="both"/>
        <w:rPr>
          <w:sz w:val="24"/>
          <w:szCs w:val="24"/>
        </w:rPr>
      </w:pPr>
      <w:r w:rsidRPr="005719B4">
        <w:rPr>
          <w:sz w:val="24"/>
          <w:szCs w:val="24"/>
          <w:lang w:eastAsia="ru-RU"/>
        </w:rPr>
        <w:t xml:space="preserve">Препарат </w:t>
      </w:r>
      <w:r w:rsidR="00923711" w:rsidRPr="005719B4">
        <w:rPr>
          <w:sz w:val="24"/>
          <w:szCs w:val="24"/>
          <w:highlight w:val="lightGray"/>
        </w:rPr>
        <w:t>[Торговое название]</w:t>
      </w:r>
      <w:r w:rsidR="00923711" w:rsidRPr="005719B4">
        <w:rPr>
          <w:sz w:val="24"/>
          <w:szCs w:val="24"/>
        </w:rPr>
        <w:t xml:space="preserve"> </w:t>
      </w:r>
      <w:r w:rsidR="00923711" w:rsidRPr="005719B4">
        <w:rPr>
          <w:sz w:val="24"/>
          <w:szCs w:val="24"/>
          <w:lang w:eastAsia="ru-RU"/>
        </w:rPr>
        <w:t>следует</w:t>
      </w:r>
      <w:r w:rsidRPr="005719B4">
        <w:rPr>
          <w:sz w:val="24"/>
          <w:szCs w:val="24"/>
          <w:lang w:eastAsia="ru-RU"/>
        </w:rPr>
        <w:t xml:space="preserve"> принимать во время приема пищи, чтобы минимизировать потенциальную желудочно-кишечную непереносимость.</w:t>
      </w:r>
      <w:bookmarkStart w:id="13" w:name="_Hlk62658352"/>
      <w:bookmarkStart w:id="14" w:name="_Hlk62734171"/>
      <w:r w:rsidRPr="005719B4">
        <w:rPr>
          <w:sz w:val="24"/>
          <w:szCs w:val="24"/>
          <w:lang w:eastAsia="ru-RU"/>
        </w:rPr>
        <w:t xml:space="preserve"> </w:t>
      </w:r>
      <w:r w:rsidRPr="005719B4">
        <w:rPr>
          <w:sz w:val="24"/>
          <w:szCs w:val="24"/>
        </w:rPr>
        <w:t>Таблетки нужно проглатывать целиком, запивая водой</w:t>
      </w:r>
      <w:r w:rsidRPr="005719B4">
        <w:rPr>
          <w:b/>
          <w:bCs/>
          <w:sz w:val="24"/>
          <w:szCs w:val="24"/>
          <w:lang w:eastAsia="ru-RU"/>
        </w:rPr>
        <w:t xml:space="preserve">, </w:t>
      </w:r>
      <w:r w:rsidRPr="005719B4">
        <w:rPr>
          <w:sz w:val="24"/>
          <w:szCs w:val="24"/>
        </w:rPr>
        <w:t>нельзя разжевывать, измельчать или делить таблетку на части. Чтобы снизить риск удушья, детям нельзя проглатывать более одной таблетки за раз</w:t>
      </w:r>
      <w:bookmarkEnd w:id="13"/>
      <w:r w:rsidRPr="005719B4">
        <w:rPr>
          <w:sz w:val="24"/>
          <w:szCs w:val="24"/>
        </w:rPr>
        <w:t>.</w:t>
      </w:r>
      <w:bookmarkEnd w:id="14"/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4.3 Противопоказания</w:t>
      </w:r>
    </w:p>
    <w:p w:rsidR="003C2B27" w:rsidRPr="005719B4" w:rsidRDefault="003C2B27" w:rsidP="00076FCD">
      <w:pPr>
        <w:pStyle w:val="ac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гиперчувствительность к пенициллинам или к любому </w:t>
      </w:r>
      <w:r w:rsidR="00076FCD" w:rsidRPr="00076FCD">
        <w:rPr>
          <w:rFonts w:ascii="Times New Roman" w:hAnsi="Times New Roman"/>
          <w:sz w:val="24"/>
          <w:szCs w:val="24"/>
        </w:rPr>
        <w:t>из вспомогательных веществ, перечисленных в разделе 6.1</w:t>
      </w:r>
    </w:p>
    <w:p w:rsidR="00F61622" w:rsidRPr="00F61622" w:rsidRDefault="00F61622" w:rsidP="00F61622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61622">
        <w:rPr>
          <w:rFonts w:ascii="Times New Roman" w:hAnsi="Times New Roman"/>
          <w:sz w:val="24"/>
          <w:szCs w:val="24"/>
        </w:rPr>
        <w:t>тяжелая реакция гиперчувствительности немедленного типа (например, анафилаксия) в анамнезе к другим бета-</w:t>
      </w:r>
      <w:proofErr w:type="spellStart"/>
      <w:r w:rsidRPr="00F61622">
        <w:rPr>
          <w:rFonts w:ascii="Times New Roman" w:hAnsi="Times New Roman"/>
          <w:sz w:val="24"/>
          <w:szCs w:val="24"/>
        </w:rPr>
        <w:t>лактамным</w:t>
      </w:r>
      <w:proofErr w:type="spellEnd"/>
      <w:r w:rsidRPr="00F61622">
        <w:rPr>
          <w:rFonts w:ascii="Times New Roman" w:hAnsi="Times New Roman"/>
          <w:sz w:val="24"/>
          <w:szCs w:val="24"/>
        </w:rPr>
        <w:t xml:space="preserve"> антибиотикам (цефалоспоринам,  </w:t>
      </w:r>
      <w:proofErr w:type="spellStart"/>
      <w:r w:rsidRPr="00F61622">
        <w:rPr>
          <w:rFonts w:ascii="Times New Roman" w:hAnsi="Times New Roman"/>
          <w:sz w:val="24"/>
          <w:szCs w:val="24"/>
        </w:rPr>
        <w:t>карбапенемам</w:t>
      </w:r>
      <w:proofErr w:type="spellEnd"/>
      <w:r w:rsidRPr="00F6162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61622">
        <w:rPr>
          <w:rFonts w:ascii="Times New Roman" w:hAnsi="Times New Roman"/>
          <w:sz w:val="24"/>
          <w:szCs w:val="24"/>
        </w:rPr>
        <w:t>монобактамам</w:t>
      </w:r>
      <w:proofErr w:type="spellEnd"/>
      <w:r w:rsidRPr="00F61622">
        <w:rPr>
          <w:rFonts w:ascii="Times New Roman" w:hAnsi="Times New Roman"/>
          <w:sz w:val="24"/>
          <w:szCs w:val="24"/>
        </w:rPr>
        <w:t>)</w:t>
      </w:r>
    </w:p>
    <w:p w:rsidR="003C2B27" w:rsidRPr="005719B4" w:rsidRDefault="003C2B27" w:rsidP="00F61622">
      <w:pPr>
        <w:pStyle w:val="ac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желтуха или нарушение функции печени, </w:t>
      </w:r>
      <w:proofErr w:type="spellStart"/>
      <w:r w:rsidRPr="005719B4">
        <w:rPr>
          <w:rFonts w:ascii="Times New Roman" w:hAnsi="Times New Roman"/>
          <w:sz w:val="24"/>
          <w:szCs w:val="24"/>
        </w:rPr>
        <w:t>развившиеся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на фоне приема комбинации амоксициллина/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(см. раздел 4.8)</w:t>
      </w:r>
    </w:p>
    <w:p w:rsidR="00F61622" w:rsidRDefault="00F61622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5" w:name="_Hlk61221570"/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4.4 </w:t>
      </w:r>
      <w:r w:rsidRPr="005719B4">
        <w:rPr>
          <w:rFonts w:ascii="Times New Roman" w:hAnsi="Times New Roman"/>
          <w:b/>
          <w:sz w:val="24"/>
          <w:szCs w:val="24"/>
          <w:lang w:bidi="ru-RU"/>
        </w:rPr>
        <w:t xml:space="preserve">Особые указания и </w:t>
      </w: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>меры предосторожности при применении</w:t>
      </w:r>
    </w:p>
    <w:bookmarkEnd w:id="15"/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Перед началом терапии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кислотой, </w:t>
      </w:r>
      <w:r w:rsidRPr="00571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собрать подробный анамнез</w:t>
      </w:r>
      <w:r w:rsidRPr="005719B4">
        <w:rPr>
          <w:rFonts w:ascii="Times New Roman" w:hAnsi="Times New Roman"/>
          <w:sz w:val="24"/>
          <w:szCs w:val="24"/>
        </w:rPr>
        <w:t xml:space="preserve"> относительно наличия реакций гиперчувствительности к </w:t>
      </w:r>
      <w:r w:rsidRPr="005719B4">
        <w:rPr>
          <w:rFonts w:ascii="Times New Roman" w:hAnsi="Times New Roman"/>
          <w:sz w:val="24"/>
          <w:szCs w:val="24"/>
        </w:rPr>
        <w:lastRenderedPageBreak/>
        <w:t>пенициллинам, цефалоспоринам или други</w:t>
      </w:r>
      <w:r w:rsidR="00F61622">
        <w:rPr>
          <w:rFonts w:ascii="Times New Roman" w:hAnsi="Times New Roman"/>
          <w:sz w:val="24"/>
          <w:szCs w:val="24"/>
        </w:rPr>
        <w:t>м бета-</w:t>
      </w:r>
      <w:proofErr w:type="spellStart"/>
      <w:r w:rsidR="00F61622">
        <w:rPr>
          <w:rFonts w:ascii="Times New Roman" w:hAnsi="Times New Roman"/>
          <w:sz w:val="24"/>
          <w:szCs w:val="24"/>
        </w:rPr>
        <w:t>лактамным</w:t>
      </w:r>
      <w:proofErr w:type="spellEnd"/>
      <w:r w:rsidR="00F61622">
        <w:rPr>
          <w:rFonts w:ascii="Times New Roman" w:hAnsi="Times New Roman"/>
          <w:sz w:val="24"/>
          <w:szCs w:val="24"/>
        </w:rPr>
        <w:t xml:space="preserve"> антибиотикам</w:t>
      </w:r>
      <w:r w:rsidRPr="005719B4">
        <w:rPr>
          <w:rFonts w:ascii="Times New Roman" w:hAnsi="Times New Roman"/>
          <w:sz w:val="24"/>
          <w:szCs w:val="24"/>
        </w:rPr>
        <w:t xml:space="preserve"> (см. раздел 4.3 и 4.8).</w:t>
      </w:r>
    </w:p>
    <w:p w:rsidR="00847EC6" w:rsidRDefault="00847EC6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847EC6">
        <w:rPr>
          <w:rFonts w:ascii="Times New Roman" w:hAnsi="Times New Roman"/>
          <w:sz w:val="24"/>
          <w:szCs w:val="24"/>
        </w:rPr>
        <w:t xml:space="preserve">Были получены сообщения о развитии серьезных, иногда летальных реакций гиперчувствительности (включая </w:t>
      </w:r>
      <w:proofErr w:type="spellStart"/>
      <w:r w:rsidRPr="00847EC6">
        <w:rPr>
          <w:rFonts w:ascii="Times New Roman" w:hAnsi="Times New Roman"/>
          <w:sz w:val="24"/>
          <w:szCs w:val="24"/>
        </w:rPr>
        <w:t>анафилактоидные</w:t>
      </w:r>
      <w:proofErr w:type="spellEnd"/>
      <w:r w:rsidRPr="00847EC6">
        <w:rPr>
          <w:rFonts w:ascii="Times New Roman" w:hAnsi="Times New Roman"/>
          <w:sz w:val="24"/>
          <w:szCs w:val="24"/>
        </w:rPr>
        <w:t xml:space="preserve"> и тяжелые кожные нежелательные реакций), у пациентов, получающих терапию пенициллином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47EC6">
        <w:rPr>
          <w:rFonts w:ascii="Times New Roman" w:hAnsi="Times New Roman"/>
          <w:sz w:val="24"/>
          <w:szCs w:val="24"/>
        </w:rPr>
        <w:t xml:space="preserve">Реакции гиперчувствительности также могут прогрессировать до синдрома </w:t>
      </w:r>
      <w:proofErr w:type="spellStart"/>
      <w:r w:rsidRPr="00847EC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847EC6">
        <w:rPr>
          <w:rFonts w:ascii="Times New Roman" w:hAnsi="Times New Roman"/>
          <w:sz w:val="24"/>
          <w:szCs w:val="24"/>
        </w:rPr>
        <w:t>униса</w:t>
      </w:r>
      <w:proofErr w:type="spellEnd"/>
      <w:r w:rsidRPr="00847EC6">
        <w:rPr>
          <w:rFonts w:ascii="Times New Roman" w:hAnsi="Times New Roman"/>
          <w:sz w:val="24"/>
          <w:szCs w:val="24"/>
        </w:rPr>
        <w:t xml:space="preserve">, серьезной аллергической реакции, которая может привести к инфаркту миокарда (см. раздел 4.8). Эти реакции более вероятны у лиц с гиперчувствительностью к пенициллину в анамнезе и у лиц с </w:t>
      </w:r>
      <w:proofErr w:type="spellStart"/>
      <w:r w:rsidRPr="00847EC6">
        <w:rPr>
          <w:rFonts w:ascii="Times New Roman" w:hAnsi="Times New Roman"/>
          <w:sz w:val="24"/>
          <w:szCs w:val="24"/>
        </w:rPr>
        <w:t>атопией</w:t>
      </w:r>
      <w:proofErr w:type="spellEnd"/>
      <w:r w:rsidRPr="00847EC6">
        <w:rPr>
          <w:rFonts w:ascii="Times New Roman" w:hAnsi="Times New Roman"/>
          <w:sz w:val="24"/>
          <w:szCs w:val="24"/>
        </w:rPr>
        <w:t>. В случае возникновения аллергической реакции терапию амоксициллином/</w:t>
      </w:r>
      <w:proofErr w:type="spellStart"/>
      <w:r w:rsidRPr="00847EC6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847EC6">
        <w:rPr>
          <w:rFonts w:ascii="Times New Roman" w:hAnsi="Times New Roman"/>
          <w:sz w:val="24"/>
          <w:szCs w:val="24"/>
        </w:rPr>
        <w:t xml:space="preserve"> кислотой следует прекратить и назначить соответствующую альтернативную терапию.</w:t>
      </w:r>
    </w:p>
    <w:p w:rsidR="00F61622" w:rsidRDefault="00F61622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61622">
        <w:rPr>
          <w:rFonts w:ascii="Times New Roman" w:hAnsi="Times New Roman"/>
          <w:sz w:val="24"/>
          <w:szCs w:val="24"/>
        </w:rPr>
        <w:t xml:space="preserve">В случае если инфекция вызвана чувствительными к амоксициллину микроорганизмами, следует рассмотреть возможность перехода с амоксициллина / </w:t>
      </w:r>
      <w:proofErr w:type="spellStart"/>
      <w:r w:rsidRPr="00F61622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F61622">
        <w:rPr>
          <w:rFonts w:ascii="Times New Roman" w:hAnsi="Times New Roman"/>
          <w:sz w:val="24"/>
          <w:szCs w:val="24"/>
        </w:rPr>
        <w:t xml:space="preserve"> кислоты на амоксициллин в соответствии с официальными рекомендациями.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19B4">
        <w:rPr>
          <w:rFonts w:ascii="Times New Roman" w:hAnsi="Times New Roman"/>
          <w:sz w:val="24"/>
          <w:szCs w:val="24"/>
        </w:rPr>
        <w:t xml:space="preserve">При </w:t>
      </w:r>
      <w:r w:rsidRPr="005719B4">
        <w:rPr>
          <w:rStyle w:val="hps"/>
          <w:rFonts w:ascii="Times New Roman" w:hAnsi="Times New Roman"/>
          <w:sz w:val="24"/>
          <w:szCs w:val="24"/>
        </w:rPr>
        <w:t>высоком риске устойчивости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Style w:val="hps"/>
          <w:rFonts w:ascii="Times New Roman" w:hAnsi="Times New Roman"/>
          <w:sz w:val="24"/>
          <w:szCs w:val="24"/>
        </w:rPr>
        <w:t>возбудителя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Style w:val="hps"/>
          <w:rFonts w:ascii="Times New Roman" w:hAnsi="Times New Roman"/>
          <w:sz w:val="24"/>
          <w:szCs w:val="24"/>
        </w:rPr>
        <w:t>к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Style w:val="hps"/>
          <w:rFonts w:ascii="Times New Roman" w:hAnsi="Times New Roman"/>
          <w:sz w:val="24"/>
          <w:szCs w:val="24"/>
        </w:rPr>
        <w:t>бета-</w:t>
      </w:r>
      <w:proofErr w:type="spellStart"/>
      <w:r w:rsidRPr="005719B4">
        <w:rPr>
          <w:rStyle w:val="hps"/>
          <w:rFonts w:ascii="Times New Roman" w:hAnsi="Times New Roman"/>
          <w:sz w:val="24"/>
          <w:szCs w:val="24"/>
        </w:rPr>
        <w:t>лактамным</w:t>
      </w:r>
      <w:proofErr w:type="spellEnd"/>
      <w:r w:rsidRPr="005719B4">
        <w:rPr>
          <w:rStyle w:val="hps"/>
          <w:rFonts w:ascii="Times New Roman" w:hAnsi="Times New Roman"/>
          <w:sz w:val="24"/>
          <w:szCs w:val="24"/>
        </w:rPr>
        <w:t xml:space="preserve"> антибиотикам не следует применять препарат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Pr="005719B4"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5719B4">
        <w:rPr>
          <w:rFonts w:ascii="Times New Roman" w:hAnsi="Times New Roman"/>
          <w:sz w:val="24"/>
          <w:szCs w:val="24"/>
        </w:rPr>
        <w:t>Не рекомендуется применять препарат</w:t>
      </w:r>
      <w:r w:rsidRPr="005719B4">
        <w:rPr>
          <w:rStyle w:val="hps"/>
          <w:rFonts w:ascii="Times New Roman" w:hAnsi="Times New Roman"/>
          <w:sz w:val="24"/>
          <w:szCs w:val="24"/>
        </w:rPr>
        <w:t xml:space="preserve"> для лечения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Style w:val="hps"/>
          <w:rFonts w:ascii="Times New Roman" w:hAnsi="Times New Roman"/>
          <w:sz w:val="24"/>
          <w:szCs w:val="24"/>
        </w:rPr>
        <w:t xml:space="preserve">резистентных к пенициллину инфекций, вызванных </w:t>
      </w:r>
      <w:r w:rsidRPr="005719B4">
        <w:rPr>
          <w:rFonts w:ascii="Times New Roman" w:hAnsi="Times New Roman"/>
          <w:i/>
          <w:iCs/>
          <w:sz w:val="24"/>
          <w:szCs w:val="24"/>
        </w:rPr>
        <w:t xml:space="preserve">S. </w:t>
      </w:r>
      <w:proofErr w:type="spellStart"/>
      <w:r w:rsidRPr="005719B4">
        <w:rPr>
          <w:rFonts w:ascii="Times New Roman" w:hAnsi="Times New Roman"/>
          <w:i/>
          <w:iCs/>
          <w:sz w:val="24"/>
          <w:szCs w:val="24"/>
        </w:rPr>
        <w:t>pneumoniae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. </w:t>
      </w:r>
    </w:p>
    <w:p w:rsidR="00AE466F" w:rsidRDefault="00AE466F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E466F">
        <w:rPr>
          <w:rFonts w:ascii="Times New Roman" w:hAnsi="Times New Roman"/>
          <w:sz w:val="24"/>
          <w:szCs w:val="24"/>
        </w:rPr>
        <w:t>У пациентов с нарушением функции почек и у пациентов, принимающих высокие дозы препарата, возможно возникновение судорог</w:t>
      </w:r>
      <w:r>
        <w:rPr>
          <w:rFonts w:ascii="Times New Roman" w:hAnsi="Times New Roman"/>
          <w:sz w:val="24"/>
          <w:szCs w:val="24"/>
        </w:rPr>
        <w:t>.</w:t>
      </w:r>
    </w:p>
    <w:p w:rsidR="00AE466F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Следует избегать применения амоксициллина/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при подозрении на инфекционный мононуклеоз, </w:t>
      </w:r>
      <w:r w:rsidR="00B66759">
        <w:rPr>
          <w:rFonts w:ascii="Times New Roman" w:hAnsi="Times New Roman"/>
          <w:sz w:val="24"/>
          <w:szCs w:val="24"/>
        </w:rPr>
        <w:t>ввиду возможности возникновения</w:t>
      </w:r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кореподобной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сыпи (на амоксициллин).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Одновременное применение </w:t>
      </w:r>
      <w:proofErr w:type="spellStart"/>
      <w:r w:rsidRPr="005719B4">
        <w:rPr>
          <w:rFonts w:ascii="Times New Roman" w:hAnsi="Times New Roman"/>
          <w:sz w:val="24"/>
          <w:szCs w:val="24"/>
        </w:rPr>
        <w:t>аллопуринола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во время лечения амоксициллином может повысить вероятность кожных аллергических реакций.</w:t>
      </w:r>
    </w:p>
    <w:p w:rsidR="00AE466F" w:rsidRPr="005719B4" w:rsidRDefault="00AE466F" w:rsidP="00AE466F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Длительное использование может иногда привести к чрезмерному росту невосприимчивых </w:t>
      </w:r>
      <w:bookmarkStart w:id="16" w:name="_Hlk64947979"/>
      <w:r w:rsidRPr="005719B4">
        <w:rPr>
          <w:rFonts w:ascii="Times New Roman" w:hAnsi="Times New Roman"/>
          <w:sz w:val="24"/>
          <w:szCs w:val="24"/>
        </w:rPr>
        <w:t>микро</w:t>
      </w:r>
      <w:bookmarkEnd w:id="16"/>
      <w:r w:rsidRPr="005719B4">
        <w:rPr>
          <w:rFonts w:ascii="Times New Roman" w:hAnsi="Times New Roman"/>
          <w:sz w:val="24"/>
          <w:szCs w:val="24"/>
        </w:rPr>
        <w:t>организмов (см. раздел 4.8).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Возникновение в начале лечения лихорадочной </w:t>
      </w:r>
      <w:proofErr w:type="spellStart"/>
      <w:r w:rsidRPr="005719B4">
        <w:rPr>
          <w:rFonts w:ascii="Times New Roman" w:hAnsi="Times New Roman"/>
          <w:sz w:val="24"/>
          <w:szCs w:val="24"/>
        </w:rPr>
        <w:t>генерализованной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эритемы, связанной с пустулами, может быть симптомом острого </w:t>
      </w:r>
      <w:proofErr w:type="spellStart"/>
      <w:r w:rsidRPr="005719B4">
        <w:rPr>
          <w:rFonts w:ascii="Times New Roman" w:hAnsi="Times New Roman"/>
          <w:sz w:val="24"/>
          <w:szCs w:val="24"/>
        </w:rPr>
        <w:t>генерализованного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экзантемного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пустулеза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(ОГЭП) (см. раздел 4.9). Эта реакция требует отмены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и является противопоказанием </w:t>
      </w:r>
      <w:r w:rsidR="006708AE" w:rsidRPr="005719B4">
        <w:rPr>
          <w:rFonts w:ascii="Times New Roman" w:hAnsi="Times New Roman"/>
          <w:sz w:val="24"/>
          <w:szCs w:val="24"/>
        </w:rPr>
        <w:t>для последующего</w:t>
      </w:r>
      <w:r w:rsidRPr="005719B4">
        <w:rPr>
          <w:rFonts w:ascii="Times New Roman" w:hAnsi="Times New Roman"/>
          <w:sz w:val="24"/>
          <w:szCs w:val="24"/>
        </w:rPr>
        <w:t xml:space="preserve"> приема амоксициллина.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клавулановую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кислоту следует применять с осторожностью у пациентов с признаками печеночной недостаточности (см. разделы 4.2, 4.3 и 4.8).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Случаи появления нарушений функции печени были зарегистрированы в основном у мужчин и пожилых пациентов, довольно редко встречались у детей, которые принимали препарат в течение длительного периода времени. Признаки и симптомы обычно развиваются во время или сразу после начала лечения, но в некоторых случаях могут проявляться только через несколько недель после прекращения терапии. Эти симптомы обычно обратимы. Поражения печени могут быть тяжелыми, и в крайне редких случаях сообщалось о летальном исходе. Они почти всегда возникали у пациентов с серьезным основным заболеванием или при одновременном приеме лекарственных средств, воздействующих на печень (см. раздел 4.8).</w:t>
      </w:r>
    </w:p>
    <w:p w:rsidR="00E70D8A" w:rsidRDefault="003C2B27" w:rsidP="00E70D8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Сообщалось о развитии </w:t>
      </w:r>
      <w:proofErr w:type="spellStart"/>
      <w:r w:rsidRPr="005719B4">
        <w:rPr>
          <w:rFonts w:ascii="Times New Roman" w:hAnsi="Times New Roman"/>
          <w:sz w:val="24"/>
          <w:szCs w:val="24"/>
        </w:rPr>
        <w:t>антибиотикоассоциированного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колита при применении почти всех антибактериальных препаратов, включая амоксициллин, и его тяжесть может варьироваться </w:t>
      </w:r>
      <w:proofErr w:type="gramStart"/>
      <w:r w:rsidRPr="005719B4">
        <w:rPr>
          <w:rFonts w:ascii="Times New Roman" w:hAnsi="Times New Roman"/>
          <w:sz w:val="24"/>
          <w:szCs w:val="24"/>
        </w:rPr>
        <w:t>от</w:t>
      </w:r>
      <w:proofErr w:type="gramEnd"/>
      <w:r w:rsidRPr="005719B4">
        <w:rPr>
          <w:rFonts w:ascii="Times New Roman" w:hAnsi="Times New Roman"/>
          <w:sz w:val="24"/>
          <w:szCs w:val="24"/>
        </w:rPr>
        <w:t xml:space="preserve"> легкой до угрожающей жизни. Поэтому важно учитывать этот диагноз у пациентов с диареей во время или после введения любых антибиотиков. В случае развития </w:t>
      </w:r>
      <w:proofErr w:type="spellStart"/>
      <w:r w:rsidRPr="005719B4">
        <w:rPr>
          <w:rFonts w:ascii="Times New Roman" w:hAnsi="Times New Roman"/>
          <w:sz w:val="24"/>
          <w:szCs w:val="24"/>
        </w:rPr>
        <w:t>антибиотикоассоциированного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колита следует немедленно прекратить прием амоксициллина/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кислоты, проконсультироваться с врачом и начать соответствующую терапию. </w:t>
      </w:r>
      <w:r w:rsidR="00E70D8A" w:rsidRPr="00E70D8A">
        <w:rPr>
          <w:rFonts w:ascii="Times New Roman" w:hAnsi="Times New Roman"/>
          <w:sz w:val="24"/>
          <w:szCs w:val="24"/>
        </w:rPr>
        <w:t>Применение препаратов, подавляющих</w:t>
      </w:r>
      <w:r w:rsidR="00E70D8A">
        <w:rPr>
          <w:rFonts w:ascii="Times New Roman" w:hAnsi="Times New Roman"/>
          <w:sz w:val="24"/>
          <w:szCs w:val="24"/>
        </w:rPr>
        <w:t xml:space="preserve"> </w:t>
      </w:r>
      <w:r w:rsidR="00E70D8A" w:rsidRPr="00E70D8A">
        <w:rPr>
          <w:rFonts w:ascii="Times New Roman" w:hAnsi="Times New Roman"/>
          <w:sz w:val="24"/>
          <w:szCs w:val="24"/>
        </w:rPr>
        <w:t>перистальтику, в этой ситуации противопоказано.</w:t>
      </w:r>
    </w:p>
    <w:p w:rsidR="004559FB" w:rsidRDefault="004559FB" w:rsidP="00E70D8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59FB">
        <w:rPr>
          <w:rFonts w:ascii="Times New Roman" w:hAnsi="Times New Roman"/>
          <w:sz w:val="24"/>
          <w:szCs w:val="24"/>
        </w:rPr>
        <w:lastRenderedPageBreak/>
        <w:t>Синдром лекарственно-индуцированного энтероколита (DIES) чаще всего наблюдался у детей, получавших амоксициллин/</w:t>
      </w:r>
      <w:proofErr w:type="spellStart"/>
      <w:r w:rsidRPr="004559FB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4559FB">
        <w:rPr>
          <w:rFonts w:ascii="Times New Roman" w:hAnsi="Times New Roman"/>
          <w:sz w:val="24"/>
          <w:szCs w:val="24"/>
        </w:rPr>
        <w:t xml:space="preserve"> (см. раздел 4.8 «Нежелательные реакции»). DIES – аллергическая реакция с ведущим симптомом затяжной рвоты (через 1-4 часа после </w:t>
      </w:r>
      <w:r>
        <w:rPr>
          <w:rFonts w:ascii="Times New Roman" w:hAnsi="Times New Roman"/>
          <w:sz w:val="24"/>
          <w:szCs w:val="24"/>
        </w:rPr>
        <w:t>применения</w:t>
      </w:r>
      <w:r w:rsidRPr="004559FB">
        <w:rPr>
          <w:rFonts w:ascii="Times New Roman" w:hAnsi="Times New Roman"/>
          <w:sz w:val="24"/>
          <w:szCs w:val="24"/>
        </w:rPr>
        <w:t xml:space="preserve"> препарата) при отсутствии аллергических кожных или респираторных симптомов. Дополнительные симптомы могут включать боль в животе, диарею, гипотензию или лейкоцитоз с </w:t>
      </w:r>
      <w:proofErr w:type="spellStart"/>
      <w:r w:rsidRPr="004559FB">
        <w:rPr>
          <w:rFonts w:ascii="Times New Roman" w:hAnsi="Times New Roman"/>
          <w:sz w:val="24"/>
          <w:szCs w:val="24"/>
        </w:rPr>
        <w:t>нейтрофилией</w:t>
      </w:r>
      <w:proofErr w:type="spellEnd"/>
      <w:r w:rsidRPr="004559FB">
        <w:rPr>
          <w:rFonts w:ascii="Times New Roman" w:hAnsi="Times New Roman"/>
          <w:sz w:val="24"/>
          <w:szCs w:val="24"/>
        </w:rPr>
        <w:t>. Были тяжелые случаи, включая прогрессирование до шока.</w:t>
      </w:r>
    </w:p>
    <w:p w:rsidR="003C2B27" w:rsidRPr="005719B4" w:rsidRDefault="003C2B27" w:rsidP="00E70D8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При длительной терапии рекомендуется периодическая оценка функций систем и органов, включая функцию почек, печени и кроветворения.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У пациентов, получавших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клавулановую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кислоту, редко сообщалось об удлинении </w:t>
      </w:r>
      <w:proofErr w:type="spellStart"/>
      <w:r w:rsidRPr="005719B4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времени. При одновременном назначении антикоагулянтов следует проводить соответствующий мониторинг. Для поддержания желаемого уровня антикоагулянтов может потребоваться коррекция дозы пероральных антикоагулянтов (см. разделы 4.5 и 4.8).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У пациентов с нарушением функции почек дозу следует корректировать в зависимости от степени нарушения (см. </w:t>
      </w:r>
      <w:r w:rsidR="006708AE" w:rsidRPr="005719B4">
        <w:rPr>
          <w:rFonts w:ascii="Times New Roman" w:hAnsi="Times New Roman"/>
          <w:sz w:val="24"/>
          <w:szCs w:val="24"/>
        </w:rPr>
        <w:t>раздел 4.9</w:t>
      </w:r>
      <w:r w:rsidRPr="005719B4">
        <w:rPr>
          <w:rFonts w:ascii="Times New Roman" w:hAnsi="Times New Roman"/>
          <w:sz w:val="24"/>
          <w:szCs w:val="24"/>
        </w:rPr>
        <w:t>)</w:t>
      </w:r>
    </w:p>
    <w:p w:rsidR="003C2B27" w:rsidRPr="005719B4" w:rsidRDefault="004559FB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4559FB">
        <w:rPr>
          <w:rFonts w:ascii="Times New Roman" w:hAnsi="Times New Roman"/>
          <w:sz w:val="24"/>
          <w:szCs w:val="24"/>
        </w:rPr>
        <w:t xml:space="preserve">У пациентов со сниженным диурезом очень редко наблюдалась </w:t>
      </w:r>
      <w:proofErr w:type="spellStart"/>
      <w:r w:rsidRPr="004559FB">
        <w:rPr>
          <w:rFonts w:ascii="Times New Roman" w:hAnsi="Times New Roman"/>
          <w:sz w:val="24"/>
          <w:szCs w:val="24"/>
        </w:rPr>
        <w:t>кристаллурия</w:t>
      </w:r>
      <w:proofErr w:type="spellEnd"/>
      <w:r w:rsidRPr="004559FB">
        <w:rPr>
          <w:rFonts w:ascii="Times New Roman" w:hAnsi="Times New Roman"/>
          <w:sz w:val="24"/>
          <w:szCs w:val="24"/>
        </w:rPr>
        <w:t xml:space="preserve"> (включая острую почечную недостаточность), преимущественно при парентеральной терапии.</w:t>
      </w:r>
      <w:r w:rsidR="003C2B27" w:rsidRPr="005719B4">
        <w:rPr>
          <w:rFonts w:ascii="Times New Roman" w:hAnsi="Times New Roman"/>
          <w:sz w:val="24"/>
          <w:szCs w:val="24"/>
        </w:rPr>
        <w:t xml:space="preserve"> Во время введения высоких доз амоксициллина целесообразно поддерживать адекватное потребление жидкости и диуреза, чтобы уменьшить возможность 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амоксициллиновой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кристаллурии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>. У пациентов с катетерами мочевого пузыря следует регулярно проверять проходимость (см. раздел 4.9).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Во время лечения амоксициллином следует использовать методы ферментативной </w:t>
      </w:r>
      <w:proofErr w:type="spellStart"/>
      <w:r w:rsidRPr="005719B4">
        <w:rPr>
          <w:rFonts w:ascii="Times New Roman" w:hAnsi="Times New Roman"/>
          <w:sz w:val="24"/>
          <w:szCs w:val="24"/>
        </w:rPr>
        <w:t>глюкозооксидазы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при каждом тестировании на наличие глюкозы в моче, поскольку при использовании </w:t>
      </w:r>
      <w:proofErr w:type="spellStart"/>
      <w:r w:rsidRPr="005719B4">
        <w:rPr>
          <w:rFonts w:ascii="Times New Roman" w:hAnsi="Times New Roman"/>
          <w:sz w:val="24"/>
          <w:szCs w:val="24"/>
        </w:rPr>
        <w:t>неферментативных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методов могут быть получены ложноположительные результаты.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Присутствие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в </w:t>
      </w:r>
      <w:r w:rsidR="004559FB">
        <w:rPr>
          <w:rFonts w:ascii="Times New Roman" w:hAnsi="Times New Roman"/>
          <w:sz w:val="24"/>
          <w:szCs w:val="24"/>
        </w:rPr>
        <w:t xml:space="preserve">препарате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может</w:t>
      </w:r>
      <w:r w:rsidRPr="005719B4">
        <w:rPr>
          <w:rFonts w:ascii="Times New Roman" w:hAnsi="Times New Roman"/>
          <w:sz w:val="24"/>
          <w:szCs w:val="24"/>
        </w:rPr>
        <w:t xml:space="preserve"> вызывать неспецифическое связывание </w:t>
      </w:r>
      <w:proofErr w:type="spellStart"/>
      <w:r w:rsidRPr="005719B4">
        <w:rPr>
          <w:rFonts w:ascii="Times New Roman" w:hAnsi="Times New Roman"/>
          <w:sz w:val="24"/>
          <w:szCs w:val="24"/>
        </w:rPr>
        <w:t>IgG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и альбумина мембранами эритроцитов, что приводит к ложноположительному результату теста </w:t>
      </w:r>
      <w:proofErr w:type="spellStart"/>
      <w:r w:rsidRPr="005719B4">
        <w:rPr>
          <w:rFonts w:ascii="Times New Roman" w:hAnsi="Times New Roman"/>
          <w:sz w:val="24"/>
          <w:szCs w:val="24"/>
        </w:rPr>
        <w:t>Кумбса</w:t>
      </w:r>
      <w:proofErr w:type="spellEnd"/>
      <w:r w:rsidRPr="005719B4">
        <w:rPr>
          <w:rFonts w:ascii="Times New Roman" w:hAnsi="Times New Roman"/>
          <w:sz w:val="24"/>
          <w:szCs w:val="24"/>
        </w:rPr>
        <w:t>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Имеются сообщения о положительных результатах теста с использованием теста </w:t>
      </w:r>
      <w:proofErr w:type="spellStart"/>
      <w:r w:rsidRPr="005719B4">
        <w:rPr>
          <w:rFonts w:ascii="Times New Roman" w:hAnsi="Times New Roman"/>
          <w:sz w:val="24"/>
          <w:szCs w:val="24"/>
        </w:rPr>
        <w:t>Bio-Rad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Laboratories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Platelia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Aspergillus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EIA у пациентов, получавших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клавулановую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кислоту, у которых впоследствии не было обнаружено </w:t>
      </w:r>
      <w:proofErr w:type="spellStart"/>
      <w:r w:rsidRPr="005719B4">
        <w:rPr>
          <w:rFonts w:ascii="Times New Roman" w:hAnsi="Times New Roman"/>
          <w:sz w:val="24"/>
          <w:szCs w:val="24"/>
        </w:rPr>
        <w:t>аспергиллезной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инфекции. Сообщалось о перекрестных реакциях с полисахаридами и </w:t>
      </w:r>
      <w:proofErr w:type="spellStart"/>
      <w:r w:rsidRPr="005719B4">
        <w:rPr>
          <w:rFonts w:ascii="Times New Roman" w:hAnsi="Times New Roman"/>
          <w:sz w:val="24"/>
          <w:szCs w:val="24"/>
        </w:rPr>
        <w:t>полифуранозами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, не относящимися к </w:t>
      </w:r>
      <w:proofErr w:type="spellStart"/>
      <w:r w:rsidRPr="005719B4">
        <w:rPr>
          <w:rFonts w:ascii="Times New Roman" w:hAnsi="Times New Roman"/>
          <w:sz w:val="24"/>
          <w:szCs w:val="24"/>
        </w:rPr>
        <w:t>Aspergillus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, с помощью теста </w:t>
      </w:r>
      <w:proofErr w:type="spellStart"/>
      <w:r w:rsidRPr="005719B4">
        <w:rPr>
          <w:rFonts w:ascii="Times New Roman" w:hAnsi="Times New Roman"/>
          <w:sz w:val="24"/>
          <w:szCs w:val="24"/>
        </w:rPr>
        <w:t>Bio-Rad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Laboratories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Platelia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sz w:val="24"/>
          <w:szCs w:val="24"/>
        </w:rPr>
        <w:t>Aspergillus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EIA. Поэтому положительные результаты тестов у пациентов, получающих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клавулановую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кислоту, следует интерпретировать с осторожностью и подтверждать другими методами диагностики.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Это лекарство содержит менее 1 </w:t>
      </w:r>
      <w:proofErr w:type="spellStart"/>
      <w:r w:rsidRPr="005719B4">
        <w:rPr>
          <w:rFonts w:ascii="Times New Roman" w:hAnsi="Times New Roman"/>
          <w:sz w:val="24"/>
          <w:szCs w:val="24"/>
        </w:rPr>
        <w:t>ммоль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натрия (23 мг) на таблетку, то есть практически не содержит натрия.</w:t>
      </w: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>4.5 Взаимодействия с другими лекарственными препаратами и другие виды взаимодействия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Пероральные антикоагулянты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Пероральные антикоагулянты и пенициллиновые антибиотики широко использовались в практике без отчетов о взаимодействии. Однако в литературе есть случаи повышенного международного нормализованного отношения у пациентов, находившихся на терапии </w:t>
      </w:r>
      <w:proofErr w:type="spellStart"/>
      <w:r w:rsidRPr="005719B4">
        <w:rPr>
          <w:rFonts w:ascii="Times New Roman" w:hAnsi="Times New Roman"/>
          <w:sz w:val="24"/>
          <w:szCs w:val="24"/>
        </w:rPr>
        <w:t>аценокумаролом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719B4">
        <w:rPr>
          <w:rFonts w:ascii="Times New Roman" w:hAnsi="Times New Roman"/>
          <w:sz w:val="24"/>
          <w:szCs w:val="24"/>
        </w:rPr>
        <w:t>варфарином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, которым назначен курс амоксициллина. Если совместная терапия необходима, </w:t>
      </w:r>
      <w:proofErr w:type="spellStart"/>
      <w:r w:rsidRPr="005719B4">
        <w:rPr>
          <w:rFonts w:ascii="Times New Roman" w:hAnsi="Times New Roman"/>
          <w:sz w:val="24"/>
          <w:szCs w:val="24"/>
        </w:rPr>
        <w:t>протромбиновое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время или нормализованное соотношение должны тщательно контролироваться с последующим добавлением </w:t>
      </w:r>
      <w:r w:rsidR="00E61959" w:rsidRPr="00E61959">
        <w:rPr>
          <w:rFonts w:ascii="Times New Roman" w:hAnsi="Times New Roman"/>
          <w:sz w:val="24"/>
          <w:szCs w:val="24"/>
        </w:rPr>
        <w:t>или прекращени</w:t>
      </w:r>
      <w:r w:rsidR="00E61959">
        <w:rPr>
          <w:rFonts w:ascii="Times New Roman" w:hAnsi="Times New Roman"/>
          <w:sz w:val="24"/>
          <w:szCs w:val="24"/>
        </w:rPr>
        <w:t>ем</w:t>
      </w:r>
      <w:r w:rsidR="00E61959" w:rsidRPr="00E61959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амоксициллина. </w:t>
      </w:r>
      <w:r w:rsidR="00E61959" w:rsidRPr="00E61959">
        <w:rPr>
          <w:rFonts w:ascii="Times New Roman" w:hAnsi="Times New Roman"/>
          <w:sz w:val="24"/>
          <w:szCs w:val="24"/>
        </w:rPr>
        <w:t xml:space="preserve">Кроме того, может потребоваться коррекция дозы пероральных антикоагулянтов </w:t>
      </w:r>
      <w:r w:rsidRPr="005719B4">
        <w:rPr>
          <w:rFonts w:ascii="Times New Roman" w:hAnsi="Times New Roman"/>
          <w:sz w:val="24"/>
          <w:szCs w:val="24"/>
        </w:rPr>
        <w:t>(см. раздел 4.4 и 4.8).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719B4">
        <w:rPr>
          <w:rFonts w:ascii="Times New Roman" w:hAnsi="Times New Roman"/>
          <w:i/>
          <w:sz w:val="24"/>
          <w:szCs w:val="24"/>
        </w:rPr>
        <w:lastRenderedPageBreak/>
        <w:t>Метотрексат</w:t>
      </w:r>
      <w:proofErr w:type="spellEnd"/>
    </w:p>
    <w:p w:rsidR="00E61959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Пенициллины могут снижать экскрецию </w:t>
      </w:r>
      <w:proofErr w:type="spellStart"/>
      <w:r w:rsidRPr="005719B4">
        <w:rPr>
          <w:rFonts w:ascii="Times New Roman" w:hAnsi="Times New Roman"/>
          <w:sz w:val="24"/>
          <w:szCs w:val="24"/>
        </w:rPr>
        <w:t>метотрексата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, </w:t>
      </w:r>
      <w:r w:rsidR="00E61959" w:rsidRPr="00E61959">
        <w:rPr>
          <w:rFonts w:ascii="Times New Roman" w:hAnsi="Times New Roman"/>
          <w:sz w:val="24"/>
          <w:szCs w:val="24"/>
        </w:rPr>
        <w:t>приводя к потенциальному повышению токсичности.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719B4">
        <w:rPr>
          <w:rFonts w:ascii="Times New Roman" w:hAnsi="Times New Roman"/>
          <w:i/>
          <w:sz w:val="24"/>
          <w:szCs w:val="24"/>
        </w:rPr>
        <w:t>Пробенецид</w:t>
      </w:r>
      <w:proofErr w:type="spellEnd"/>
    </w:p>
    <w:p w:rsidR="003C2B27" w:rsidRPr="005719B4" w:rsidRDefault="00E61959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61959">
        <w:rPr>
          <w:rFonts w:ascii="Times New Roman" w:hAnsi="Times New Roman"/>
          <w:sz w:val="24"/>
          <w:szCs w:val="24"/>
        </w:rPr>
        <w:t xml:space="preserve">Не рекомендуется применять амоксициллин одновременно с </w:t>
      </w:r>
      <w:proofErr w:type="spellStart"/>
      <w:r w:rsidRPr="00E61959">
        <w:rPr>
          <w:rFonts w:ascii="Times New Roman" w:hAnsi="Times New Roman"/>
          <w:sz w:val="24"/>
          <w:szCs w:val="24"/>
        </w:rPr>
        <w:t>пробенецидом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61959">
        <w:rPr>
          <w:rFonts w:ascii="Times New Roman" w:hAnsi="Times New Roman"/>
          <w:sz w:val="24"/>
          <w:szCs w:val="24"/>
        </w:rPr>
        <w:t>Пробенецид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снижает секрецию амоксициллина в почечных канальцах. Одновременное применение </w:t>
      </w:r>
      <w:proofErr w:type="spellStart"/>
      <w:r w:rsidRPr="00E61959">
        <w:rPr>
          <w:rFonts w:ascii="Times New Roman" w:hAnsi="Times New Roman"/>
          <w:sz w:val="24"/>
          <w:szCs w:val="24"/>
        </w:rPr>
        <w:t>пробенецида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и амоксициллина может приводить к устойчивому и длительному повышению в крови концентр</w:t>
      </w:r>
      <w:r>
        <w:rPr>
          <w:rFonts w:ascii="Times New Roman" w:hAnsi="Times New Roman"/>
          <w:sz w:val="24"/>
          <w:szCs w:val="24"/>
        </w:rPr>
        <w:t>ации амоксициллина</w:t>
      </w:r>
      <w:r w:rsidR="003C2B27" w:rsidRPr="005719B4">
        <w:rPr>
          <w:rFonts w:ascii="Times New Roman" w:hAnsi="Times New Roman"/>
          <w:sz w:val="24"/>
          <w:szCs w:val="24"/>
        </w:rPr>
        <w:t>.</w:t>
      </w:r>
    </w:p>
    <w:p w:rsidR="003C2B27" w:rsidRPr="005719B4" w:rsidRDefault="00E61959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Микофенола</w:t>
      </w:r>
      <w:r w:rsidR="003C2B27" w:rsidRPr="005719B4">
        <w:rPr>
          <w:rFonts w:ascii="Times New Roman" w:hAnsi="Times New Roman"/>
          <w:i/>
          <w:sz w:val="24"/>
          <w:szCs w:val="24"/>
        </w:rPr>
        <w:t>т</w:t>
      </w:r>
      <w:proofErr w:type="spellEnd"/>
      <w:r w:rsidR="003C2B27" w:rsidRPr="005719B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C2B27" w:rsidRPr="005719B4">
        <w:rPr>
          <w:rFonts w:ascii="Times New Roman" w:hAnsi="Times New Roman"/>
          <w:i/>
          <w:sz w:val="24"/>
          <w:szCs w:val="24"/>
        </w:rPr>
        <w:t>мофетил</w:t>
      </w:r>
      <w:proofErr w:type="spellEnd"/>
    </w:p>
    <w:p w:rsidR="003C2B27" w:rsidRPr="005719B4" w:rsidRDefault="00E61959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959">
        <w:rPr>
          <w:rFonts w:ascii="Times New Roman" w:hAnsi="Times New Roman"/>
          <w:sz w:val="24"/>
          <w:szCs w:val="24"/>
        </w:rPr>
        <w:t xml:space="preserve">У пациентов, получающих лечение </w:t>
      </w:r>
      <w:proofErr w:type="spellStart"/>
      <w:r w:rsidRPr="00E61959">
        <w:rPr>
          <w:rFonts w:ascii="Times New Roman" w:hAnsi="Times New Roman"/>
          <w:sz w:val="24"/>
          <w:szCs w:val="24"/>
        </w:rPr>
        <w:t>микофенолата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959">
        <w:rPr>
          <w:rFonts w:ascii="Times New Roman" w:hAnsi="Times New Roman"/>
          <w:sz w:val="24"/>
          <w:szCs w:val="24"/>
        </w:rPr>
        <w:t>мофетилом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, после начала применения перорального амоксициллина с </w:t>
      </w:r>
      <w:proofErr w:type="spellStart"/>
      <w:r w:rsidRPr="00E61959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кислотой может снижаться </w:t>
      </w:r>
      <w:proofErr w:type="spellStart"/>
      <w:r w:rsidRPr="00E61959">
        <w:rPr>
          <w:rFonts w:ascii="Times New Roman" w:hAnsi="Times New Roman"/>
          <w:sz w:val="24"/>
          <w:szCs w:val="24"/>
        </w:rPr>
        <w:t>предозовая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концентрация активного метаболита </w:t>
      </w:r>
      <w:proofErr w:type="spellStart"/>
      <w:r w:rsidRPr="00E61959">
        <w:rPr>
          <w:rFonts w:ascii="Times New Roman" w:hAnsi="Times New Roman"/>
          <w:sz w:val="24"/>
          <w:szCs w:val="24"/>
        </w:rPr>
        <w:t>микофеноловой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кислоты примерно на 50%. Это изменение </w:t>
      </w:r>
      <w:proofErr w:type="spellStart"/>
      <w:r w:rsidRPr="00E61959">
        <w:rPr>
          <w:rFonts w:ascii="Times New Roman" w:hAnsi="Times New Roman"/>
          <w:sz w:val="24"/>
          <w:szCs w:val="24"/>
        </w:rPr>
        <w:t>предозового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уровня может не полностью соответствовать изменению общей экспозиции </w:t>
      </w:r>
      <w:proofErr w:type="spellStart"/>
      <w:r w:rsidRPr="00E61959">
        <w:rPr>
          <w:rFonts w:ascii="Times New Roman" w:hAnsi="Times New Roman"/>
          <w:sz w:val="24"/>
          <w:szCs w:val="24"/>
        </w:rPr>
        <w:t>микофеноловой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кислоты. Следовательно, изменение дозировки </w:t>
      </w:r>
      <w:proofErr w:type="spellStart"/>
      <w:r w:rsidRPr="00E61959">
        <w:rPr>
          <w:rFonts w:ascii="Times New Roman" w:hAnsi="Times New Roman"/>
          <w:sz w:val="24"/>
          <w:szCs w:val="24"/>
        </w:rPr>
        <w:t>микофенолата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959">
        <w:rPr>
          <w:rFonts w:ascii="Times New Roman" w:hAnsi="Times New Roman"/>
          <w:sz w:val="24"/>
          <w:szCs w:val="24"/>
        </w:rPr>
        <w:t>мофетила</w:t>
      </w:r>
      <w:proofErr w:type="spellEnd"/>
      <w:r w:rsidRPr="00E61959">
        <w:rPr>
          <w:rFonts w:ascii="Times New Roman" w:hAnsi="Times New Roman"/>
          <w:sz w:val="24"/>
          <w:szCs w:val="24"/>
        </w:rPr>
        <w:t xml:space="preserve"> обычно не требуется, если отсутствует клиническое подтверждение дисфункции трансплантата. Тем не менее, следует проводить тщательный мониторинг во время применения комбинации и вскоре после лечения антибиотиками.</w:t>
      </w:r>
    </w:p>
    <w:p w:rsidR="00E61959" w:rsidRDefault="00E61959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>4.6 Фертил</w:t>
      </w:r>
      <w:r w:rsidR="00E61959">
        <w:rPr>
          <w:rFonts w:ascii="Times New Roman" w:eastAsia="Times New Roman" w:hAnsi="Times New Roman"/>
          <w:b/>
          <w:sz w:val="24"/>
          <w:szCs w:val="24"/>
          <w:lang w:eastAsia="ru-RU"/>
        </w:rPr>
        <w:t>ьность, беременность и лактация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color w:val="000000"/>
          <w:sz w:val="24"/>
          <w:szCs w:val="24"/>
        </w:rPr>
      </w:pPr>
      <w:bookmarkStart w:id="17" w:name="_Hlk61029050"/>
      <w:r w:rsidRPr="005719B4">
        <w:rPr>
          <w:rFonts w:ascii="Times New Roman" w:hAnsi="Times New Roman"/>
          <w:i/>
          <w:color w:val="000000"/>
          <w:sz w:val="24"/>
          <w:szCs w:val="24"/>
        </w:rPr>
        <w:t>Беременность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Доклинические исследования не показали прямого или косвенного вредного воздействия на развитие беременности, эмбриона/плода, роды или послеродовое развитие. Ограниченные данные об использовании комбинации амоксициллина/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во время беременности у людей не указывают на повышенный риск врожденных пороков развития. В единичном исследовании у женщин с преждевременным разрывом плодных оболочек было установлено, что профилактическая терапия амоксициллином/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кислотой может быть связана с повышением риска развития </w:t>
      </w:r>
      <w:proofErr w:type="spellStart"/>
      <w:r w:rsidRPr="005719B4">
        <w:rPr>
          <w:rFonts w:ascii="Times New Roman" w:hAnsi="Times New Roman"/>
          <w:sz w:val="24"/>
          <w:szCs w:val="24"/>
        </w:rPr>
        <w:t>некротизирующего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энтероколита у новорожденных. Не следует применять препарат во время беременности, за исключением тех случаев, когда применение было назначено врачом.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19B4">
        <w:rPr>
          <w:rFonts w:ascii="Times New Roman" w:hAnsi="Times New Roman"/>
          <w:i/>
          <w:color w:val="000000"/>
          <w:sz w:val="24"/>
          <w:szCs w:val="24"/>
        </w:rPr>
        <w:t>Кормление грудью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Оба действующих вещества выделяются в грудное молоко. За исключением возможности развития сенсибилизации, диареи или кандидоза слизистых оболочек полости рта, связанных с проникновением в грудное молоко следовых количеств действующих веще</w:t>
      </w:r>
      <w:proofErr w:type="gramStart"/>
      <w:r w:rsidRPr="005719B4">
        <w:rPr>
          <w:rFonts w:ascii="Times New Roman" w:hAnsi="Times New Roman"/>
          <w:sz w:val="24"/>
          <w:szCs w:val="24"/>
        </w:rPr>
        <w:t>ств пр</w:t>
      </w:r>
      <w:proofErr w:type="gramEnd"/>
      <w:r w:rsidRPr="005719B4">
        <w:rPr>
          <w:rFonts w:ascii="Times New Roman" w:hAnsi="Times New Roman"/>
          <w:sz w:val="24"/>
          <w:szCs w:val="24"/>
        </w:rPr>
        <w:t xml:space="preserve">епарата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никаких других неблагоприятных эффектов у детей, находящихся на грудном вскармливании, не наблюдалось. В случае возникновения неблагоприятных эффектов у детей, находящихся на грудном вскармливании, необходимо прекратить грудное вскармливание. Препарат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можно применять во время грудного вскармливания, если предполагаемая польза для матери превышает потенциальный риск для ребенка.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Фертильность</w:t>
      </w:r>
    </w:p>
    <w:bookmarkEnd w:id="17"/>
    <w:p w:rsidR="003C2B27" w:rsidRDefault="009339EB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9339EB">
        <w:rPr>
          <w:rFonts w:ascii="Times New Roman" w:hAnsi="Times New Roman"/>
          <w:sz w:val="24"/>
          <w:szCs w:val="24"/>
        </w:rPr>
        <w:t>Данные отсутствуют.</w:t>
      </w:r>
    </w:p>
    <w:p w:rsidR="009339EB" w:rsidRPr="005719B4" w:rsidRDefault="009339EB" w:rsidP="003C2B27">
      <w:pPr>
        <w:pStyle w:val="ac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4.7 Влияние на способность управлять транспортными средствами и </w:t>
      </w:r>
      <w:r w:rsidRPr="005719B4">
        <w:rPr>
          <w:rFonts w:ascii="Times New Roman" w:hAnsi="Times New Roman"/>
          <w:b/>
          <w:sz w:val="24"/>
          <w:szCs w:val="24"/>
        </w:rPr>
        <w:t>потенциально опасными механизмами</w:t>
      </w:r>
      <w:r w:rsidRPr="005719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18" w:name="_Hlk61029062"/>
      <w:r w:rsidRPr="005719B4">
        <w:rPr>
          <w:rFonts w:ascii="Times New Roman" w:hAnsi="Times New Roman"/>
          <w:sz w:val="24"/>
          <w:szCs w:val="24"/>
        </w:rPr>
        <w:t>Поскольку препарат может вызывать головокружение, необходимо предупредить пациентов о мерах предосторожности при управлении транспортным средством или работе с движущимися механизмами.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bookmarkEnd w:id="18"/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4.8 Нежелательные реакции</w:t>
      </w:r>
    </w:p>
    <w:p w:rsidR="003C2B27" w:rsidRPr="005719B4" w:rsidRDefault="003C2B27" w:rsidP="003C2B2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19" w:name="_Hlk62734302"/>
      <w:bookmarkStart w:id="20" w:name="_Hlk61874819"/>
      <w:r w:rsidRPr="005719B4">
        <w:rPr>
          <w:rFonts w:ascii="Times New Roman" w:hAnsi="Times New Roman"/>
          <w:sz w:val="24"/>
          <w:szCs w:val="24"/>
        </w:rPr>
        <w:lastRenderedPageBreak/>
        <w:t>Нежелательные реакции были классифицированы по частоте с использованием следующих диапазонов и обозначений</w:t>
      </w:r>
      <w:r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: очень часто (≥ 1/10), часто (≥ от 1/100 до </w:t>
      </w:r>
      <w:r w:rsidR="006708AE"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&lt;1</w:t>
      </w:r>
      <w:r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/10), нечасто (≥ от 1/1000 до </w:t>
      </w:r>
      <w:r w:rsidR="006708AE"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&lt;1</w:t>
      </w:r>
      <w:r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/100), редко (≥ 1/10000 </w:t>
      </w:r>
      <w:r w:rsidR="006708AE"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до &lt;1</w:t>
      </w:r>
      <w:r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/1000), очень редко </w:t>
      </w:r>
      <w:r w:rsidR="006708AE"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(&lt;1</w:t>
      </w:r>
      <w:r w:rsidRPr="005719B4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/10000), частота</w:t>
      </w:r>
      <w:r w:rsidRPr="005719B4">
        <w:rPr>
          <w:rFonts w:ascii="Times New Roman" w:hAnsi="Times New Roman"/>
          <w:i/>
          <w:sz w:val="24"/>
          <w:szCs w:val="24"/>
        </w:rPr>
        <w:t xml:space="preserve"> неизвестна (невозможно оценить на основании имеющихся данных)</w:t>
      </w:r>
      <w:r w:rsidRPr="005719B4">
        <w:rPr>
          <w:rFonts w:ascii="Times New Roman" w:hAnsi="Times New Roman"/>
          <w:iCs/>
          <w:sz w:val="24"/>
          <w:szCs w:val="24"/>
        </w:rPr>
        <w:t>.</w:t>
      </w:r>
    </w:p>
    <w:tbl>
      <w:tblPr>
        <w:tblW w:w="9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38"/>
        <w:gridCol w:w="5210"/>
      </w:tblGrid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Инфекции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и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инвазии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Кандидоз кожных и слизистых покровов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Часто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ыстрый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рост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нечувствительных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микроорганизмов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Нарушения со стороны крови и лимфатической системы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Обратимая лейкопения (включая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нейтропению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), тромбоцитопения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Редко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Тромбоцитопения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Редко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 xml:space="preserve">Обратимый </w:t>
            </w:r>
            <w:proofErr w:type="spellStart"/>
            <w:r w:rsidRPr="005719B4">
              <w:rPr>
                <w:rFonts w:ascii="Times New Roman" w:hAnsi="Times New Roman"/>
                <w:sz w:val="24"/>
                <w:szCs w:val="24"/>
              </w:rPr>
              <w:t>агранулоцитоз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емолитическая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анемия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времени кровотечения и индекса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протромбинового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времени</w:t>
            </w:r>
            <w:proofErr w:type="gramStart"/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Нарушения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иммунной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системы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  <w:lang w:val="en-US"/>
              </w:rPr>
              <w:t>10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нгионевротический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отек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нафилаксия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ранзиторная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сывороточно-подобная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анафилаксия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ллергический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васкулит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Нарушения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нервной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системы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оловокружение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оловная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боль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братимая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повышенная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активность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удороги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септический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менингит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Желудочно-кишечные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расстройства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иарея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Очень часто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Тошнота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Рвота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9C47D2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spellStart"/>
            <w:r w:rsid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арушение</w:t>
            </w:r>
            <w:proofErr w:type="spellEnd"/>
            <w:r w:rsid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пищеварения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нтибиотико-ассоциированный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колит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ерный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волосатый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DE7C4D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7C4D" w:rsidRPr="005719B4" w:rsidRDefault="00DE7C4D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C47D2">
              <w:rPr>
                <w:rFonts w:ascii="Times New Roman" w:eastAsia="Times New Roman" w:hAnsi="Times New Roman"/>
                <w:sz w:val="24"/>
                <w:szCs w:val="24"/>
              </w:rPr>
              <w:t>индром энтероколита, индуцированного лекарственным препаратом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7C4D" w:rsidRPr="005719B4" w:rsidRDefault="00DE7C4D" w:rsidP="003C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D2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DE7C4D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7C4D" w:rsidRDefault="00DE7C4D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9C47D2">
              <w:rPr>
                <w:rFonts w:ascii="Times New Roman" w:eastAsia="Times New Roman" w:hAnsi="Times New Roman"/>
                <w:sz w:val="24"/>
                <w:szCs w:val="24"/>
              </w:rPr>
              <w:t>стрый панкреатит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7C4D" w:rsidRPr="009C47D2" w:rsidRDefault="00DE7C4D" w:rsidP="003C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D2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Гепатобилиарные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расстройства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B66759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Умеренное повышение уровня п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еченочных ферментов АЛТ/АСТ 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епатит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олестатическая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желтуха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6 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Заболевания кожи и подкожной клетчатки</w:t>
            </w:r>
            <w:proofErr w:type="gram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vertAlign w:val="superscript"/>
              </w:rPr>
              <w:t>7</w:t>
            </w:r>
            <w:proofErr w:type="gram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ожная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сыпь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Зуд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Крапивница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Нечасто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Многоформная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эритема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Редко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Синдром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Стивенса-Джонсона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Токсический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эпидермальный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некролиз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Буллезный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эксфолиативный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дерматит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Острый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генерализованный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экзантемный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пустулез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AGEP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Лекарственная реакция с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эозинофилией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и системными симптомами (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DRESS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9C47D2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7D2" w:rsidRPr="005719B4" w:rsidRDefault="009C47D2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47D2">
              <w:rPr>
                <w:rFonts w:ascii="Times New Roman" w:eastAsia="Times New Roman" w:hAnsi="Times New Roman"/>
                <w:sz w:val="24"/>
                <w:szCs w:val="24"/>
              </w:rPr>
              <w:t>IgA</w:t>
            </w:r>
            <w:proofErr w:type="spellEnd"/>
            <w:r w:rsidRPr="009C47D2">
              <w:rPr>
                <w:rFonts w:ascii="Times New Roman" w:eastAsia="Times New Roman" w:hAnsi="Times New Roman"/>
                <w:sz w:val="24"/>
                <w:szCs w:val="24"/>
              </w:rPr>
              <w:t xml:space="preserve"> зависимый линейный дерматоз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47D2" w:rsidRPr="005719B4" w:rsidRDefault="009C47D2" w:rsidP="003C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D2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Почечные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и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мочевые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  <w:t>расстройства</w:t>
            </w:r>
            <w:proofErr w:type="spellEnd"/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DE7C4D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Start"/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нтерстициальный</w:t>
            </w:r>
            <w:proofErr w:type="spellEnd"/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нефрит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9C47D2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Кристаллурия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="009E7AC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9C47D2">
              <w:t xml:space="preserve"> </w:t>
            </w:r>
            <w:proofErr w:type="spellStart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включая</w:t>
            </w:r>
            <w:proofErr w:type="spellEnd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острое</w:t>
            </w:r>
            <w:proofErr w:type="spellEnd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повреждение</w:t>
            </w:r>
            <w:proofErr w:type="spellEnd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C47D2" w:rsidRPr="009C47D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почек</w:t>
            </w:r>
            <w:proofErr w:type="spellEnd"/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719B4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DE7C4D">
        <w:trPr>
          <w:trHeight w:val="49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27" w:rsidRPr="005719B4" w:rsidRDefault="003C2B27" w:rsidP="003C1D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color w:val="202124"/>
                <w:sz w:val="24"/>
                <w:szCs w:val="24"/>
              </w:rPr>
              <w:t>Сердечные расстройства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Синдром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Коуниса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см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4.4)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B27" w:rsidRPr="005719B4" w:rsidRDefault="009C47D2" w:rsidP="003C1D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D2">
              <w:rPr>
                <w:rFonts w:ascii="Times New Roman" w:hAnsi="Times New Roman"/>
                <w:sz w:val="24"/>
                <w:szCs w:val="24"/>
              </w:rPr>
              <w:t>Частота неизвестна</w:t>
            </w:r>
          </w:p>
        </w:tc>
      </w:tr>
      <w:tr w:rsidR="003C2B27" w:rsidRPr="005719B4" w:rsidTr="003C1DF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м. раздел 4.4.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м. раздел 4.4.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3 Тошнота чаще связана с более высокими пероральными дозами. Если желудочно-кишечные реакции очевидны, их можно уменьшить, принимая амоксициллин/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клавулановую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кислоту во время пищи.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proofErr w:type="gram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ключая псевдомембранозный колит и геморрагический колит (см. раздел 4.4)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5 У пациентов, получавших лечение бета-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лактамными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антибиотиками, было отмечено умеренное повышение уровня АСТ и/или АЛТ, но значимость этих результатов неизвестна.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proofErr w:type="gram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ти явления были отмечены при применении других пенициллинов и цефалоспоринов (см. раздел 4.4).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proofErr w:type="gramStart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 случае возникновения какой-либо реакции гиперчувствительного дерматита лечение следует прекратить (см. раздел 4.4).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м. раздел 4.9.</w:t>
            </w:r>
          </w:p>
          <w:p w:rsidR="003C2B27" w:rsidRPr="005719B4" w:rsidRDefault="003C2B27" w:rsidP="003C1D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м. раздел 4.4.</w:t>
            </w:r>
          </w:p>
          <w:p w:rsidR="003C2B27" w:rsidRPr="005719B4" w:rsidRDefault="003C2B27" w:rsidP="007246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="0072465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</w:rPr>
              <w:t>м. разделы 4.3 и 4.4.</w:t>
            </w:r>
          </w:p>
        </w:tc>
      </w:tr>
    </w:tbl>
    <w:p w:rsidR="003C2B27" w:rsidRPr="005719B4" w:rsidRDefault="003C2B27" w:rsidP="003C2B2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bookmarkEnd w:id="19"/>
    <w:bookmarkEnd w:id="20"/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Сообщение о нежелательных реакциях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21" w:name="_Hlk62734373"/>
      <w:bookmarkStart w:id="22" w:name="_Hlk62734363"/>
      <w:r w:rsidRPr="005719B4">
        <w:rPr>
          <w:rFonts w:ascii="Times New Roman" w:hAnsi="Times New Roman"/>
          <w:sz w:val="24"/>
          <w:szCs w:val="24"/>
        </w:rPr>
        <w:t xml:space="preserve">Важно сообщать о подозреваемых нежелательных реакциях после регистрации ЛП с целью обеспечения непрерывного мониторинга соотношения «польза – риск» ЛП. Медицинским работникам рекомендуется сообщать о любых подозреваемых нежелательных реакциях ЛП через национальную систему сообщения о нежелательных реакциях РК. </w:t>
      </w:r>
      <w:bookmarkEnd w:id="21"/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Казахстан.</w:t>
      </w:r>
    </w:p>
    <w:p w:rsidR="003C2B27" w:rsidRPr="005719B4" w:rsidRDefault="00497106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C2B27" w:rsidRPr="005719B4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3C2B27" w:rsidRPr="005719B4">
          <w:rPr>
            <w:rStyle w:val="a5"/>
            <w:rFonts w:ascii="Times New Roman" w:hAnsi="Times New Roman"/>
            <w:sz w:val="24"/>
            <w:szCs w:val="24"/>
          </w:rPr>
          <w:t>://</w:t>
        </w:r>
        <w:r w:rsidR="003C2B27" w:rsidRPr="005719B4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3C2B27" w:rsidRPr="005719B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C2B27" w:rsidRPr="005719B4">
          <w:rPr>
            <w:rStyle w:val="a5"/>
            <w:rFonts w:ascii="Times New Roman" w:hAnsi="Times New Roman"/>
            <w:sz w:val="24"/>
            <w:szCs w:val="24"/>
            <w:lang w:val="en-US"/>
          </w:rPr>
          <w:t>ndda</w:t>
        </w:r>
        <w:proofErr w:type="spellEnd"/>
        <w:r w:rsidR="003C2B27" w:rsidRPr="005719B4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3C2B27" w:rsidRPr="005719B4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  <w:proofErr w:type="spellEnd"/>
      </w:hyperlink>
    </w:p>
    <w:bookmarkEnd w:id="22"/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4.9 Передозировка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Симптомы:</w:t>
      </w:r>
      <w:r w:rsidRPr="005719B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возможны желудочно-кишечные расстройства и нарушения водно-электролитного баланса.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23" w:name="_Hlk62734241"/>
      <w:r w:rsidRPr="005719B4">
        <w:rPr>
          <w:rFonts w:ascii="Times New Roman" w:hAnsi="Times New Roman"/>
          <w:sz w:val="24"/>
          <w:szCs w:val="24"/>
        </w:rPr>
        <w:t xml:space="preserve">При назначении препарата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пациентам со сниженной функцией почек или при использовании высоких доз возможно развитие судорог.</w:t>
      </w:r>
    </w:p>
    <w:p w:rsidR="003C2B27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  <w:lang w:val="en-US"/>
        </w:rPr>
      </w:pPr>
      <w:r w:rsidRPr="005719B4">
        <w:rPr>
          <w:rFonts w:ascii="Times New Roman" w:hAnsi="Times New Roman"/>
          <w:sz w:val="24"/>
          <w:szCs w:val="24"/>
        </w:rPr>
        <w:t>Возможно осаждение амоксициллина на пузырных катетерах, особенно после назначения высоких доз путем внутривенного введения (см. раздел 4.4).</w:t>
      </w:r>
    </w:p>
    <w:p w:rsidR="008F566F" w:rsidRPr="008F566F" w:rsidRDefault="008F566F" w:rsidP="003C2B27">
      <w:pPr>
        <w:pStyle w:val="ac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8F566F">
        <w:rPr>
          <w:rFonts w:ascii="Times New Roman" w:hAnsi="Times New Roman"/>
          <w:sz w:val="24"/>
          <w:szCs w:val="24"/>
          <w:lang w:val="en-US"/>
        </w:rPr>
        <w:t>Описана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амоксициллиновая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кристаллурия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, в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некоторых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случаях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приводящая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к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почечной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F566F">
        <w:rPr>
          <w:rFonts w:ascii="Times New Roman" w:hAnsi="Times New Roman"/>
          <w:sz w:val="24"/>
          <w:szCs w:val="24"/>
          <w:lang w:val="en-US"/>
        </w:rPr>
        <w:t>недостаточности</w:t>
      </w:r>
      <w:proofErr w:type="spellEnd"/>
      <w:r w:rsidRPr="008F566F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Лечение:</w:t>
      </w:r>
      <w:r w:rsidRPr="005719B4">
        <w:rPr>
          <w:rFonts w:ascii="Times New Roman" w:hAnsi="Times New Roman"/>
          <w:sz w:val="24"/>
          <w:szCs w:val="24"/>
        </w:rPr>
        <w:t xml:space="preserve"> проведение симптоматической терапии, коррекция водно-электролитного баланса. Препарат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выводится из крови с помощью гемодиализа</w:t>
      </w:r>
      <w:bookmarkEnd w:id="23"/>
      <w:r w:rsidR="00724658">
        <w:rPr>
          <w:rFonts w:ascii="Times New Roman" w:hAnsi="Times New Roman"/>
          <w:sz w:val="24"/>
          <w:szCs w:val="24"/>
        </w:rPr>
        <w:t>.</w:t>
      </w:r>
    </w:p>
    <w:p w:rsidR="008F566F" w:rsidRDefault="008F566F" w:rsidP="003C2B27">
      <w:pPr>
        <w:pStyle w:val="ac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5. ФАРМАКОЛОГИЧЕСКИЕ СВОЙСТВА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5.1 Фармакодинамические свойства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Фармакотерапевтическая группа: Антибактериальные препараты системного применения. 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лактамные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антибактериальные препараты, пенициллины. Пенициллины, в комбинации с ингибиторами 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лактамаз</w:t>
      </w:r>
      <w:proofErr w:type="spellEnd"/>
      <w:r w:rsidRPr="005719B4">
        <w:rPr>
          <w:rFonts w:ascii="Times New Roman" w:hAnsi="Times New Roman"/>
          <w:sz w:val="24"/>
          <w:szCs w:val="24"/>
        </w:rPr>
        <w:t>. Амоксициллин и ингибитор 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лактамазы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Код АТХ J01CR02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719B4">
        <w:rPr>
          <w:rFonts w:ascii="Times New Roman" w:hAnsi="Times New Roman"/>
          <w:i/>
          <w:iCs/>
          <w:sz w:val="24"/>
          <w:szCs w:val="24"/>
          <w:lang w:eastAsia="ru-RU"/>
        </w:rPr>
        <w:t>Механизм действия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Амоксициллин – это полусинтетический (бета-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лактамный</w:t>
      </w:r>
      <w:proofErr w:type="spellEnd"/>
      <w:r w:rsidRPr="005719B4">
        <w:rPr>
          <w:rFonts w:ascii="Times New Roman" w:hAnsi="Times New Roman"/>
          <w:sz w:val="24"/>
          <w:szCs w:val="24"/>
        </w:rPr>
        <w:t>) антибиотик широкого спектра действия, активный в отношении многих грамположительных и грамотрицательных микроорганизмов. Амоксициллин разрушается под действием 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лактамаз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и не действует на микроорганизмы, которые продуцируют этот фермент.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Механизм действия амоксициллина заключается в ингибировании биосинтеза </w:t>
      </w:r>
      <w:proofErr w:type="spellStart"/>
      <w:r w:rsidRPr="005719B4">
        <w:rPr>
          <w:rFonts w:ascii="Times New Roman" w:hAnsi="Times New Roman"/>
          <w:sz w:val="24"/>
          <w:szCs w:val="24"/>
        </w:rPr>
        <w:t>пептидогликанов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клеточной стенки бактерии, что обычно приводит к лизису и смерти клетки.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719B4">
        <w:rPr>
          <w:rFonts w:ascii="Times New Roman" w:hAnsi="Times New Roman"/>
          <w:i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i/>
          <w:sz w:val="24"/>
          <w:szCs w:val="24"/>
        </w:rPr>
        <w:t xml:space="preserve"> кислота – </w:t>
      </w:r>
      <w:r w:rsidRPr="005719B4">
        <w:rPr>
          <w:rFonts w:ascii="Times New Roman" w:hAnsi="Times New Roman"/>
          <w:sz w:val="24"/>
          <w:szCs w:val="24"/>
        </w:rPr>
        <w:t>это бета-лактам, структурно родственный пенициллинам, который обладает способностью инактивировать широкий спектр ферментов — 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лактамаз</w:t>
      </w:r>
      <w:proofErr w:type="spellEnd"/>
      <w:r w:rsidRPr="005719B4">
        <w:rPr>
          <w:rFonts w:ascii="Times New Roman" w:hAnsi="Times New Roman"/>
          <w:sz w:val="24"/>
          <w:szCs w:val="24"/>
        </w:rPr>
        <w:t>, обычно обнаруживаемых у микроорганизмов, устойчивых к пенициллинам и цефалоспоринам. Он инактивирует некоторые ферменты бета-</w:t>
      </w:r>
      <w:proofErr w:type="spellStart"/>
      <w:r w:rsidRPr="005719B4">
        <w:rPr>
          <w:rFonts w:ascii="Times New Roman" w:hAnsi="Times New Roman"/>
          <w:sz w:val="24"/>
          <w:szCs w:val="24"/>
        </w:rPr>
        <w:t>лактамаз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, тем самым предотвращая </w:t>
      </w:r>
      <w:proofErr w:type="spellStart"/>
      <w:r w:rsidRPr="005719B4">
        <w:rPr>
          <w:rFonts w:ascii="Times New Roman" w:hAnsi="Times New Roman"/>
          <w:sz w:val="24"/>
          <w:szCs w:val="24"/>
        </w:rPr>
        <w:t>инактивацию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амоксициллина.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кислота сама по себе не оказывает клинически значимого антибактериального эффекта.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iCs/>
          <w:sz w:val="24"/>
          <w:szCs w:val="24"/>
        </w:rPr>
      </w:pPr>
      <w:r w:rsidRPr="005719B4">
        <w:rPr>
          <w:rFonts w:ascii="Times New Roman" w:hAnsi="Times New Roman"/>
          <w:i/>
          <w:iCs/>
          <w:sz w:val="24"/>
          <w:szCs w:val="24"/>
        </w:rPr>
        <w:t>Фармакокинетическая/фармакодинамическая связь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Время превышения минимальной ингибирующей концентрации (T&gt;MIC) считается основным определяющим фактором эффективности для амоксициллина.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iCs/>
          <w:sz w:val="24"/>
          <w:szCs w:val="24"/>
        </w:rPr>
      </w:pPr>
      <w:r w:rsidRPr="005719B4">
        <w:rPr>
          <w:rFonts w:ascii="Times New Roman" w:hAnsi="Times New Roman"/>
          <w:i/>
          <w:iCs/>
          <w:sz w:val="24"/>
          <w:szCs w:val="24"/>
        </w:rPr>
        <w:t xml:space="preserve">Механизм развития резистентности </w:t>
      </w:r>
    </w:p>
    <w:p w:rsidR="00D3717F" w:rsidRDefault="003C2B27" w:rsidP="0092371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Существует 2 механизма развития резистентности к </w:t>
      </w:r>
      <w:r w:rsidR="008F566F" w:rsidRPr="008F566F">
        <w:rPr>
          <w:rFonts w:ascii="Times New Roman" w:hAnsi="Times New Roman"/>
          <w:sz w:val="24"/>
          <w:szCs w:val="24"/>
        </w:rPr>
        <w:t>амоксициллин</w:t>
      </w:r>
      <w:r w:rsidR="00D3717F">
        <w:rPr>
          <w:rFonts w:ascii="Times New Roman" w:hAnsi="Times New Roman"/>
          <w:sz w:val="24"/>
          <w:szCs w:val="24"/>
        </w:rPr>
        <w:t>у</w:t>
      </w:r>
      <w:r w:rsidR="008F566F" w:rsidRPr="008F566F">
        <w:rPr>
          <w:rFonts w:ascii="Times New Roman" w:hAnsi="Times New Roman"/>
          <w:sz w:val="24"/>
          <w:szCs w:val="24"/>
        </w:rPr>
        <w:t>/</w:t>
      </w:r>
      <w:proofErr w:type="spellStart"/>
      <w:r w:rsidR="008F566F" w:rsidRPr="008F566F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="008F566F" w:rsidRPr="008F566F">
        <w:rPr>
          <w:rFonts w:ascii="Times New Roman" w:hAnsi="Times New Roman"/>
          <w:sz w:val="24"/>
          <w:szCs w:val="24"/>
        </w:rPr>
        <w:t xml:space="preserve"> кислоты </w:t>
      </w:r>
    </w:p>
    <w:p w:rsidR="003C2B27" w:rsidRPr="005719B4" w:rsidRDefault="00D3717F" w:rsidP="0092371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инактивация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2B27" w:rsidRPr="005719B4">
        <w:rPr>
          <w:rFonts w:ascii="Times New Roman" w:hAnsi="Times New Roman"/>
          <w:sz w:val="24"/>
          <w:szCs w:val="24"/>
        </w:rPr>
        <w:t>бактериальными</w:t>
      </w:r>
      <w:proofErr w:type="gramEnd"/>
      <w:r w:rsidR="003C2B27" w:rsidRPr="005719B4">
        <w:rPr>
          <w:rFonts w:ascii="Times New Roman" w:hAnsi="Times New Roman"/>
          <w:sz w:val="24"/>
          <w:szCs w:val="24"/>
        </w:rPr>
        <w:t xml:space="preserve"> бета-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лактамазами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 xml:space="preserve">, которые нечувствительны к воздействию 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 xml:space="preserve"> кислоты, включая классы </w:t>
      </w:r>
      <w:r w:rsidR="003C2B27" w:rsidRPr="005719B4">
        <w:rPr>
          <w:rFonts w:ascii="Times New Roman" w:hAnsi="Times New Roman"/>
          <w:sz w:val="24"/>
          <w:szCs w:val="24"/>
          <w:lang w:val="en-US"/>
        </w:rPr>
        <w:t>B</w:t>
      </w:r>
      <w:r w:rsidR="003C2B27" w:rsidRPr="005719B4">
        <w:rPr>
          <w:rFonts w:ascii="Times New Roman" w:hAnsi="Times New Roman"/>
          <w:sz w:val="24"/>
          <w:szCs w:val="24"/>
        </w:rPr>
        <w:t xml:space="preserve">, </w:t>
      </w:r>
      <w:r w:rsidR="003C2B27" w:rsidRPr="005719B4">
        <w:rPr>
          <w:rFonts w:ascii="Times New Roman" w:hAnsi="Times New Roman"/>
          <w:sz w:val="24"/>
          <w:szCs w:val="24"/>
          <w:lang w:val="en-US"/>
        </w:rPr>
        <w:t>C</w:t>
      </w:r>
      <w:r w:rsidR="003C2B27" w:rsidRPr="005719B4">
        <w:rPr>
          <w:rFonts w:ascii="Times New Roman" w:hAnsi="Times New Roman"/>
          <w:sz w:val="24"/>
          <w:szCs w:val="24"/>
        </w:rPr>
        <w:t xml:space="preserve">, </w:t>
      </w:r>
      <w:r w:rsidR="003C2B27" w:rsidRPr="005719B4">
        <w:rPr>
          <w:rFonts w:ascii="Times New Roman" w:hAnsi="Times New Roman"/>
          <w:sz w:val="24"/>
          <w:szCs w:val="24"/>
          <w:lang w:val="en-US"/>
        </w:rPr>
        <w:t>D</w:t>
      </w:r>
      <w:r w:rsidR="003C2B27" w:rsidRPr="005719B4">
        <w:rPr>
          <w:rFonts w:ascii="Times New Roman" w:hAnsi="Times New Roman"/>
          <w:sz w:val="24"/>
          <w:szCs w:val="24"/>
        </w:rPr>
        <w:t>;</w:t>
      </w:r>
    </w:p>
    <w:p w:rsidR="003C2B27" w:rsidRPr="005719B4" w:rsidRDefault="00D3717F" w:rsidP="00D3717F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C2B27" w:rsidRPr="005719B4">
        <w:rPr>
          <w:rFonts w:ascii="Times New Roman" w:hAnsi="Times New Roman"/>
          <w:sz w:val="24"/>
          <w:szCs w:val="24"/>
        </w:rPr>
        <w:t xml:space="preserve">деформация </w:t>
      </w:r>
      <w:proofErr w:type="gramStart"/>
      <w:r w:rsidR="003C2B27" w:rsidRPr="005719B4">
        <w:rPr>
          <w:rFonts w:ascii="Times New Roman" w:hAnsi="Times New Roman"/>
          <w:sz w:val="24"/>
          <w:szCs w:val="24"/>
        </w:rPr>
        <w:t>пенициллин-связывающего</w:t>
      </w:r>
      <w:proofErr w:type="gramEnd"/>
      <w:r w:rsidR="003C2B27" w:rsidRPr="005719B4">
        <w:rPr>
          <w:rFonts w:ascii="Times New Roman" w:hAnsi="Times New Roman"/>
          <w:sz w:val="24"/>
          <w:szCs w:val="24"/>
        </w:rPr>
        <w:t xml:space="preserve"> белка, что приводит к уменьшению </w:t>
      </w:r>
      <w:proofErr w:type="spellStart"/>
      <w:r w:rsidR="003C2B27" w:rsidRPr="005719B4">
        <w:rPr>
          <w:rFonts w:ascii="Times New Roman" w:hAnsi="Times New Roman"/>
          <w:sz w:val="24"/>
          <w:szCs w:val="24"/>
        </w:rPr>
        <w:t>аффинности</w:t>
      </w:r>
      <w:proofErr w:type="spellEnd"/>
      <w:r w:rsidR="003C2B27" w:rsidRPr="005719B4">
        <w:rPr>
          <w:rFonts w:ascii="Times New Roman" w:hAnsi="Times New Roman"/>
          <w:sz w:val="24"/>
          <w:szCs w:val="24"/>
        </w:rPr>
        <w:t xml:space="preserve"> антибиотика по отношению к микроорганизму;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Непроницаемость бактериальной стенки, а также механизмы помпы могут вызывать или способствовать развитию резистентности, особенно у грамотрицательных микроорганизмов.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iCs/>
          <w:kern w:val="16"/>
          <w:sz w:val="24"/>
          <w:szCs w:val="24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>Контрольные точки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kern w:val="16"/>
          <w:sz w:val="24"/>
          <w:szCs w:val="24"/>
        </w:rPr>
        <w:t>Пороговые значения МПК для амоксициллина/</w:t>
      </w:r>
      <w:proofErr w:type="spellStart"/>
      <w:r w:rsidRPr="005719B4">
        <w:rPr>
          <w:rFonts w:ascii="Times New Roman" w:hAnsi="Times New Roman"/>
          <w:kern w:val="16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kern w:val="16"/>
          <w:sz w:val="24"/>
          <w:szCs w:val="24"/>
        </w:rPr>
        <w:t xml:space="preserve"> кислоты соответствуют значениям Европейского комитета по тестированию чувствительности к противомикробным препаратам (EUCAST).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1963"/>
        <w:gridCol w:w="2200"/>
        <w:gridCol w:w="2070"/>
      </w:tblGrid>
      <w:tr w:rsidR="009079CD" w:rsidRPr="00012BBC" w:rsidTr="00B66759">
        <w:trPr>
          <w:trHeight w:val="269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120" w:line="252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lastRenderedPageBreak/>
              <w:t>Микроорганизм</w:t>
            </w:r>
            <w:r w:rsidR="0072465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373" w:type="dxa"/>
            <w:gridSpan w:val="3"/>
            <w:vAlign w:val="bottom"/>
            <w:hideMark/>
          </w:tcPr>
          <w:p w:rsidR="009079CD" w:rsidRPr="00012BBC" w:rsidRDefault="009079CD" w:rsidP="00B66759">
            <w:pPr>
              <w:spacing w:after="120" w:line="2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Пределы чувствительности (мкг/мл)</w:t>
            </w:r>
          </w:p>
        </w:tc>
      </w:tr>
      <w:tr w:rsidR="009079CD" w:rsidRPr="00012BBC" w:rsidTr="00B66759">
        <w:trPr>
          <w:trHeight w:val="279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after="120"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after="120"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Промежуточная чувствительность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after="120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Устойчивость</w:t>
            </w:r>
          </w:p>
        </w:tc>
      </w:tr>
      <w:tr w:rsidR="009079CD" w:rsidRPr="00012BBC" w:rsidTr="00B66759">
        <w:trPr>
          <w:trHeight w:val="251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pStyle w:val="Default"/>
              <w:jc w:val="center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2BBC">
              <w:rPr>
                <w:i/>
                <w:iCs/>
                <w:color w:val="auto"/>
              </w:rPr>
              <w:t>Haemophilus</w:t>
            </w:r>
            <w:proofErr w:type="spellEnd"/>
            <w:r w:rsidRPr="00012BBC">
              <w:rPr>
                <w:i/>
                <w:iCs/>
                <w:color w:val="auto"/>
              </w:rPr>
              <w:t xml:space="preserve"> influenzae</w:t>
            </w:r>
            <w:r w:rsidRPr="00012BBC">
              <w:rPr>
                <w:i/>
                <w:iCs/>
                <w:color w:val="auto"/>
                <w:vertAlign w:val="superscript"/>
              </w:rPr>
              <w:t>1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51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1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51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51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1</w:t>
            </w:r>
          </w:p>
        </w:tc>
      </w:tr>
      <w:tr w:rsidR="009079CD" w:rsidRPr="00012BBC" w:rsidTr="00B66759">
        <w:trPr>
          <w:trHeight w:val="304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120" w:line="30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BC">
              <w:rPr>
                <w:rFonts w:ascii="Times New Roman" w:hAnsi="Times New Roman"/>
                <w:i/>
                <w:iCs/>
                <w:sz w:val="24"/>
                <w:szCs w:val="24"/>
              </w:rPr>
              <w:t>Moraxella</w:t>
            </w:r>
            <w:proofErr w:type="spellEnd"/>
            <w:r w:rsidRPr="00012BB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12BBC">
              <w:rPr>
                <w:rFonts w:ascii="Times New Roman" w:hAnsi="Times New Roman"/>
                <w:i/>
                <w:iCs/>
                <w:sz w:val="24"/>
                <w:szCs w:val="24"/>
              </w:rPr>
              <w:t>catarrhalis</w:t>
            </w:r>
            <w:proofErr w:type="spellEnd"/>
            <w:r w:rsidRPr="00012BBC">
              <w:rPr>
                <w:rFonts w:ascii="Times New Roman" w:hAnsi="Times New Roman"/>
                <w:sz w:val="24"/>
                <w:szCs w:val="24"/>
              </w:rPr>
              <w:t> </w:t>
            </w:r>
            <w:r w:rsidRPr="00012B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1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1</w:t>
            </w:r>
          </w:p>
        </w:tc>
      </w:tr>
      <w:tr w:rsidR="009079CD" w:rsidRPr="00012BBC" w:rsidTr="00B66759">
        <w:trPr>
          <w:trHeight w:val="249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pStyle w:val="Default"/>
              <w:jc w:val="center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2BBC">
              <w:rPr>
                <w:i/>
                <w:iCs/>
                <w:color w:val="auto"/>
              </w:rPr>
              <w:t>Staphylococcus</w:t>
            </w:r>
            <w:proofErr w:type="spellEnd"/>
            <w:r w:rsidRPr="00012BBC">
              <w:rPr>
                <w:i/>
                <w:iCs/>
                <w:color w:val="auto"/>
              </w:rPr>
              <w:t xml:space="preserve"> aureus</w:t>
            </w:r>
            <w:r w:rsidRPr="00012BBC">
              <w:rPr>
                <w:i/>
                <w:iCs/>
                <w:color w:val="auto"/>
                <w:vertAlign w:val="superscript"/>
              </w:rPr>
              <w:t>2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4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2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4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4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2</w:t>
            </w:r>
          </w:p>
        </w:tc>
      </w:tr>
      <w:tr w:rsidR="009079CD" w:rsidRPr="00012BBC" w:rsidTr="00B66759">
        <w:trPr>
          <w:trHeight w:val="207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0" w:line="20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BC">
              <w:rPr>
                <w:rFonts w:ascii="Times New Roman" w:hAnsi="Times New Roman"/>
                <w:sz w:val="24"/>
                <w:szCs w:val="24"/>
              </w:rPr>
              <w:t>Коагулазо</w:t>
            </w:r>
            <w:proofErr w:type="spellEnd"/>
            <w:r w:rsidRPr="00012BBC">
              <w:rPr>
                <w:rFonts w:ascii="Times New Roman" w:hAnsi="Times New Roman"/>
                <w:sz w:val="24"/>
                <w:szCs w:val="24"/>
              </w:rPr>
              <w:t xml:space="preserve">-отрицательные стафилококки </w:t>
            </w:r>
            <w:r w:rsidRPr="00012BB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07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0,25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1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07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0,25</w:t>
            </w:r>
          </w:p>
        </w:tc>
      </w:tr>
      <w:tr w:rsidR="009079CD" w:rsidRPr="00012BBC" w:rsidTr="00B66759">
        <w:trPr>
          <w:trHeight w:val="328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12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BC">
              <w:rPr>
                <w:rFonts w:ascii="Times New Roman" w:hAnsi="Times New Roman"/>
                <w:i/>
                <w:iCs/>
                <w:sz w:val="24"/>
                <w:szCs w:val="24"/>
              </w:rPr>
              <w:t>Enterococcus</w:t>
            </w:r>
            <w:proofErr w:type="spellEnd"/>
            <w:r w:rsidRPr="00012BBC">
              <w:rPr>
                <w:rFonts w:ascii="Times New Roman" w:hAnsi="Times New Roman"/>
                <w:sz w:val="24"/>
                <w:szCs w:val="24"/>
              </w:rPr>
              <w:t> </w:t>
            </w:r>
            <w:r w:rsidRPr="00012B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4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8</w:t>
            </w:r>
          </w:p>
        </w:tc>
      </w:tr>
      <w:tr w:rsidR="009079CD" w:rsidRPr="00012BBC" w:rsidTr="00B66759">
        <w:trPr>
          <w:trHeight w:val="275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pStyle w:val="Default"/>
              <w:jc w:val="center"/>
              <w:rPr>
                <w:rFonts w:eastAsia="Calibri"/>
                <w:color w:val="auto"/>
                <w:lang w:val="en-US" w:eastAsia="en-US"/>
              </w:rPr>
            </w:pPr>
            <w:r w:rsidRPr="00012BBC">
              <w:rPr>
                <w:i/>
                <w:iCs/>
                <w:color w:val="auto"/>
                <w:lang w:val="en-US"/>
              </w:rPr>
              <w:t>Streptococcus A, B, C, G</w:t>
            </w:r>
            <w:r w:rsidRPr="00012BBC">
              <w:rPr>
                <w:i/>
                <w:iCs/>
                <w:color w:val="auto"/>
                <w:vertAlign w:val="superscript"/>
                <w:lang w:val="en-US"/>
              </w:rPr>
              <w:t>5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0,25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0,25</w:t>
            </w:r>
          </w:p>
        </w:tc>
      </w:tr>
      <w:tr w:rsidR="009079CD" w:rsidRPr="00012BBC" w:rsidTr="00B66759">
        <w:trPr>
          <w:trHeight w:val="495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pStyle w:val="Default"/>
              <w:jc w:val="center"/>
              <w:rPr>
                <w:rFonts w:eastAsia="Calibri"/>
                <w:color w:val="auto"/>
                <w:lang w:eastAsia="en-US"/>
              </w:rPr>
            </w:pPr>
            <w:proofErr w:type="spellStart"/>
            <w:r w:rsidRPr="00012BBC">
              <w:rPr>
                <w:i/>
                <w:iCs/>
                <w:color w:val="auto"/>
              </w:rPr>
              <w:t>Streptococcus</w:t>
            </w:r>
            <w:proofErr w:type="spellEnd"/>
            <w:r w:rsidRPr="00012BBC">
              <w:rPr>
                <w:i/>
                <w:iCs/>
                <w:color w:val="auto"/>
              </w:rPr>
              <w:t xml:space="preserve"> pneumoniae</w:t>
            </w:r>
            <w:r w:rsidRPr="00012BBC">
              <w:rPr>
                <w:i/>
                <w:iCs/>
                <w:color w:val="auto"/>
                <w:vertAlign w:val="superscript"/>
              </w:rPr>
              <w:t>3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0,5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2</w:t>
            </w:r>
          </w:p>
        </w:tc>
      </w:tr>
      <w:tr w:rsidR="009079CD" w:rsidRPr="00012BBC" w:rsidTr="00B66759">
        <w:trPr>
          <w:trHeight w:val="335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12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2BBC">
              <w:rPr>
                <w:rFonts w:ascii="Times New Roman" w:hAnsi="Times New Roman"/>
                <w:sz w:val="24"/>
                <w:szCs w:val="24"/>
              </w:rPr>
              <w:t>Энтеробактерии</w:t>
            </w:r>
            <w:proofErr w:type="spellEnd"/>
            <w:r w:rsidRPr="00012BBC">
              <w:rPr>
                <w:rFonts w:ascii="Times New Roman" w:hAnsi="Times New Roman"/>
                <w:sz w:val="24"/>
                <w:szCs w:val="24"/>
              </w:rPr>
              <w:t> </w:t>
            </w:r>
            <w:r w:rsidRPr="00012B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1,4</w:t>
            </w:r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8</w:t>
            </w:r>
          </w:p>
        </w:tc>
      </w:tr>
      <w:tr w:rsidR="009079CD" w:rsidRPr="00012BBC" w:rsidTr="00B66759">
        <w:trPr>
          <w:trHeight w:val="222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Грамотрицательные анаэробы</w:t>
            </w:r>
            <w:proofErr w:type="gramStart"/>
            <w:r w:rsidRPr="00012B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4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8</w:t>
            </w:r>
          </w:p>
        </w:tc>
      </w:tr>
      <w:tr w:rsidR="009079CD" w:rsidRPr="00012BBC" w:rsidTr="00B66759">
        <w:trPr>
          <w:trHeight w:val="485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Грамположительные анаэробы</w:t>
            </w:r>
            <w:proofErr w:type="gramStart"/>
            <w:r w:rsidRPr="00012BB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 4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20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8</w:t>
            </w:r>
          </w:p>
        </w:tc>
      </w:tr>
      <w:tr w:rsidR="009079CD" w:rsidRPr="00012BBC" w:rsidTr="00B66759">
        <w:trPr>
          <w:trHeight w:val="209"/>
          <w:jc w:val="center"/>
        </w:trPr>
        <w:tc>
          <w:tcPr>
            <w:tcW w:w="2972" w:type="dxa"/>
            <w:vAlign w:val="bottom"/>
            <w:hideMark/>
          </w:tcPr>
          <w:p w:rsidR="009079CD" w:rsidRPr="00012BBC" w:rsidRDefault="009079CD" w:rsidP="00B66759">
            <w:pPr>
              <w:spacing w:after="0" w:line="209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012BBC">
              <w:rPr>
                <w:rFonts w:ascii="Times New Roman" w:hAnsi="Times New Roman"/>
                <w:sz w:val="24"/>
                <w:szCs w:val="24"/>
              </w:rPr>
              <w:t>видоспецифические</w:t>
            </w:r>
            <w:proofErr w:type="spellEnd"/>
            <w:r w:rsidRPr="00012BBC">
              <w:rPr>
                <w:rFonts w:ascii="Times New Roman" w:hAnsi="Times New Roman"/>
                <w:sz w:val="24"/>
                <w:szCs w:val="24"/>
              </w:rPr>
              <w:t xml:space="preserve"> предельные значения</w:t>
            </w:r>
            <w:proofErr w:type="gramStart"/>
            <w:r w:rsidRPr="00012BB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45" w:type="dxa"/>
            <w:vAlign w:val="bottom"/>
            <w:hideMark/>
          </w:tcPr>
          <w:p w:rsidR="009079CD" w:rsidRPr="00012BBC" w:rsidRDefault="009079CD" w:rsidP="00B66759">
            <w:pPr>
              <w:spacing w:line="20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≤ 2</w:t>
            </w:r>
          </w:p>
        </w:tc>
        <w:tc>
          <w:tcPr>
            <w:tcW w:w="2248" w:type="dxa"/>
            <w:vAlign w:val="bottom"/>
            <w:hideMark/>
          </w:tcPr>
          <w:p w:rsidR="009079CD" w:rsidRPr="00012BBC" w:rsidRDefault="009079CD" w:rsidP="00B66759">
            <w:pPr>
              <w:spacing w:line="20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2180" w:type="dxa"/>
            <w:vAlign w:val="bottom"/>
            <w:hideMark/>
          </w:tcPr>
          <w:p w:rsidR="009079CD" w:rsidRPr="00012BBC" w:rsidRDefault="009079CD" w:rsidP="00B66759">
            <w:pPr>
              <w:spacing w:line="209" w:lineRule="atLeas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BBC">
              <w:rPr>
                <w:rFonts w:ascii="Times New Roman" w:hAnsi="Times New Roman"/>
                <w:sz w:val="24"/>
                <w:szCs w:val="24"/>
              </w:rPr>
              <w:t>&gt; 8</w:t>
            </w:r>
          </w:p>
        </w:tc>
      </w:tr>
      <w:tr w:rsidR="009079CD" w:rsidRPr="00012BBC" w:rsidTr="00B66759">
        <w:trPr>
          <w:trHeight w:val="301"/>
          <w:jc w:val="center"/>
        </w:trPr>
        <w:tc>
          <w:tcPr>
            <w:tcW w:w="9345" w:type="dxa"/>
            <w:gridSpan w:val="4"/>
            <w:vAlign w:val="bottom"/>
          </w:tcPr>
          <w:p w:rsidR="009079CD" w:rsidRPr="009079CD" w:rsidRDefault="009079CD" w:rsidP="00B667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C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1 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Полученные значения соответствуют концентрациям амоксициллина. Для оценки чувствительности используется фиксированная концентрация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лавулановой</w:t>
            </w:r>
            <w:proofErr w:type="spellEnd"/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кислоты 2 мг/л.</w:t>
            </w:r>
          </w:p>
          <w:p w:rsidR="009079CD" w:rsidRPr="009079CD" w:rsidRDefault="009079CD" w:rsidP="00B66759">
            <w:pPr>
              <w:tabs>
                <w:tab w:val="left" w:pos="25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C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Полученные значения соответствуют концентрациям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ксациллина.</w:t>
            </w:r>
          </w:p>
          <w:p w:rsidR="009079CD" w:rsidRPr="009079CD" w:rsidRDefault="009079CD" w:rsidP="00B66759">
            <w:pPr>
              <w:tabs>
                <w:tab w:val="left" w:pos="25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C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Предельные значения в таблице основаны на пределах чувствительности к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мпициллину.</w:t>
            </w:r>
          </w:p>
          <w:p w:rsidR="009079CD" w:rsidRPr="009079CD" w:rsidRDefault="009079CD" w:rsidP="00B66759">
            <w:pPr>
              <w:tabs>
                <w:tab w:val="left" w:pos="25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9C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4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Предел резистентности R&gt;8 мг/л гарантирует антибиотико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резистентность всех выделенных </w:t>
            </w:r>
            <w:proofErr w:type="spellStart"/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изолятов</w:t>
            </w:r>
            <w:proofErr w:type="spellEnd"/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с механизмами резистентности.</w:t>
            </w:r>
          </w:p>
          <w:p w:rsidR="009079CD" w:rsidRPr="00012BBC" w:rsidRDefault="009079CD" w:rsidP="009079C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9CD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5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 xml:space="preserve"> Предельные значения в таблице основаны на пределах чувствительности к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ензилпенициллину</w:t>
            </w:r>
            <w:proofErr w:type="spellEnd"/>
            <w:r w:rsidRPr="009079C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3C2B27" w:rsidRDefault="003C2B27" w:rsidP="003C2B27">
      <w:pPr>
        <w:pStyle w:val="ac"/>
        <w:jc w:val="both"/>
        <w:rPr>
          <w:rFonts w:ascii="Times New Roman" w:hAnsi="Times New Roman"/>
          <w:kern w:val="16"/>
          <w:sz w:val="24"/>
          <w:szCs w:val="24"/>
        </w:rPr>
      </w:pPr>
    </w:p>
    <w:p w:rsidR="003C2B27" w:rsidRPr="005719B4" w:rsidRDefault="009079CD" w:rsidP="003C2B27">
      <w:pPr>
        <w:pStyle w:val="ac"/>
        <w:jc w:val="both"/>
        <w:rPr>
          <w:rFonts w:ascii="Times New Roman" w:hAnsi="Times New Roman"/>
          <w:kern w:val="16"/>
          <w:sz w:val="24"/>
          <w:szCs w:val="24"/>
        </w:rPr>
      </w:pPr>
      <w:r w:rsidRPr="009079CD">
        <w:rPr>
          <w:rFonts w:ascii="Times New Roman" w:hAnsi="Times New Roman"/>
          <w:kern w:val="16"/>
          <w:sz w:val="24"/>
          <w:szCs w:val="24"/>
        </w:rPr>
        <w:t>Распространенность резистентности может варьироваться от географического местоположения и времени для отдельных видов. Перед назначением препарата по возможности необходимо оценить чувствительность штаммов в соответствии с местными данными. При необходимости следует обратиться за консультацией к эксперту, когда местная распространенность резистентности такова, что польза применения препарата, по крайней мере, при некоторых типах инфекций является сомнительной.</w:t>
      </w:r>
    </w:p>
    <w:p w:rsidR="003C2B27" w:rsidRPr="005719B4" w:rsidRDefault="003C2B27" w:rsidP="003C2B27">
      <w:pPr>
        <w:pStyle w:val="ac"/>
        <w:rPr>
          <w:rFonts w:ascii="Times New Roman" w:hAnsi="Times New Roman"/>
          <w:b/>
          <w:bCs/>
          <w:i/>
          <w:kern w:val="16"/>
          <w:sz w:val="24"/>
          <w:szCs w:val="24"/>
        </w:rPr>
      </w:pPr>
      <w:r w:rsidRPr="005719B4">
        <w:rPr>
          <w:rFonts w:ascii="Times New Roman" w:hAnsi="Times New Roman"/>
          <w:b/>
          <w:bCs/>
          <w:i/>
          <w:kern w:val="16"/>
          <w:sz w:val="24"/>
          <w:szCs w:val="24"/>
        </w:rPr>
        <w:t>Высокочувствительные возбудители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Грамположительные аэробы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Enterococcus faecali</w:t>
      </w:r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Gardnerella vaginalis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Staphylococcus aureus</w:t>
      </w:r>
      <w:r w:rsidRPr="005719B4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 xml:space="preserve">(чувствительные к </w:t>
      </w:r>
      <w:proofErr w:type="spellStart"/>
      <w:r w:rsidRPr="005719B4">
        <w:rPr>
          <w:rFonts w:ascii="Times New Roman" w:hAnsi="Times New Roman"/>
          <w:kern w:val="16"/>
          <w:sz w:val="24"/>
          <w:szCs w:val="24"/>
        </w:rPr>
        <w:t>метициллину</w:t>
      </w:r>
      <w:proofErr w:type="spellEnd"/>
      <w:r w:rsidRPr="005719B4">
        <w:rPr>
          <w:rFonts w:ascii="Times New Roman" w:hAnsi="Times New Roman"/>
          <w:kern w:val="16"/>
          <w:sz w:val="24"/>
          <w:szCs w:val="24"/>
        </w:rPr>
        <w:t>)</w:t>
      </w:r>
      <w:r w:rsidRPr="005719B4">
        <w:rPr>
          <w:rFonts w:ascii="Times New Roman" w:hAnsi="Times New Roman"/>
          <w:kern w:val="16"/>
          <w:sz w:val="24"/>
          <w:szCs w:val="24"/>
          <w:vertAlign w:val="superscript"/>
        </w:rPr>
        <w:t>£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>Коагулазанегативные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стафилококки</w:t>
      </w:r>
      <w:r w:rsidRPr="005719B4">
        <w:rPr>
          <w:rFonts w:ascii="Times New Roman" w:hAnsi="Times New Roman"/>
          <w:kern w:val="16"/>
          <w:sz w:val="24"/>
          <w:szCs w:val="24"/>
        </w:rPr>
        <w:t xml:space="preserve"> (чувствительные к </w:t>
      </w:r>
      <w:proofErr w:type="spellStart"/>
      <w:r w:rsidRPr="005719B4">
        <w:rPr>
          <w:rFonts w:ascii="Times New Roman" w:hAnsi="Times New Roman"/>
          <w:kern w:val="16"/>
          <w:sz w:val="24"/>
          <w:szCs w:val="24"/>
        </w:rPr>
        <w:t>метициллину</w:t>
      </w:r>
      <w:proofErr w:type="spellEnd"/>
      <w:r w:rsidRPr="005719B4">
        <w:rPr>
          <w:rFonts w:ascii="Times New Roman" w:hAnsi="Times New Roman"/>
          <w:kern w:val="16"/>
          <w:sz w:val="24"/>
          <w:szCs w:val="24"/>
        </w:rPr>
        <w:t>)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Streptococcus agalactiae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Streptococcus pneumoniae</w:t>
      </w:r>
      <w:r w:rsidRPr="005719B4">
        <w:rPr>
          <w:rFonts w:ascii="Times New Roman" w:hAnsi="Times New Roman"/>
          <w:kern w:val="16"/>
          <w:sz w:val="24"/>
          <w:szCs w:val="24"/>
          <w:vertAlign w:val="superscript"/>
        </w:rPr>
        <w:t>1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Streptococcus pyogenes</w:t>
      </w:r>
      <w:r w:rsidRPr="005719B4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и другие бета-гемолитические стрептококки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 w:rsidRPr="005719B4">
        <w:rPr>
          <w:rFonts w:ascii="Times New Roman" w:hAnsi="Times New Roman"/>
          <w:kern w:val="16"/>
          <w:sz w:val="24"/>
          <w:szCs w:val="24"/>
        </w:rPr>
        <w:t>группа</w:t>
      </w:r>
      <w:r w:rsidRPr="005719B4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Streptococcus viridans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Грамотрицательные</w:t>
      </w:r>
      <w:r w:rsidRPr="005719B4">
        <w:rPr>
          <w:rFonts w:ascii="Times New Roman" w:hAnsi="Times New Roman"/>
          <w:kern w:val="16"/>
          <w:sz w:val="24"/>
          <w:szCs w:val="24"/>
          <w:u w:val="single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аэробы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proofErr w:type="spellStart"/>
      <w:proofErr w:type="gram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Capnocytophaga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spp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</w:rPr>
        <w:t>.</w:t>
      </w:r>
      <w:proofErr w:type="gram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lastRenderedPageBreak/>
        <w:t>Eikenella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corrodens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Haemophilus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 xml:space="preserve"> influenza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 xml:space="preserve">Moraxella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catarrhalis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Pasteurella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multocida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Cs/>
          <w:kern w:val="16"/>
          <w:sz w:val="24"/>
          <w:szCs w:val="24"/>
          <w:u w:val="single"/>
          <w:lang w:val="en-US"/>
        </w:rPr>
      </w:pPr>
      <w:r w:rsidRPr="005719B4">
        <w:rPr>
          <w:rFonts w:ascii="Times New Roman" w:hAnsi="Times New Roman"/>
          <w:iCs/>
          <w:kern w:val="16"/>
          <w:sz w:val="24"/>
          <w:szCs w:val="24"/>
          <w:u w:val="single"/>
        </w:rPr>
        <w:t>Анаэробные</w:t>
      </w:r>
      <w:r w:rsidRPr="005719B4">
        <w:rPr>
          <w:rFonts w:ascii="Times New Roman" w:hAnsi="Times New Roman"/>
          <w:iCs/>
          <w:kern w:val="16"/>
          <w:sz w:val="24"/>
          <w:szCs w:val="24"/>
          <w:u w:val="single"/>
          <w:lang w:val="en-US"/>
        </w:rPr>
        <w:t xml:space="preserve"> </w:t>
      </w:r>
      <w:r w:rsidRPr="005719B4">
        <w:rPr>
          <w:rFonts w:ascii="Times New Roman" w:hAnsi="Times New Roman"/>
          <w:iCs/>
          <w:kern w:val="16"/>
          <w:sz w:val="24"/>
          <w:szCs w:val="24"/>
          <w:u w:val="single"/>
        </w:rPr>
        <w:t>микроорганизмы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Bacteroides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fragilis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Fusobacterium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nucleatum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proofErr w:type="spellStart"/>
      <w:proofErr w:type="gram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Prevotella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spp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</w:rPr>
        <w:t>.</w:t>
      </w:r>
      <w:proofErr w:type="gramEnd"/>
    </w:p>
    <w:p w:rsidR="003C2B27" w:rsidRPr="005719B4" w:rsidRDefault="003C2B27" w:rsidP="003C2B27">
      <w:pPr>
        <w:pStyle w:val="ac"/>
        <w:rPr>
          <w:rFonts w:ascii="Times New Roman" w:hAnsi="Times New Roman"/>
          <w:b/>
          <w:bCs/>
          <w:i/>
          <w:iCs/>
          <w:kern w:val="16"/>
          <w:sz w:val="24"/>
          <w:szCs w:val="24"/>
        </w:rPr>
      </w:pPr>
      <w:r w:rsidRPr="005719B4">
        <w:rPr>
          <w:rFonts w:ascii="Times New Roman" w:hAnsi="Times New Roman"/>
          <w:b/>
          <w:bCs/>
          <w:i/>
          <w:iCs/>
          <w:kern w:val="16"/>
          <w:sz w:val="24"/>
          <w:szCs w:val="24"/>
        </w:rPr>
        <w:t>Микроорганизмы с возможной приобретенной резистентностью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  <w:u w:val="single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Грамположительные аэробы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Enterococcus</w:t>
      </w:r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faecium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</w:rPr>
        <w:t>*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  <w:u w:val="single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Грамотрицательные</w:t>
      </w:r>
      <w:r w:rsidRPr="005719B4">
        <w:rPr>
          <w:rFonts w:ascii="Times New Roman" w:hAnsi="Times New Roman"/>
          <w:kern w:val="16"/>
          <w:sz w:val="24"/>
          <w:szCs w:val="24"/>
          <w:u w:val="single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аэробы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Escherichia coli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de-CH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>Klebsiella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>oxytoca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de-CH"/>
        </w:rPr>
      </w:pP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>Klebsiella</w:t>
      </w:r>
      <w:proofErr w:type="spellEnd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 xml:space="preserve">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>pneumonia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iCs/>
          <w:kern w:val="16"/>
          <w:sz w:val="24"/>
          <w:szCs w:val="24"/>
          <w:lang w:val="de-CH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 xml:space="preserve">Proteus </w:t>
      </w:r>
      <w:proofErr w:type="spellStart"/>
      <w:r w:rsidRPr="005719B4">
        <w:rPr>
          <w:rFonts w:ascii="Times New Roman" w:hAnsi="Times New Roman"/>
          <w:i/>
          <w:iCs/>
          <w:kern w:val="16"/>
          <w:sz w:val="24"/>
          <w:szCs w:val="24"/>
          <w:lang w:val="de-CH"/>
        </w:rPr>
        <w:t>mirabilis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Proteus</w:t>
      </w:r>
      <w:r w:rsidRPr="005719B4">
        <w:rPr>
          <w:rFonts w:ascii="Times New Roman" w:hAnsi="Times New Roman"/>
          <w:i/>
          <w:iCs/>
          <w:kern w:val="16"/>
          <w:sz w:val="24"/>
          <w:szCs w:val="24"/>
        </w:rPr>
        <w:t xml:space="preserve"> </w:t>
      </w:r>
      <w:r w:rsidRPr="005719B4">
        <w:rPr>
          <w:rFonts w:ascii="Times New Roman" w:hAnsi="Times New Roman"/>
          <w:i/>
          <w:iCs/>
          <w:kern w:val="16"/>
          <w:sz w:val="24"/>
          <w:szCs w:val="24"/>
          <w:lang w:val="en-US"/>
        </w:rPr>
        <w:t>vulgaris</w:t>
      </w:r>
    </w:p>
    <w:p w:rsidR="003C2B27" w:rsidRPr="005719B4" w:rsidRDefault="003C2B27" w:rsidP="003C2B27">
      <w:pPr>
        <w:pStyle w:val="ac"/>
        <w:rPr>
          <w:rFonts w:ascii="Times New Roman" w:hAnsi="Times New Roman"/>
          <w:b/>
          <w:bCs/>
          <w:i/>
          <w:kern w:val="16"/>
          <w:sz w:val="24"/>
          <w:szCs w:val="24"/>
        </w:rPr>
      </w:pPr>
      <w:r w:rsidRPr="005719B4">
        <w:rPr>
          <w:rFonts w:ascii="Times New Roman" w:hAnsi="Times New Roman"/>
          <w:b/>
          <w:bCs/>
          <w:i/>
          <w:kern w:val="16"/>
          <w:sz w:val="24"/>
          <w:szCs w:val="24"/>
        </w:rPr>
        <w:t>Микроорганизмы с природной резистентностью: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  <w:u w:val="single"/>
          <w:lang w:val="en-US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Грамотрицательные</w:t>
      </w:r>
      <w:r w:rsidRPr="005719B4">
        <w:rPr>
          <w:rFonts w:ascii="Times New Roman" w:hAnsi="Times New Roman"/>
          <w:kern w:val="16"/>
          <w:sz w:val="24"/>
          <w:szCs w:val="24"/>
          <w:u w:val="single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аэробы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Acinetobacter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 xml:space="preserve"> species 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Citrobacter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 xml:space="preserve"> </w:t>
      </w: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freundii</w:t>
      </w:r>
      <w:proofErr w:type="spellEnd"/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proofErr w:type="spellStart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Enterobacter</w:t>
      </w:r>
      <w:proofErr w:type="spellEnd"/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 xml:space="preserve"> species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Legionella pneumophila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Morganella morganii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 xml:space="preserve">Providencia </w:t>
      </w:r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species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 xml:space="preserve">Pseudomonas </w:t>
      </w:r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species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 xml:space="preserve">Serratia </w:t>
      </w:r>
      <w:r w:rsidRPr="005719B4">
        <w:rPr>
          <w:rFonts w:ascii="Times New Roman" w:hAnsi="Times New Roman"/>
          <w:i/>
          <w:kern w:val="16"/>
          <w:sz w:val="24"/>
          <w:szCs w:val="24"/>
          <w:lang w:val="en-US"/>
        </w:rPr>
        <w:t>species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Stenotrophomonas maltophilia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  <w:u w:val="single"/>
          <w:lang w:val="en-US"/>
        </w:rPr>
      </w:pPr>
      <w:r w:rsidRPr="005719B4">
        <w:rPr>
          <w:rFonts w:ascii="Times New Roman" w:hAnsi="Times New Roman"/>
          <w:kern w:val="16"/>
          <w:sz w:val="24"/>
          <w:szCs w:val="24"/>
          <w:u w:val="single"/>
        </w:rPr>
        <w:t>Прочие</w:t>
      </w:r>
      <w:r w:rsidRPr="005719B4">
        <w:rPr>
          <w:rFonts w:ascii="Times New Roman" w:hAnsi="Times New Roman"/>
          <w:kern w:val="16"/>
          <w:sz w:val="24"/>
          <w:szCs w:val="24"/>
          <w:u w:val="single"/>
          <w:lang w:val="en-US"/>
        </w:rPr>
        <w:t>: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Chlamydophila pneumoniae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en-US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Chlamydophila psittaci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fr-FR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Coxiella burnetti</w:t>
      </w:r>
    </w:p>
    <w:p w:rsidR="003C2B27" w:rsidRPr="009079CD" w:rsidRDefault="009079CD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  <w:r>
        <w:rPr>
          <w:rFonts w:ascii="Times New Roman" w:hAnsi="Times New Roman"/>
          <w:i/>
          <w:kern w:val="16"/>
          <w:sz w:val="24"/>
          <w:szCs w:val="24"/>
          <w:lang w:val="fr-FR"/>
        </w:rPr>
        <w:t>Mycoplasma pneumoniae</w:t>
      </w:r>
    </w:p>
    <w:p w:rsidR="003C2B27" w:rsidRPr="005719B4" w:rsidRDefault="003C2B27" w:rsidP="003C2B27">
      <w:pPr>
        <w:pStyle w:val="ac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 xml:space="preserve">* </w:t>
      </w:r>
      <w:r w:rsidRPr="005719B4">
        <w:rPr>
          <w:rFonts w:ascii="Times New Roman" w:hAnsi="Times New Roman"/>
          <w:kern w:val="16"/>
          <w:sz w:val="24"/>
          <w:szCs w:val="24"/>
        </w:rPr>
        <w:t>Природная чувствительность при отсутствии приобретенной резистентности.</w:t>
      </w:r>
    </w:p>
    <w:p w:rsidR="003C2B27" w:rsidRPr="005719B4" w:rsidRDefault="003C2B27" w:rsidP="009079CD">
      <w:pPr>
        <w:pStyle w:val="ac"/>
        <w:jc w:val="both"/>
        <w:rPr>
          <w:rFonts w:ascii="Times New Roman" w:hAnsi="Times New Roman"/>
          <w:kern w:val="16"/>
          <w:sz w:val="24"/>
          <w:szCs w:val="24"/>
          <w:lang w:val="fr-FR"/>
        </w:rPr>
      </w:pPr>
      <w:r w:rsidRPr="005719B4">
        <w:rPr>
          <w:rFonts w:ascii="Times New Roman" w:hAnsi="Times New Roman"/>
          <w:kern w:val="16"/>
          <w:sz w:val="24"/>
          <w:szCs w:val="24"/>
          <w:vertAlign w:val="superscript"/>
          <w:lang w:val="fr-FR"/>
        </w:rPr>
        <w:t>£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Все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proofErr w:type="spellStart"/>
      <w:r w:rsidRPr="005719B4">
        <w:rPr>
          <w:rFonts w:ascii="Times New Roman" w:hAnsi="Times New Roman"/>
          <w:kern w:val="16"/>
          <w:sz w:val="24"/>
          <w:szCs w:val="24"/>
        </w:rPr>
        <w:t>метициллин</w:t>
      </w:r>
      <w:proofErr w:type="spellEnd"/>
      <w:r w:rsidRPr="005719B4">
        <w:rPr>
          <w:rFonts w:ascii="Times New Roman" w:hAnsi="Times New Roman"/>
          <w:kern w:val="16"/>
          <w:sz w:val="24"/>
          <w:szCs w:val="24"/>
          <w:lang w:val="fr-FR"/>
        </w:rPr>
        <w:t>-</w:t>
      </w:r>
      <w:r w:rsidRPr="005719B4">
        <w:rPr>
          <w:rFonts w:ascii="Times New Roman" w:hAnsi="Times New Roman"/>
          <w:kern w:val="16"/>
          <w:sz w:val="24"/>
          <w:szCs w:val="24"/>
        </w:rPr>
        <w:t>резистентные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стафилококки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устойчивы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к</w:t>
      </w:r>
      <w:r w:rsidR="009079CD">
        <w:rPr>
          <w:rFonts w:ascii="Times New Roman" w:hAnsi="Times New Roman"/>
          <w:kern w:val="16"/>
          <w:sz w:val="24"/>
          <w:szCs w:val="24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амоксициллин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>/</w:t>
      </w:r>
      <w:proofErr w:type="spellStart"/>
      <w:r w:rsidRPr="005719B4">
        <w:rPr>
          <w:rFonts w:ascii="Times New Roman" w:hAnsi="Times New Roman"/>
          <w:kern w:val="16"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кислота.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  <w:lang w:val="fr-FR"/>
        </w:rPr>
      </w:pPr>
      <w:r w:rsidRPr="005719B4">
        <w:rPr>
          <w:rFonts w:ascii="Times New Roman" w:hAnsi="Times New Roman"/>
          <w:kern w:val="16"/>
          <w:sz w:val="24"/>
          <w:szCs w:val="24"/>
          <w:vertAlign w:val="superscript"/>
          <w:lang w:val="fr-FR"/>
        </w:rPr>
        <w:t xml:space="preserve">1 </w:t>
      </w:r>
      <w:r w:rsidRPr="005719B4">
        <w:rPr>
          <w:rFonts w:ascii="Times New Roman" w:hAnsi="Times New Roman"/>
          <w:kern w:val="16"/>
          <w:sz w:val="24"/>
          <w:szCs w:val="24"/>
        </w:rPr>
        <w:t>За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исключением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штаммов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Streptococcus pneumoniae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, </w:t>
      </w:r>
      <w:r w:rsidRPr="005719B4">
        <w:rPr>
          <w:rFonts w:ascii="Times New Roman" w:hAnsi="Times New Roman"/>
          <w:kern w:val="16"/>
          <w:sz w:val="24"/>
          <w:szCs w:val="24"/>
        </w:rPr>
        <w:t>резистентных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к</w:t>
      </w:r>
      <w:r w:rsidRPr="005719B4">
        <w:rPr>
          <w:rFonts w:ascii="Times New Roman" w:hAnsi="Times New Roman"/>
          <w:kern w:val="16"/>
          <w:sz w:val="24"/>
          <w:szCs w:val="24"/>
          <w:lang w:val="fr-FR"/>
        </w:rPr>
        <w:t xml:space="preserve"> </w:t>
      </w:r>
      <w:r w:rsidRPr="005719B4">
        <w:rPr>
          <w:rFonts w:ascii="Times New Roman" w:hAnsi="Times New Roman"/>
          <w:kern w:val="16"/>
          <w:sz w:val="24"/>
          <w:szCs w:val="24"/>
        </w:rPr>
        <w:t>пенициллинам</w:t>
      </w:r>
      <w:r w:rsidRPr="005719B4">
        <w:rPr>
          <w:rFonts w:ascii="Times New Roman" w:hAnsi="Times New Roman"/>
          <w:i/>
          <w:kern w:val="16"/>
          <w:sz w:val="24"/>
          <w:szCs w:val="24"/>
          <w:lang w:val="fr-FR"/>
        </w:rPr>
        <w:t>.</w:t>
      </w:r>
      <w:r w:rsidRPr="005719B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24658">
        <w:rPr>
          <w:rFonts w:ascii="Times New Roman" w:hAnsi="Times New Roman"/>
          <w:kern w:val="16"/>
          <w:sz w:val="24"/>
          <w:szCs w:val="24"/>
          <w:lang w:val="fr-FR"/>
        </w:rPr>
        <w:t>см. разделы 4.2 и 4.4).</w:t>
      </w:r>
    </w:p>
    <w:p w:rsidR="003C2B27" w:rsidRPr="005719B4" w:rsidRDefault="003C2B27" w:rsidP="009079CD">
      <w:pPr>
        <w:pStyle w:val="ac"/>
        <w:jc w:val="both"/>
        <w:rPr>
          <w:rFonts w:ascii="Times New Roman" w:hAnsi="Times New Roman"/>
          <w:i/>
          <w:kern w:val="16"/>
          <w:sz w:val="24"/>
          <w:szCs w:val="24"/>
        </w:rPr>
      </w:pPr>
      <w:r w:rsidRPr="009079CD">
        <w:rPr>
          <w:rFonts w:ascii="Times New Roman" w:hAnsi="Times New Roman"/>
          <w:i/>
          <w:kern w:val="16"/>
          <w:sz w:val="24"/>
          <w:szCs w:val="24"/>
          <w:vertAlign w:val="superscript"/>
        </w:rPr>
        <w:t>2</w:t>
      </w:r>
      <w:r w:rsidRPr="005719B4">
        <w:rPr>
          <w:rFonts w:ascii="Times New Roman" w:hAnsi="Times New Roman"/>
          <w:i/>
          <w:kern w:val="16"/>
          <w:sz w:val="24"/>
          <w:szCs w:val="24"/>
        </w:rPr>
        <w:t xml:space="preserve"> </w:t>
      </w:r>
      <w:r w:rsidRPr="009079CD">
        <w:rPr>
          <w:rFonts w:ascii="Times New Roman" w:hAnsi="Times New Roman"/>
          <w:kern w:val="16"/>
          <w:sz w:val="24"/>
          <w:szCs w:val="24"/>
        </w:rPr>
        <w:t>Штаммы с пониженной восприимчивостью были зарегистрированы в некоторых странах ЕС с частотой более 10%.</w:t>
      </w:r>
    </w:p>
    <w:p w:rsidR="003C2B27" w:rsidRPr="005719B4" w:rsidRDefault="003C2B27" w:rsidP="003C2B27">
      <w:pPr>
        <w:pStyle w:val="ac"/>
        <w:rPr>
          <w:rFonts w:ascii="Times New Roman" w:hAnsi="Times New Roman"/>
          <w:i/>
          <w:kern w:val="16"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5719B4">
        <w:rPr>
          <w:rFonts w:ascii="Times New Roman" w:hAnsi="Times New Roman"/>
          <w:b/>
          <w:sz w:val="24"/>
          <w:szCs w:val="24"/>
          <w:lang w:eastAsia="ru-RU"/>
        </w:rPr>
        <w:t xml:space="preserve">5.2 </w:t>
      </w:r>
      <w:r w:rsidRPr="005719B4">
        <w:rPr>
          <w:rFonts w:ascii="Times New Roman" w:eastAsia="TimesNewRomanPSMT" w:hAnsi="Times New Roman"/>
          <w:b/>
          <w:sz w:val="24"/>
          <w:szCs w:val="24"/>
          <w:lang w:eastAsia="ru-RU"/>
        </w:rPr>
        <w:t>Фармакокинетические свойства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5719B4">
        <w:rPr>
          <w:rFonts w:ascii="Times New Roman" w:hAnsi="Times New Roman"/>
          <w:i/>
          <w:sz w:val="24"/>
          <w:szCs w:val="24"/>
          <w:lang w:bidi="ru-RU"/>
        </w:rPr>
        <w:t>Абсорбция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Амоксициллин 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клавуланат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хорошо растворяются в водных растворах с физиологическим значением рН, быстро и полностью всасываются из желудочно-кишечного тракта после перорального приема. Всасывание амоксициллина 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оптимально в случае приема препарата в начале еды. После приема препарата внутрь его </w:t>
      </w:r>
      <w:proofErr w:type="spellStart"/>
      <w:r w:rsidRPr="005719B4">
        <w:rPr>
          <w:rFonts w:ascii="Times New Roman" w:hAnsi="Times New Roman"/>
          <w:sz w:val="24"/>
          <w:szCs w:val="24"/>
        </w:rPr>
        <w:t>биодоступность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составляет 70%. Профили обоих компонентов препарата схожи и достигают пиковой концентрации в плазме (</w:t>
      </w:r>
      <w:proofErr w:type="gramStart"/>
      <w:r w:rsidRPr="005719B4">
        <w:rPr>
          <w:rFonts w:ascii="Times New Roman" w:hAnsi="Times New Roman"/>
          <w:sz w:val="24"/>
          <w:szCs w:val="24"/>
        </w:rPr>
        <w:t>Т</w:t>
      </w:r>
      <w:proofErr w:type="gramEnd"/>
      <w:r w:rsidRPr="005719B4">
        <w:rPr>
          <w:rFonts w:ascii="Times New Roman" w:hAnsi="Times New Roman"/>
          <w:sz w:val="24"/>
          <w:szCs w:val="24"/>
          <w:vertAlign w:val="subscript"/>
          <w:lang w:val="en-US"/>
        </w:rPr>
        <w:t>max</w:t>
      </w:r>
      <w:r w:rsidRPr="005719B4">
        <w:rPr>
          <w:rFonts w:ascii="Times New Roman" w:hAnsi="Times New Roman"/>
          <w:sz w:val="24"/>
          <w:szCs w:val="24"/>
        </w:rPr>
        <w:t xml:space="preserve">) примерно за 1 час. Концентрация амоксициллина 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в сыворотке крови одинакова как в случае совместного применения амоксициллина 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кислоты, так и каждого компонента по отдельности.</w:t>
      </w:r>
    </w:p>
    <w:p w:rsidR="00F813D1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24" w:name="_Hlk61029571"/>
      <w:r w:rsidRPr="005719B4">
        <w:rPr>
          <w:rFonts w:ascii="Times New Roman" w:hAnsi="Times New Roman"/>
          <w:sz w:val="24"/>
          <w:szCs w:val="24"/>
        </w:rPr>
        <w:lastRenderedPageBreak/>
        <w:t>Ниже представлены фармакокинетические результаты исследования, в котором амоксициллин/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кислота (таблетки 875 мг/125 мг два раза в день) вводили натощак группам здоровых добровольцев.</w:t>
      </w:r>
      <w:r w:rsidR="009079CD">
        <w:rPr>
          <w:rFonts w:ascii="Times New Roman" w:hAnsi="Times New Roman"/>
          <w:sz w:val="24"/>
          <w:szCs w:val="24"/>
        </w:rPr>
        <w:t xml:space="preserve"> </w:t>
      </w:r>
    </w:p>
    <w:p w:rsidR="003C2B27" w:rsidRPr="00F813D1" w:rsidRDefault="003C2B27" w:rsidP="003C2B27">
      <w:pPr>
        <w:pStyle w:val="ac"/>
        <w:jc w:val="both"/>
        <w:rPr>
          <w:rFonts w:ascii="Times New Roman" w:hAnsi="Times New Roman"/>
          <w:b/>
          <w:kern w:val="16"/>
          <w:sz w:val="24"/>
          <w:szCs w:val="24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160"/>
        <w:gridCol w:w="1416"/>
        <w:gridCol w:w="1448"/>
        <w:gridCol w:w="1234"/>
        <w:gridCol w:w="1340"/>
      </w:tblGrid>
      <w:tr w:rsidR="003C2B27" w:rsidRPr="005719B4" w:rsidTr="003C1DFC">
        <w:trPr>
          <w:trHeight w:val="517"/>
        </w:trPr>
        <w:tc>
          <w:tcPr>
            <w:tcW w:w="8638" w:type="dxa"/>
            <w:gridSpan w:val="6"/>
          </w:tcPr>
          <w:p w:rsidR="003C2B27" w:rsidRPr="005719B4" w:rsidRDefault="003C2B27" w:rsidP="00F813D1">
            <w:pPr>
              <w:pStyle w:val="ac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5719B4">
              <w:rPr>
                <w:rFonts w:ascii="Times New Roman" w:hAnsi="Times New Roman"/>
                <w:kern w:val="16"/>
                <w:sz w:val="24"/>
                <w:szCs w:val="24"/>
              </w:rPr>
              <w:t xml:space="preserve">Средние значения </w:t>
            </w:r>
            <w:r w:rsidR="00F813D1"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(</w:t>
            </w:r>
            <w:r w:rsidR="00F813D1"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± </w:t>
            </w:r>
            <w:r w:rsidR="00F813D1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SD</w:t>
            </w:r>
            <w:r w:rsidR="00F813D1"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) </w:t>
            </w:r>
            <w:r w:rsidRPr="005719B4">
              <w:rPr>
                <w:rFonts w:ascii="Times New Roman" w:hAnsi="Times New Roman"/>
                <w:kern w:val="16"/>
                <w:sz w:val="24"/>
                <w:szCs w:val="24"/>
              </w:rPr>
              <w:t>фармакокинетических параметров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after="0" w:line="257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</w:p>
        </w:tc>
      </w:tr>
      <w:tr w:rsidR="003C2B27" w:rsidRPr="005719B4" w:rsidTr="003C1DFC">
        <w:trPr>
          <w:trHeight w:val="261"/>
        </w:trPr>
        <w:tc>
          <w:tcPr>
            <w:tcW w:w="2040" w:type="dxa"/>
            <w:vMerge w:val="restart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60" w:lineRule="exact"/>
              <w:ind w:left="107" w:right="174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Введенное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активное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вещество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(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вещества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  <w:tc>
          <w:tcPr>
            <w:tcW w:w="116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Доза</w:t>
            </w:r>
          </w:p>
        </w:tc>
        <w:tc>
          <w:tcPr>
            <w:tcW w:w="1416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position w:val="2"/>
                <w:sz w:val="24"/>
                <w:szCs w:val="24"/>
                <w:lang w:val="en-GB" w:eastAsia="en-GB" w:bidi="en-GB"/>
              </w:rPr>
              <w:t>C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max</w:t>
            </w:r>
          </w:p>
        </w:tc>
        <w:tc>
          <w:tcPr>
            <w:tcW w:w="1448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position w:val="2"/>
                <w:sz w:val="24"/>
                <w:szCs w:val="24"/>
                <w:lang w:val="en-GB" w:eastAsia="en-GB" w:bidi="en-GB"/>
              </w:rPr>
              <w:t>T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max </w:t>
            </w:r>
            <w:r w:rsidRPr="005719B4">
              <w:rPr>
                <w:rFonts w:ascii="Times New Roman" w:eastAsia="Times New Roman" w:hAnsi="Times New Roman"/>
                <w:position w:val="2"/>
                <w:sz w:val="24"/>
                <w:szCs w:val="24"/>
                <w:lang w:val="en-GB" w:eastAsia="en-GB" w:bidi="en-GB"/>
              </w:rPr>
              <w:t>*</w:t>
            </w:r>
          </w:p>
        </w:tc>
        <w:tc>
          <w:tcPr>
            <w:tcW w:w="1234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position w:val="2"/>
                <w:sz w:val="24"/>
                <w:szCs w:val="24"/>
                <w:lang w:val="en-GB" w:eastAsia="en-GB" w:bidi="en-GB"/>
              </w:rPr>
              <w:t xml:space="preserve">AUC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(0-24h)</w:t>
            </w:r>
          </w:p>
        </w:tc>
        <w:tc>
          <w:tcPr>
            <w:tcW w:w="13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T 1/2</w:t>
            </w:r>
          </w:p>
        </w:tc>
      </w:tr>
      <w:tr w:rsidR="003C2B27" w:rsidRPr="005719B4" w:rsidTr="003C1DFC">
        <w:trPr>
          <w:trHeight w:val="259"/>
        </w:trPr>
        <w:tc>
          <w:tcPr>
            <w:tcW w:w="2040" w:type="dxa"/>
            <w:vMerge/>
            <w:tcBorders>
              <w:top w:val="nil"/>
            </w:tcBorders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16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мг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  <w:tc>
          <w:tcPr>
            <w:tcW w:w="1416" w:type="dxa"/>
          </w:tcPr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3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</w:t>
            </w:r>
            <w:r>
              <w:t>µg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/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мл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  <w:tc>
          <w:tcPr>
            <w:tcW w:w="1448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(h)</w:t>
            </w:r>
          </w:p>
        </w:tc>
        <w:tc>
          <w:tcPr>
            <w:tcW w:w="1234" w:type="dxa"/>
          </w:tcPr>
          <w:p w:rsidR="003C2B27" w:rsidRPr="005719B4" w:rsidRDefault="003C2B27" w:rsidP="00F813D1">
            <w:pPr>
              <w:widowControl w:val="0"/>
              <w:autoSpaceDE w:val="0"/>
              <w:autoSpaceDN w:val="0"/>
              <w:spacing w:after="0" w:line="23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</w:t>
            </w:r>
            <w:r w:rsidR="00F813D1">
              <w:t>µg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.h/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мл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  <w:tc>
          <w:tcPr>
            <w:tcW w:w="13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36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(h)</w:t>
            </w:r>
          </w:p>
        </w:tc>
      </w:tr>
      <w:tr w:rsidR="003C2B27" w:rsidRPr="005719B4" w:rsidTr="003C1DFC">
        <w:trPr>
          <w:trHeight w:val="261"/>
        </w:trPr>
        <w:tc>
          <w:tcPr>
            <w:tcW w:w="8638" w:type="dxa"/>
            <w:gridSpan w:val="6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5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Амоксициллин</w:t>
            </w:r>
          </w:p>
        </w:tc>
      </w:tr>
      <w:tr w:rsidR="003C2B27" w:rsidRPr="005719B4" w:rsidTr="003C1DFC">
        <w:trPr>
          <w:trHeight w:val="520"/>
        </w:trPr>
        <w:tc>
          <w:tcPr>
            <w:tcW w:w="20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AMX/CA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6" w:after="0" w:line="23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875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мг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/125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мг</w:t>
            </w:r>
          </w:p>
        </w:tc>
        <w:tc>
          <w:tcPr>
            <w:tcW w:w="116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875</w:t>
            </w:r>
          </w:p>
        </w:tc>
        <w:tc>
          <w:tcPr>
            <w:tcW w:w="1416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11.64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pacing w:val="2"/>
                <w:sz w:val="24"/>
                <w:szCs w:val="24"/>
                <w:lang w:val="en-GB" w:eastAsia="en-GB" w:bidi="en-GB"/>
              </w:rPr>
              <w:t xml:space="preserve"> </w:t>
            </w:r>
            <w:r w:rsidR="00F813D1"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2.78</w:t>
            </w:r>
          </w:p>
        </w:tc>
        <w:tc>
          <w:tcPr>
            <w:tcW w:w="1448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1.50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6" w:after="0" w:line="23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(1.0-2.5)</w:t>
            </w:r>
          </w:p>
        </w:tc>
        <w:tc>
          <w:tcPr>
            <w:tcW w:w="1234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53.52</w:t>
            </w:r>
          </w:p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12.31</w:t>
            </w:r>
          </w:p>
        </w:tc>
        <w:tc>
          <w:tcPr>
            <w:tcW w:w="13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8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1.19</w:t>
            </w:r>
          </w:p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49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0.21</w:t>
            </w:r>
          </w:p>
        </w:tc>
      </w:tr>
      <w:tr w:rsidR="003C2B27" w:rsidRPr="005719B4" w:rsidTr="003C1DFC">
        <w:trPr>
          <w:trHeight w:val="258"/>
        </w:trPr>
        <w:tc>
          <w:tcPr>
            <w:tcW w:w="8638" w:type="dxa"/>
            <w:gridSpan w:val="6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Клавулановая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кислота</w:t>
            </w:r>
          </w:p>
        </w:tc>
      </w:tr>
      <w:tr w:rsidR="003C2B27" w:rsidRPr="005719B4" w:rsidTr="003C1DFC">
        <w:trPr>
          <w:trHeight w:val="520"/>
        </w:trPr>
        <w:tc>
          <w:tcPr>
            <w:tcW w:w="20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AMX/CA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9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875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мг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/125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мг</w:t>
            </w:r>
          </w:p>
        </w:tc>
        <w:tc>
          <w:tcPr>
            <w:tcW w:w="116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125</w:t>
            </w:r>
          </w:p>
        </w:tc>
        <w:tc>
          <w:tcPr>
            <w:tcW w:w="1416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2.18</w:t>
            </w:r>
          </w:p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0.99</w:t>
            </w:r>
          </w:p>
        </w:tc>
        <w:tc>
          <w:tcPr>
            <w:tcW w:w="1448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1.25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9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(1.0-2.0)</w:t>
            </w:r>
          </w:p>
        </w:tc>
        <w:tc>
          <w:tcPr>
            <w:tcW w:w="1234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9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10.16</w:t>
            </w:r>
          </w:p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3.04</w:t>
            </w:r>
          </w:p>
        </w:tc>
        <w:tc>
          <w:tcPr>
            <w:tcW w:w="1340" w:type="dxa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9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0.96</w:t>
            </w:r>
          </w:p>
          <w:p w:rsidR="003C2B27" w:rsidRPr="005719B4" w:rsidRDefault="00F813D1" w:rsidP="003C1DFC">
            <w:pPr>
              <w:widowControl w:val="0"/>
              <w:autoSpaceDE w:val="0"/>
              <w:autoSpaceDN w:val="0"/>
              <w:spacing w:after="0" w:line="248" w:lineRule="exact"/>
              <w:ind w:left="106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r w:rsidRPr="00C53B9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±</w:t>
            </w:r>
            <w:r w:rsidR="003C2B27"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0.12</w:t>
            </w:r>
          </w:p>
        </w:tc>
      </w:tr>
      <w:tr w:rsidR="003C2B27" w:rsidRPr="005719B4" w:rsidTr="003C1DFC">
        <w:trPr>
          <w:trHeight w:val="520"/>
        </w:trPr>
        <w:tc>
          <w:tcPr>
            <w:tcW w:w="8638" w:type="dxa"/>
            <w:gridSpan w:val="6"/>
          </w:tcPr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AMX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– амоксициллин, 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CA</w:t>
            </w: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– 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>клавулановая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 кислота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9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</w:pPr>
            <w:r w:rsidRPr="005719B4">
              <w:rPr>
                <w:rFonts w:ascii="Times New Roman" w:eastAsia="Times New Roman" w:hAnsi="Times New Roman"/>
                <w:sz w:val="24"/>
                <w:szCs w:val="24"/>
                <w:lang w:eastAsia="en-GB" w:bidi="en-GB"/>
              </w:rPr>
              <w:t xml:space="preserve">* </w:t>
            </w:r>
          </w:p>
          <w:p w:rsidR="003C2B27" w:rsidRPr="005719B4" w:rsidRDefault="003C2B27" w:rsidP="003C1DFC">
            <w:pPr>
              <w:widowControl w:val="0"/>
              <w:autoSpaceDE w:val="0"/>
              <w:autoSpaceDN w:val="0"/>
              <w:spacing w:before="9" w:after="0" w:line="23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</w:pP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Медиана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 xml:space="preserve"> (</w:t>
            </w:r>
            <w:proofErr w:type="spellStart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диапазон</w:t>
            </w:r>
            <w:proofErr w:type="spellEnd"/>
            <w:r w:rsidRPr="005719B4">
              <w:rPr>
                <w:rFonts w:ascii="Times New Roman" w:eastAsia="Times New Roman" w:hAnsi="Times New Roman"/>
                <w:sz w:val="24"/>
                <w:szCs w:val="24"/>
                <w:lang w:val="en-GB" w:eastAsia="en-GB" w:bidi="en-GB"/>
              </w:rPr>
              <w:t>)</w:t>
            </w:r>
          </w:p>
        </w:tc>
      </w:tr>
    </w:tbl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kern w:val="16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При применении препарата </w:t>
      </w:r>
      <w:r w:rsidR="00923711" w:rsidRPr="005719B4">
        <w:rPr>
          <w:rFonts w:ascii="Times New Roman" w:hAnsi="Times New Roman"/>
          <w:sz w:val="24"/>
          <w:szCs w:val="24"/>
          <w:highlight w:val="lightGray"/>
        </w:rPr>
        <w:t>[Торговое название]</w:t>
      </w:r>
      <w:r w:rsidR="00923711" w:rsidRPr="005719B4">
        <w:rPr>
          <w:rFonts w:ascii="Times New Roman" w:hAnsi="Times New Roman"/>
          <w:sz w:val="24"/>
          <w:szCs w:val="24"/>
        </w:rPr>
        <w:t xml:space="preserve"> </w:t>
      </w:r>
      <w:r w:rsidRPr="005719B4">
        <w:rPr>
          <w:rFonts w:ascii="Times New Roman" w:hAnsi="Times New Roman"/>
          <w:sz w:val="24"/>
          <w:szCs w:val="24"/>
        </w:rPr>
        <w:t xml:space="preserve"> концентрация амоксициллина в сыворотке крови сходна с таковой при пероральном приеме эквивалентных доз при </w:t>
      </w:r>
      <w:proofErr w:type="spellStart"/>
      <w:r w:rsidRPr="005719B4">
        <w:rPr>
          <w:rFonts w:ascii="Times New Roman" w:hAnsi="Times New Roman"/>
          <w:sz w:val="24"/>
          <w:szCs w:val="24"/>
        </w:rPr>
        <w:t>монотерапии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амоксициллином.</w:t>
      </w:r>
    </w:p>
    <w:bookmarkEnd w:id="24"/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5719B4">
        <w:rPr>
          <w:rFonts w:ascii="Times New Roman" w:hAnsi="Times New Roman"/>
          <w:i/>
          <w:sz w:val="24"/>
          <w:szCs w:val="24"/>
          <w:lang w:bidi="ru-RU"/>
        </w:rPr>
        <w:t>Распределение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Связывание амоксициллина 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с белками плазмы умеренное: 25 % для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и 18 % для амоксициллина. </w:t>
      </w:r>
      <w:bookmarkStart w:id="25" w:name="_Hlk4510934"/>
      <w:r w:rsidRPr="005719B4">
        <w:rPr>
          <w:rFonts w:ascii="Times New Roman" w:hAnsi="Times New Roman"/>
          <w:sz w:val="24"/>
          <w:szCs w:val="24"/>
        </w:rPr>
        <w:t>Видимый объем распределения составляет около 0,3-0,4</w:t>
      </w:r>
      <w:r w:rsidRPr="005719B4">
        <w:rPr>
          <w:rFonts w:ascii="Times New Roman" w:hAnsi="Times New Roman"/>
          <w:sz w:val="24"/>
          <w:szCs w:val="24"/>
          <w:lang w:val="en-US"/>
        </w:rPr>
        <w:t> </w:t>
      </w:r>
      <w:r w:rsidRPr="005719B4">
        <w:rPr>
          <w:rFonts w:ascii="Times New Roman" w:hAnsi="Times New Roman"/>
          <w:sz w:val="24"/>
          <w:szCs w:val="24"/>
        </w:rPr>
        <w:t xml:space="preserve">л/кг для амоксициллин и около 0,2 л/кг для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кислоты. </w:t>
      </w:r>
      <w:bookmarkEnd w:id="25"/>
    </w:p>
    <w:p w:rsidR="00373246" w:rsidRDefault="00373246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73246">
        <w:rPr>
          <w:rFonts w:ascii="Times New Roman" w:hAnsi="Times New Roman"/>
          <w:sz w:val="24"/>
          <w:szCs w:val="24"/>
        </w:rPr>
        <w:t>После в/</w:t>
      </w:r>
      <w:proofErr w:type="gramStart"/>
      <w:r w:rsidRPr="00373246">
        <w:rPr>
          <w:rFonts w:ascii="Times New Roman" w:hAnsi="Times New Roman"/>
          <w:sz w:val="24"/>
          <w:szCs w:val="24"/>
        </w:rPr>
        <w:t>в</w:t>
      </w:r>
      <w:proofErr w:type="gramEnd"/>
      <w:r w:rsidRPr="00373246">
        <w:rPr>
          <w:rFonts w:ascii="Times New Roman" w:hAnsi="Times New Roman"/>
          <w:sz w:val="24"/>
          <w:szCs w:val="24"/>
        </w:rPr>
        <w:t xml:space="preserve"> введения амоксициллин и </w:t>
      </w:r>
      <w:proofErr w:type="spellStart"/>
      <w:r w:rsidRPr="00373246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373246">
        <w:rPr>
          <w:rFonts w:ascii="Times New Roman" w:hAnsi="Times New Roman"/>
          <w:sz w:val="24"/>
          <w:szCs w:val="24"/>
        </w:rPr>
        <w:t xml:space="preserve"> кислота обнаружены в желчном пузыре, брюшине, коже, жировой ткани, мышечной ткани, синовиальной и </w:t>
      </w:r>
      <w:proofErr w:type="spellStart"/>
      <w:r w:rsidRPr="00373246">
        <w:rPr>
          <w:rFonts w:ascii="Times New Roman" w:hAnsi="Times New Roman"/>
          <w:sz w:val="24"/>
          <w:szCs w:val="24"/>
        </w:rPr>
        <w:t>перитонеальной</w:t>
      </w:r>
      <w:proofErr w:type="spellEnd"/>
      <w:r w:rsidRPr="00373246">
        <w:rPr>
          <w:rFonts w:ascii="Times New Roman" w:hAnsi="Times New Roman"/>
          <w:sz w:val="24"/>
          <w:szCs w:val="24"/>
        </w:rPr>
        <w:t xml:space="preserve"> жидкости, желчи и гное. Амоксициллин не проникает в достаточной степени в спинномозговую жидкость. </w:t>
      </w:r>
    </w:p>
    <w:p w:rsidR="00373246" w:rsidRPr="00373246" w:rsidRDefault="00373246" w:rsidP="0037324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73246">
        <w:rPr>
          <w:rFonts w:ascii="Times New Roman" w:hAnsi="Times New Roman"/>
          <w:sz w:val="24"/>
          <w:szCs w:val="24"/>
        </w:rPr>
        <w:t xml:space="preserve">В исследованиях на животных не выявлено каких-либо доказательств значительной кумуляции компонентов препарата в тканях организма. Амоксициллин, как и большинство пенициллинов, может обнаруживаться в грудном молоке. Незначительное количество </w:t>
      </w:r>
      <w:proofErr w:type="spellStart"/>
      <w:r w:rsidRPr="00373246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373246">
        <w:rPr>
          <w:rFonts w:ascii="Times New Roman" w:hAnsi="Times New Roman"/>
          <w:sz w:val="24"/>
          <w:szCs w:val="24"/>
        </w:rPr>
        <w:t xml:space="preserve"> кислоты также может быть определено в грудном молоке (см. раздел 4.6). </w:t>
      </w:r>
    </w:p>
    <w:p w:rsidR="00373246" w:rsidRDefault="00373246" w:rsidP="0037324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373246">
        <w:rPr>
          <w:rFonts w:ascii="Times New Roman" w:hAnsi="Times New Roman"/>
          <w:sz w:val="24"/>
          <w:szCs w:val="24"/>
        </w:rPr>
        <w:t xml:space="preserve">Установлено, что как амоксициллин, так и </w:t>
      </w:r>
      <w:proofErr w:type="spellStart"/>
      <w:r w:rsidRPr="00373246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373246">
        <w:rPr>
          <w:rFonts w:ascii="Times New Roman" w:hAnsi="Times New Roman"/>
          <w:sz w:val="24"/>
          <w:szCs w:val="24"/>
        </w:rPr>
        <w:t xml:space="preserve"> кислота проникают через плацентарный барьер (см. раздел 4.6).</w:t>
      </w:r>
    </w:p>
    <w:p w:rsidR="003C2B27" w:rsidRPr="005719B4" w:rsidRDefault="003C2B27" w:rsidP="00373246">
      <w:pPr>
        <w:pStyle w:val="ac"/>
        <w:jc w:val="both"/>
        <w:rPr>
          <w:rFonts w:ascii="Times New Roman" w:hAnsi="Times New Roman"/>
          <w:i/>
          <w:sz w:val="24"/>
          <w:szCs w:val="24"/>
          <w:lang w:bidi="ru-RU"/>
        </w:rPr>
      </w:pPr>
      <w:proofErr w:type="spellStart"/>
      <w:r w:rsidRPr="005719B4">
        <w:rPr>
          <w:rFonts w:ascii="Times New Roman" w:hAnsi="Times New Roman"/>
          <w:i/>
          <w:sz w:val="24"/>
          <w:szCs w:val="24"/>
          <w:lang w:bidi="ru-RU"/>
        </w:rPr>
        <w:t>Биотрансформация</w:t>
      </w:r>
      <w:proofErr w:type="spellEnd"/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Амоксициллин частично выделяется с мочой в виде неактивной пенициллиновой кислоты в количестве, эквивалентном 10-25 % от принятой дозы.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кислота в организме подвергается интенсивному </w:t>
      </w:r>
      <w:r w:rsidR="006708AE" w:rsidRPr="005719B4">
        <w:rPr>
          <w:rFonts w:ascii="Times New Roman" w:hAnsi="Times New Roman"/>
          <w:sz w:val="24"/>
          <w:szCs w:val="24"/>
        </w:rPr>
        <w:t>метаболизму и</w:t>
      </w:r>
      <w:r w:rsidRPr="005719B4">
        <w:rPr>
          <w:rFonts w:ascii="Times New Roman" w:hAnsi="Times New Roman"/>
          <w:sz w:val="24"/>
          <w:szCs w:val="24"/>
        </w:rPr>
        <w:t xml:space="preserve"> выделяется с мочой и калом, а также в виде углекислого газа через выдыхаемый воздух.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  <w:lang w:bidi="ru-RU"/>
        </w:rPr>
      </w:pPr>
      <w:r w:rsidRPr="005719B4">
        <w:rPr>
          <w:rFonts w:ascii="Times New Roman" w:hAnsi="Times New Roman"/>
          <w:i/>
          <w:sz w:val="24"/>
          <w:szCs w:val="24"/>
          <w:lang w:bidi="ru-RU"/>
        </w:rPr>
        <w:t>Элиминация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Амоксициллин выводится, главным образом, почками, тогда как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клавулановая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кислота - посредством как </w:t>
      </w:r>
      <w:proofErr w:type="gramStart"/>
      <w:r w:rsidRPr="005719B4">
        <w:rPr>
          <w:rFonts w:ascii="Times New Roman" w:hAnsi="Times New Roman"/>
          <w:sz w:val="24"/>
          <w:szCs w:val="24"/>
        </w:rPr>
        <w:t>почечного</w:t>
      </w:r>
      <w:proofErr w:type="gramEnd"/>
      <w:r w:rsidRPr="005719B4">
        <w:rPr>
          <w:rFonts w:ascii="Times New Roman" w:hAnsi="Times New Roman"/>
          <w:sz w:val="24"/>
          <w:szCs w:val="24"/>
        </w:rPr>
        <w:t xml:space="preserve">, так и внепочечного механизмов. После однократного приема внутрь одной таблетки 250 мг/125 мг или 500 мг/125 мг приблизительно 60-70 % амоксициллина и 40-65 %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в течение первых 6 ч выводится с мочой в неизмененном виде.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Различные исследования показали, что экскреция с мочой составляет 50-85% для амоксициллина и 27-60% для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в течение 24 часов. В случае </w:t>
      </w:r>
      <w:proofErr w:type="spellStart"/>
      <w:r w:rsidRPr="005719B4">
        <w:rPr>
          <w:rFonts w:ascii="Times New Roman" w:hAnsi="Times New Roman"/>
          <w:sz w:val="24"/>
          <w:szCs w:val="24"/>
        </w:rPr>
        <w:lastRenderedPageBreak/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наибольшее количество препарата выводится в течение первых 2 ч после приема.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 xml:space="preserve">Одновременное применение </w:t>
      </w:r>
      <w:proofErr w:type="spellStart"/>
      <w:r w:rsidRPr="005719B4">
        <w:rPr>
          <w:rFonts w:ascii="Times New Roman" w:hAnsi="Times New Roman"/>
          <w:sz w:val="24"/>
          <w:szCs w:val="24"/>
        </w:rPr>
        <w:t>пробенецида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задерживает выведение амоксициллина, но не задерживает выведение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почками (см. раздел 4.5).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Возраст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Период полувыведения амоксициллина похож у детей в возрасте около 3 месяцев до 2</w:t>
      </w:r>
      <w:r w:rsidRPr="005719B4">
        <w:rPr>
          <w:rFonts w:ascii="Times New Roman" w:hAnsi="Times New Roman"/>
          <w:sz w:val="24"/>
          <w:szCs w:val="24"/>
          <w:lang w:val="en-US"/>
        </w:rPr>
        <w:t> </w:t>
      </w:r>
      <w:r w:rsidRPr="005719B4">
        <w:rPr>
          <w:rFonts w:ascii="Times New Roman" w:hAnsi="Times New Roman"/>
          <w:sz w:val="24"/>
          <w:szCs w:val="24"/>
        </w:rPr>
        <w:t>лет и детей старшего возраста и взрослых. Для очень маленьких детей (в том числе недоношенных новорожденных) в первую неделю жизни интервал между приемами не должен превышать прием два раза в день из-за незрелости путей выведения через почки. Ввиду того, что пожилые пациенты чаще всего имеют сниженную функцию почек, необходимо с осторожностью подбирать дозу, а также контролировать функцию почек.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Пол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После перорального приема комбинации амоксициллина/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здоровыми мужчинами и женщинами существенного влияния на </w:t>
      </w:r>
      <w:proofErr w:type="spellStart"/>
      <w:r w:rsidRPr="005719B4">
        <w:rPr>
          <w:rFonts w:ascii="Times New Roman" w:hAnsi="Times New Roman"/>
          <w:sz w:val="24"/>
          <w:szCs w:val="24"/>
        </w:rPr>
        <w:t>фармакокинетику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амоксициллина или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оказано не было.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Нарушение функции почек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Общий сывороточный клиренс комбинации амоксициллина/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уменьшается пропорционально с уменьшением почечной функции. Снижение клиренса препарата более выражено для амоксициллина, чем для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кислоты, так как большая часть амоксициллина выводится через почки. Поэтому дозы при почечной недостаточности должны предотвращать чрезмерное накопление амоксициллина при сохранении соответствующих уровней </w:t>
      </w:r>
      <w:proofErr w:type="spellStart"/>
      <w:r w:rsidRPr="005719B4">
        <w:rPr>
          <w:rFonts w:ascii="Times New Roman" w:hAnsi="Times New Roman"/>
          <w:sz w:val="24"/>
          <w:szCs w:val="24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</w:rPr>
        <w:t xml:space="preserve"> кислоты (см. раздел 4.2).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5719B4">
        <w:rPr>
          <w:rFonts w:ascii="Times New Roman" w:hAnsi="Times New Roman"/>
          <w:i/>
          <w:sz w:val="24"/>
          <w:szCs w:val="24"/>
        </w:rPr>
        <w:t>Нарушение функции печени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Следует с осторожностью назначать дозы, а также регулярно контролировать функцию печени у пациентов с нарушением функции печени.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6" w:name="_Hlk61029622"/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5719B4">
        <w:rPr>
          <w:rFonts w:ascii="Times New Roman" w:hAnsi="Times New Roman"/>
          <w:b/>
          <w:sz w:val="24"/>
          <w:szCs w:val="24"/>
          <w:lang w:eastAsia="ru-RU"/>
        </w:rPr>
        <w:t xml:space="preserve">5.3. </w:t>
      </w:r>
      <w:r w:rsidRPr="005719B4">
        <w:rPr>
          <w:rFonts w:ascii="Times New Roman" w:eastAsia="TimesNewRomanPSMT" w:hAnsi="Times New Roman"/>
          <w:b/>
          <w:sz w:val="24"/>
          <w:szCs w:val="24"/>
          <w:lang w:eastAsia="ru-RU"/>
        </w:rPr>
        <w:t>Данные доклинической безопасности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719B4">
        <w:rPr>
          <w:rFonts w:ascii="Times New Roman" w:hAnsi="Times New Roman"/>
          <w:iCs/>
          <w:sz w:val="24"/>
          <w:szCs w:val="24"/>
          <w:lang w:eastAsia="ru-RU"/>
        </w:rPr>
        <w:t xml:space="preserve">В доклинических данных, полученных по результатам стандартных исследований фармакологической безопасности, токсичности при многократном введении, </w:t>
      </w:r>
      <w:proofErr w:type="spellStart"/>
      <w:r w:rsidRPr="005719B4">
        <w:rPr>
          <w:rFonts w:ascii="Times New Roman" w:hAnsi="Times New Roman"/>
          <w:iCs/>
          <w:sz w:val="24"/>
          <w:szCs w:val="24"/>
          <w:lang w:eastAsia="ru-RU"/>
        </w:rPr>
        <w:t>генотоксичности</w:t>
      </w:r>
      <w:proofErr w:type="spellEnd"/>
      <w:r w:rsidRPr="005719B4">
        <w:rPr>
          <w:rFonts w:ascii="Times New Roman" w:hAnsi="Times New Roman"/>
          <w:iCs/>
          <w:sz w:val="24"/>
          <w:szCs w:val="24"/>
          <w:lang w:eastAsia="ru-RU"/>
        </w:rPr>
        <w:t xml:space="preserve">, репродуктивной и онтогенетической токсичности, особый вред для человека не выявлены.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9B4">
        <w:rPr>
          <w:rFonts w:ascii="Times New Roman" w:hAnsi="Times New Roman"/>
          <w:iCs/>
          <w:sz w:val="24"/>
          <w:szCs w:val="24"/>
          <w:lang w:eastAsia="ru-RU"/>
        </w:rPr>
        <w:t>Имеются следующие нежелательные реакции, не обнаруженные в клинических исследованиях, но выявленные у животных при воздействии ЛП в дозах</w:t>
      </w:r>
      <w:r w:rsidRPr="005719B4">
        <w:rPr>
          <w:rFonts w:ascii="Times New Roman" w:hAnsi="Times New Roman"/>
          <w:sz w:val="24"/>
          <w:szCs w:val="24"/>
          <w:lang w:eastAsia="ru-RU"/>
        </w:rPr>
        <w:t xml:space="preserve"> (раздражение желудка, рвота и изменение цвета языка)</w:t>
      </w:r>
      <w:r w:rsidRPr="005719B4">
        <w:rPr>
          <w:rFonts w:ascii="Times New Roman" w:hAnsi="Times New Roman"/>
          <w:iCs/>
          <w:sz w:val="24"/>
          <w:szCs w:val="24"/>
          <w:lang w:eastAsia="ru-RU"/>
        </w:rPr>
        <w:t>, схожих с дозами, примененными в клинических исследованиях, что может иметь клиническую значимость.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19B4">
        <w:rPr>
          <w:rFonts w:ascii="Times New Roman" w:hAnsi="Times New Roman"/>
          <w:sz w:val="24"/>
          <w:szCs w:val="24"/>
          <w:lang w:eastAsia="ru-RU"/>
        </w:rPr>
        <w:t xml:space="preserve">Исследования </w:t>
      </w:r>
      <w:proofErr w:type="spellStart"/>
      <w:r w:rsidRPr="005719B4">
        <w:rPr>
          <w:rFonts w:ascii="Times New Roman" w:hAnsi="Times New Roman"/>
          <w:sz w:val="24"/>
          <w:szCs w:val="24"/>
          <w:lang w:eastAsia="ru-RU"/>
        </w:rPr>
        <w:t>канцерогенности</w:t>
      </w:r>
      <w:proofErr w:type="spellEnd"/>
      <w:r w:rsidRPr="005719B4">
        <w:rPr>
          <w:rFonts w:ascii="Times New Roman" w:hAnsi="Times New Roman"/>
          <w:sz w:val="24"/>
          <w:szCs w:val="24"/>
          <w:lang w:eastAsia="ru-RU"/>
        </w:rPr>
        <w:t xml:space="preserve"> амоксициллина/ </w:t>
      </w:r>
      <w:proofErr w:type="spellStart"/>
      <w:r w:rsidRPr="005719B4">
        <w:rPr>
          <w:rFonts w:ascii="Times New Roman" w:hAnsi="Times New Roman"/>
          <w:sz w:val="24"/>
          <w:szCs w:val="24"/>
          <w:lang w:eastAsia="ru-RU"/>
        </w:rPr>
        <w:t>клавулановой</w:t>
      </w:r>
      <w:proofErr w:type="spellEnd"/>
      <w:r w:rsidRPr="005719B4">
        <w:rPr>
          <w:rFonts w:ascii="Times New Roman" w:hAnsi="Times New Roman"/>
          <w:sz w:val="24"/>
          <w:szCs w:val="24"/>
          <w:lang w:eastAsia="ru-RU"/>
        </w:rPr>
        <w:t xml:space="preserve"> кислоты или ее компонентов не проводились.</w:t>
      </w:r>
    </w:p>
    <w:bookmarkEnd w:id="26"/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 xml:space="preserve">6. ФАРМАЦЕВТИЧЕСКИЕ СВОЙСТВА 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bCs/>
          <w:sz w:val="24"/>
          <w:szCs w:val="24"/>
        </w:rPr>
      </w:pPr>
      <w:r w:rsidRPr="005719B4">
        <w:rPr>
          <w:rFonts w:ascii="Times New Roman" w:hAnsi="Times New Roman"/>
          <w:b/>
          <w:bCs/>
          <w:sz w:val="24"/>
          <w:szCs w:val="24"/>
        </w:rPr>
        <w:t>6.1. Перечень вспомогательных веществ</w:t>
      </w:r>
    </w:p>
    <w:p w:rsidR="00810B1C" w:rsidRPr="00F43062" w:rsidRDefault="00810B1C" w:rsidP="00810B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3062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810B1C" w:rsidRPr="00F43062" w:rsidRDefault="00810B1C" w:rsidP="00810B1C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10B1C" w:rsidRPr="00F43062" w:rsidRDefault="00810B1C" w:rsidP="00810B1C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10B1C" w:rsidRPr="00F43062" w:rsidRDefault="00810B1C" w:rsidP="00810B1C">
      <w:pPr>
        <w:tabs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  <w:highlight w:val="lightGray"/>
        </w:rPr>
      </w:pPr>
      <w:proofErr w:type="spellStart"/>
      <w:r w:rsidRPr="00F43062">
        <w:rPr>
          <w:rFonts w:ascii="Times New Roman" w:hAnsi="Times New Roman"/>
          <w:sz w:val="24"/>
          <w:szCs w:val="24"/>
          <w:highlight w:val="lightGray"/>
        </w:rPr>
        <w:t>xxxxx</w:t>
      </w:r>
      <w:proofErr w:type="spellEnd"/>
    </w:p>
    <w:p w:rsidR="00810B1C" w:rsidRPr="00F43062" w:rsidRDefault="00810B1C" w:rsidP="00810B1C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F43062">
        <w:rPr>
          <w:rFonts w:ascii="Times New Roman" w:eastAsia="Calibri" w:hAnsi="Times New Roman" w:cs="Times New Roman"/>
          <w:sz w:val="24"/>
          <w:szCs w:val="24"/>
          <w:highlight w:val="lightGray"/>
          <w:lang w:val="en-US" w:eastAsia="en-US"/>
        </w:rPr>
        <w:t>xxxxx</w:t>
      </w:r>
      <w:proofErr w:type="spellEnd"/>
      <w:proofErr w:type="gramEnd"/>
    </w:p>
    <w:p w:rsidR="003C2B27" w:rsidRPr="005719B4" w:rsidRDefault="003C2B27" w:rsidP="003C2B27">
      <w:pPr>
        <w:pStyle w:val="ac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bookmarkStart w:id="27" w:name="_GoBack"/>
      <w:bookmarkEnd w:id="27"/>
      <w:r w:rsidRPr="005719B4">
        <w:rPr>
          <w:rFonts w:ascii="Times New Roman" w:hAnsi="Times New Roman"/>
          <w:b/>
          <w:sz w:val="24"/>
          <w:szCs w:val="24"/>
          <w:lang w:eastAsia="ru-RU"/>
        </w:rPr>
        <w:t xml:space="preserve">6.2. </w:t>
      </w:r>
      <w:r w:rsidRPr="005719B4">
        <w:rPr>
          <w:rFonts w:ascii="Times New Roman" w:eastAsia="TimesNewRomanPSMT" w:hAnsi="Times New Roman"/>
          <w:b/>
          <w:sz w:val="24"/>
          <w:szCs w:val="24"/>
          <w:lang w:eastAsia="ru-RU"/>
        </w:rPr>
        <w:t>Несовместимость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Не применимо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6.3 Срок годности</w:t>
      </w:r>
    </w:p>
    <w:p w:rsidR="00906D79" w:rsidRPr="005719B4" w:rsidRDefault="00906D79" w:rsidP="0090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5719B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Не применять по истечении срока годности!</w:t>
      </w:r>
    </w:p>
    <w:p w:rsidR="003C2B27" w:rsidRPr="00B03CB6" w:rsidRDefault="003C2B27" w:rsidP="003C2B27">
      <w:pPr>
        <w:pStyle w:val="ac"/>
        <w:jc w:val="both"/>
        <w:rPr>
          <w:rFonts w:ascii="Times New Roman" w:hAnsi="Times New Roman"/>
          <w:b/>
          <w:iCs/>
          <w:sz w:val="24"/>
          <w:szCs w:val="24"/>
        </w:rPr>
      </w:pPr>
      <w:r w:rsidRPr="00B03CB6">
        <w:rPr>
          <w:rFonts w:ascii="Times New Roman" w:hAnsi="Times New Roman"/>
          <w:b/>
          <w:iCs/>
          <w:sz w:val="24"/>
          <w:szCs w:val="24"/>
        </w:rPr>
        <w:lastRenderedPageBreak/>
        <w:t>6.4 Особые меры предосторожности при хранении</w:t>
      </w:r>
    </w:p>
    <w:p w:rsidR="00906D79" w:rsidRPr="005719B4" w:rsidRDefault="00906D79" w:rsidP="0090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5719B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Хранить в недоступном для детей месте!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6.5 Форма выпуска и упаковки</w:t>
      </w:r>
    </w:p>
    <w:p w:rsidR="00906D79" w:rsidRPr="005719B4" w:rsidRDefault="00906D79" w:rsidP="00906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  <w:lang w:eastAsia="ru-RU"/>
        </w:rPr>
      </w:pPr>
      <w:r w:rsidRPr="005719B4">
        <w:rPr>
          <w:rFonts w:ascii="Times New Roman" w:hAnsi="Times New Roman"/>
          <w:bCs/>
          <w:caps/>
          <w:sz w:val="24"/>
          <w:szCs w:val="24"/>
          <w:highlight w:val="lightGray"/>
        </w:rPr>
        <w:t>[согласно НД РК]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6.6 Особые меры предосторожности при уничтожении использованного лекарственного препарата или отходов, полученных после применения лекарствен</w:t>
      </w:r>
      <w:r w:rsidR="00724658">
        <w:rPr>
          <w:rFonts w:ascii="Times New Roman" w:hAnsi="Times New Roman"/>
          <w:b/>
          <w:sz w:val="24"/>
          <w:szCs w:val="24"/>
        </w:rPr>
        <w:t>ного препарата или работы с ним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719B4">
        <w:rPr>
          <w:rFonts w:ascii="Times New Roman" w:hAnsi="Times New Roman"/>
          <w:sz w:val="24"/>
          <w:szCs w:val="24"/>
        </w:rPr>
        <w:t>Нет особых требований.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6.7 Условия отпуска из аптек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Cs/>
          <w:sz w:val="24"/>
          <w:szCs w:val="24"/>
        </w:rPr>
      </w:pPr>
      <w:r w:rsidRPr="005719B4">
        <w:rPr>
          <w:rFonts w:ascii="Times New Roman" w:hAnsi="Times New Roman"/>
          <w:bCs/>
          <w:sz w:val="24"/>
          <w:szCs w:val="24"/>
        </w:rPr>
        <w:t>По рецепту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7 ДЕРЖАТЕЛЬ РЕГИСТРАЦИОННОГО УДОСТОВЕРЕНИЯ</w:t>
      </w:r>
    </w:p>
    <w:p w:rsidR="00906D79" w:rsidRPr="005719B4" w:rsidRDefault="00906D79" w:rsidP="00906D79">
      <w:pPr>
        <w:jc w:val="both"/>
        <w:rPr>
          <w:rFonts w:ascii="Times New Roman" w:hAnsi="Times New Roman"/>
          <w:noProof/>
          <w:sz w:val="24"/>
          <w:szCs w:val="24"/>
        </w:rPr>
      </w:pPr>
      <w:r w:rsidRPr="005719B4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7.1. ПРЕДСТАВИТЕЛЬ ДЕРЖАТЕЛЯ РЕГИСТРАЦИОННОГО УДОСТОВЕРЕНИЯ</w:t>
      </w:r>
    </w:p>
    <w:p w:rsidR="00906D79" w:rsidRPr="005719B4" w:rsidRDefault="00906D79" w:rsidP="00906D79">
      <w:pPr>
        <w:jc w:val="both"/>
        <w:rPr>
          <w:rFonts w:ascii="Times New Roman" w:hAnsi="Times New Roman"/>
          <w:noProof/>
          <w:sz w:val="24"/>
          <w:szCs w:val="24"/>
        </w:rPr>
      </w:pPr>
      <w:r w:rsidRPr="005719B4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>8. НОМЕР РЕГИСТРАЦИОННОГО УДОСТОВЕРЕНИЯ</w:t>
      </w:r>
    </w:p>
    <w:p w:rsidR="00906D79" w:rsidRPr="005719B4" w:rsidRDefault="00906D79" w:rsidP="00906D79">
      <w:pPr>
        <w:jc w:val="both"/>
        <w:rPr>
          <w:rFonts w:ascii="Times New Roman" w:hAnsi="Times New Roman"/>
          <w:noProof/>
          <w:sz w:val="24"/>
          <w:szCs w:val="24"/>
        </w:rPr>
      </w:pPr>
      <w:r w:rsidRPr="005719B4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 xml:space="preserve">9. ДАТА ПЕРВИЧНОЙ РЕГИСТРАЦИИ (ПОДТВЕРЖДЕНИЯ РЕГИСТРАЦИИ, ПЕРЕРЕГИСТРАЦИИ) </w:t>
      </w:r>
    </w:p>
    <w:p w:rsidR="00906D79" w:rsidRPr="005719B4" w:rsidRDefault="00906D79" w:rsidP="00906D79">
      <w:pPr>
        <w:jc w:val="both"/>
        <w:rPr>
          <w:rFonts w:ascii="Times New Roman" w:hAnsi="Times New Roman"/>
          <w:noProof/>
          <w:sz w:val="24"/>
          <w:szCs w:val="24"/>
        </w:rPr>
      </w:pPr>
      <w:r w:rsidRPr="005719B4">
        <w:rPr>
          <w:rFonts w:ascii="Times New Roman" w:hAnsi="Times New Roman"/>
          <w:noProof/>
          <w:sz w:val="24"/>
          <w:szCs w:val="24"/>
          <w:highlight w:val="lightGray"/>
        </w:rPr>
        <w:t>[Заполняется на национальном уровне]</w:t>
      </w: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</w:p>
    <w:p w:rsidR="003C2B27" w:rsidRPr="005719B4" w:rsidRDefault="003C2B27" w:rsidP="003C2B27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5719B4">
        <w:rPr>
          <w:rFonts w:ascii="Times New Roman" w:hAnsi="Times New Roman"/>
          <w:b/>
          <w:sz w:val="24"/>
          <w:szCs w:val="24"/>
        </w:rPr>
        <w:t xml:space="preserve">10. ДАТА ПЕРЕСМОТРА ТЕКСТА </w:t>
      </w:r>
    </w:p>
    <w:p w:rsidR="003C2B27" w:rsidRPr="005719B4" w:rsidRDefault="003C2B27" w:rsidP="003C2B27">
      <w:pPr>
        <w:pStyle w:val="ac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  <w:r w:rsidRPr="005719B4">
        <w:rPr>
          <w:rFonts w:ascii="Times New Roman" w:eastAsia="TimesNewRomanPSMT" w:hAnsi="Times New Roman"/>
          <w:sz w:val="24"/>
          <w:szCs w:val="24"/>
          <w:lang w:eastAsia="ru-RU"/>
        </w:rPr>
        <w:t xml:space="preserve">Общая характеристика лекарственного препарата доступна на официальном сайте </w:t>
      </w:r>
      <w:hyperlink r:id="rId9" w:history="1">
        <w:r w:rsidRPr="005719B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5719B4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5719B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5719B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19B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ndda</w:t>
        </w:r>
        <w:proofErr w:type="spellEnd"/>
        <w:r w:rsidRPr="005719B4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719B4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kz</w:t>
        </w:r>
        <w:proofErr w:type="spellEnd"/>
      </w:hyperlink>
      <w:r w:rsidRPr="005719B4">
        <w:rPr>
          <w:rFonts w:ascii="Times New Roman" w:hAnsi="Times New Roman"/>
          <w:sz w:val="24"/>
          <w:szCs w:val="24"/>
        </w:rPr>
        <w:t xml:space="preserve"> </w:t>
      </w:r>
    </w:p>
    <w:p w:rsidR="00C31B46" w:rsidRPr="005719B4" w:rsidRDefault="00C31B46">
      <w:pPr>
        <w:rPr>
          <w:rFonts w:ascii="Times New Roman" w:hAnsi="Times New Roman"/>
          <w:sz w:val="24"/>
          <w:szCs w:val="24"/>
        </w:rPr>
      </w:pPr>
    </w:p>
    <w:sectPr w:rsidR="00C31B46" w:rsidRPr="005719B4" w:rsidSect="009E7ACD">
      <w:head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06" w:rsidRDefault="00497106" w:rsidP="008D2190">
      <w:pPr>
        <w:spacing w:after="0" w:line="240" w:lineRule="auto"/>
      </w:pPr>
      <w:r>
        <w:separator/>
      </w:r>
    </w:p>
  </w:endnote>
  <w:endnote w:type="continuationSeparator" w:id="0">
    <w:p w:rsidR="00497106" w:rsidRDefault="00497106" w:rsidP="008D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06" w:rsidRDefault="00497106" w:rsidP="008D2190">
      <w:pPr>
        <w:spacing w:after="0" w:line="240" w:lineRule="auto"/>
      </w:pPr>
      <w:r>
        <w:separator/>
      </w:r>
    </w:p>
  </w:footnote>
  <w:footnote w:type="continuationSeparator" w:id="0">
    <w:p w:rsidR="00497106" w:rsidRDefault="00497106" w:rsidP="008D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759" w:rsidRPr="00C44EE1" w:rsidRDefault="00B66759" w:rsidP="0030185B">
    <w:pPr>
      <w:pStyle w:val="af"/>
      <w:tabs>
        <w:tab w:val="right" w:pos="9072"/>
      </w:tabs>
      <w:ind w:left="1440"/>
      <w:jc w:val="right"/>
    </w:pPr>
    <w:r>
      <w:rPr>
        <w:b/>
        <w:lang w:val="kk-KZ"/>
      </w:rPr>
      <w:t>Версия</w:t>
    </w:r>
    <w:r w:rsidRPr="0026073C">
      <w:rPr>
        <w:b/>
      </w:rPr>
      <w:t xml:space="preserve"> 1  </w:t>
    </w:r>
    <w:r>
      <w:rPr>
        <w:b/>
        <w:lang w:val="kk-KZ"/>
      </w:rPr>
      <w:t xml:space="preserve">Дата обновления </w:t>
    </w:r>
    <w:r w:rsidRPr="0026073C">
      <w:rPr>
        <w:b/>
      </w:rPr>
      <w:t xml:space="preserve"> </w:t>
    </w:r>
    <w:r>
      <w:rPr>
        <w:b/>
      </w:rPr>
      <w:t>24.02</w:t>
    </w:r>
    <w:r w:rsidRPr="0026073C">
      <w:rPr>
        <w:b/>
      </w:rPr>
      <w:t>.202</w:t>
    </w:r>
    <w:r>
      <w:rPr>
        <w:b/>
      </w:rPr>
      <w:t>3</w:t>
    </w:r>
  </w:p>
  <w:p w:rsidR="00B66759" w:rsidRDefault="00B6675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C5F"/>
    <w:multiLevelType w:val="hybridMultilevel"/>
    <w:tmpl w:val="70FCFDCE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4A54"/>
    <w:multiLevelType w:val="hybridMultilevel"/>
    <w:tmpl w:val="8EAE179A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50704"/>
    <w:multiLevelType w:val="hybridMultilevel"/>
    <w:tmpl w:val="8DEE8E04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575C6"/>
    <w:multiLevelType w:val="hybridMultilevel"/>
    <w:tmpl w:val="F05CB824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A87"/>
    <w:multiLevelType w:val="hybridMultilevel"/>
    <w:tmpl w:val="A55AFC4C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A25D3"/>
    <w:multiLevelType w:val="hybridMultilevel"/>
    <w:tmpl w:val="970E819A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D1D2F"/>
    <w:multiLevelType w:val="hybridMultilevel"/>
    <w:tmpl w:val="8562935E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7DB2"/>
    <w:multiLevelType w:val="hybridMultilevel"/>
    <w:tmpl w:val="D0500922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734ED"/>
    <w:multiLevelType w:val="hybridMultilevel"/>
    <w:tmpl w:val="6F1AA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977D4"/>
    <w:multiLevelType w:val="hybridMultilevel"/>
    <w:tmpl w:val="C324BD38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E3B0D"/>
    <w:multiLevelType w:val="hybridMultilevel"/>
    <w:tmpl w:val="429CEBF8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D273C"/>
    <w:multiLevelType w:val="hybridMultilevel"/>
    <w:tmpl w:val="CAF48AAC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0369"/>
    <w:multiLevelType w:val="hybridMultilevel"/>
    <w:tmpl w:val="2602730E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143F7"/>
    <w:multiLevelType w:val="hybridMultilevel"/>
    <w:tmpl w:val="361C4FD2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9129D"/>
    <w:multiLevelType w:val="hybridMultilevel"/>
    <w:tmpl w:val="96E66B54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B6DF3"/>
    <w:multiLevelType w:val="hybridMultilevel"/>
    <w:tmpl w:val="8CC25300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63DF2"/>
    <w:multiLevelType w:val="hybridMultilevel"/>
    <w:tmpl w:val="4738C628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0535A"/>
    <w:multiLevelType w:val="hybridMultilevel"/>
    <w:tmpl w:val="F60A8BAE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5474B"/>
    <w:multiLevelType w:val="hybridMultilevel"/>
    <w:tmpl w:val="A50E7446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762A3"/>
    <w:multiLevelType w:val="hybridMultilevel"/>
    <w:tmpl w:val="C324B376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E0AC1"/>
    <w:multiLevelType w:val="hybridMultilevel"/>
    <w:tmpl w:val="88768434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8590B"/>
    <w:multiLevelType w:val="hybridMultilevel"/>
    <w:tmpl w:val="A8D6B248"/>
    <w:lvl w:ilvl="0" w:tplc="FBE2A97A"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A90E7B"/>
    <w:multiLevelType w:val="hybridMultilevel"/>
    <w:tmpl w:val="5C7A2356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34F63"/>
    <w:multiLevelType w:val="hybridMultilevel"/>
    <w:tmpl w:val="A830C4F4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C1ADC0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21BAA"/>
    <w:multiLevelType w:val="hybridMultilevel"/>
    <w:tmpl w:val="D98C7276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B19BB"/>
    <w:multiLevelType w:val="hybridMultilevel"/>
    <w:tmpl w:val="AB9CF136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7C64C1"/>
    <w:multiLevelType w:val="hybridMultilevel"/>
    <w:tmpl w:val="3DC4135E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9345F"/>
    <w:multiLevelType w:val="hybridMultilevel"/>
    <w:tmpl w:val="D8387BFA"/>
    <w:lvl w:ilvl="0" w:tplc="FBE2A97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1"/>
  </w:num>
  <w:num w:numId="4">
    <w:abstractNumId w:val="17"/>
  </w:num>
  <w:num w:numId="5">
    <w:abstractNumId w:val="13"/>
  </w:num>
  <w:num w:numId="6">
    <w:abstractNumId w:val="6"/>
  </w:num>
  <w:num w:numId="7">
    <w:abstractNumId w:val="22"/>
  </w:num>
  <w:num w:numId="8">
    <w:abstractNumId w:val="16"/>
  </w:num>
  <w:num w:numId="9">
    <w:abstractNumId w:val="0"/>
  </w:num>
  <w:num w:numId="10">
    <w:abstractNumId w:val="24"/>
  </w:num>
  <w:num w:numId="11">
    <w:abstractNumId w:val="20"/>
  </w:num>
  <w:num w:numId="12">
    <w:abstractNumId w:val="2"/>
  </w:num>
  <w:num w:numId="13">
    <w:abstractNumId w:val="19"/>
  </w:num>
  <w:num w:numId="14">
    <w:abstractNumId w:val="27"/>
  </w:num>
  <w:num w:numId="15">
    <w:abstractNumId w:val="25"/>
  </w:num>
  <w:num w:numId="16">
    <w:abstractNumId w:val="3"/>
  </w:num>
  <w:num w:numId="17">
    <w:abstractNumId w:val="5"/>
  </w:num>
  <w:num w:numId="18">
    <w:abstractNumId w:val="10"/>
  </w:num>
  <w:num w:numId="19">
    <w:abstractNumId w:val="15"/>
  </w:num>
  <w:num w:numId="20">
    <w:abstractNumId w:val="12"/>
  </w:num>
  <w:num w:numId="21">
    <w:abstractNumId w:val="4"/>
  </w:num>
  <w:num w:numId="22">
    <w:abstractNumId w:val="26"/>
  </w:num>
  <w:num w:numId="23">
    <w:abstractNumId w:val="9"/>
  </w:num>
  <w:num w:numId="24">
    <w:abstractNumId w:val="18"/>
  </w:num>
  <w:num w:numId="25">
    <w:abstractNumId w:val="21"/>
  </w:num>
  <w:num w:numId="26">
    <w:abstractNumId w:val="1"/>
  </w:num>
  <w:num w:numId="27">
    <w:abstractNumId w:val="1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58"/>
    <w:rsid w:val="00076FCD"/>
    <w:rsid w:val="0030185B"/>
    <w:rsid w:val="00373246"/>
    <w:rsid w:val="003C1DFC"/>
    <w:rsid w:val="003C2B27"/>
    <w:rsid w:val="0043150B"/>
    <w:rsid w:val="004559FB"/>
    <w:rsid w:val="00497106"/>
    <w:rsid w:val="004B7BD6"/>
    <w:rsid w:val="005719B4"/>
    <w:rsid w:val="005C3BA1"/>
    <w:rsid w:val="006708AE"/>
    <w:rsid w:val="006C4C46"/>
    <w:rsid w:val="00724658"/>
    <w:rsid w:val="0077185F"/>
    <w:rsid w:val="00810B1C"/>
    <w:rsid w:val="00847EC6"/>
    <w:rsid w:val="008A3044"/>
    <w:rsid w:val="008D2190"/>
    <w:rsid w:val="008F566F"/>
    <w:rsid w:val="00906D79"/>
    <w:rsid w:val="009079CD"/>
    <w:rsid w:val="00923711"/>
    <w:rsid w:val="009339EB"/>
    <w:rsid w:val="009914AA"/>
    <w:rsid w:val="009C47D2"/>
    <w:rsid w:val="009E7ACD"/>
    <w:rsid w:val="00AB797F"/>
    <w:rsid w:val="00AE466F"/>
    <w:rsid w:val="00B03CB6"/>
    <w:rsid w:val="00B66759"/>
    <w:rsid w:val="00C31B46"/>
    <w:rsid w:val="00C93A58"/>
    <w:rsid w:val="00D3717F"/>
    <w:rsid w:val="00DE7C4D"/>
    <w:rsid w:val="00E61959"/>
    <w:rsid w:val="00E70D8A"/>
    <w:rsid w:val="00F61622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B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B2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C2B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B27"/>
    <w:rPr>
      <w:rFonts w:ascii="Segoe UI" w:eastAsia="Calibri" w:hAnsi="Segoe UI" w:cs="Segoe UI"/>
      <w:sz w:val="18"/>
      <w:szCs w:val="18"/>
    </w:rPr>
  </w:style>
  <w:style w:type="character" w:customStyle="1" w:styleId="UnresolvedMention4">
    <w:name w:val="Unresolved Mention4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C2B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2B2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2B27"/>
    <w:rPr>
      <w:rFonts w:ascii="Calibri" w:eastAsia="Calibri" w:hAnsi="Calibri" w:cs="Times New Roman"/>
      <w:sz w:val="20"/>
      <w:szCs w:val="20"/>
    </w:rPr>
  </w:style>
  <w:style w:type="paragraph" w:styleId="ac">
    <w:name w:val="No Spacing"/>
    <w:uiPriority w:val="1"/>
    <w:qFormat/>
    <w:rsid w:val="003C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3C2B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2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C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C2B2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ody Text"/>
    <w:basedOn w:val="a"/>
    <w:link w:val="ae"/>
    <w:rsid w:val="003C2B2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C2B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3C2B27"/>
  </w:style>
  <w:style w:type="paragraph" w:styleId="af">
    <w:name w:val="header"/>
    <w:basedOn w:val="a"/>
    <w:link w:val="af0"/>
    <w:unhideWhenUsed/>
    <w:rsid w:val="003C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C2B27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15"/>
    <w:rsid w:val="003C2B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f1"/>
    <w:rsid w:val="003C2B27"/>
    <w:pPr>
      <w:shd w:val="clear" w:color="auto" w:fill="FFFFFF"/>
      <w:spacing w:before="60" w:after="0" w:line="274" w:lineRule="exact"/>
      <w:ind w:hanging="240"/>
    </w:pPr>
    <w:rPr>
      <w:rFonts w:ascii="Times New Roman" w:eastAsia="Times New Roman" w:hAnsi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C2B2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GB" w:eastAsia="en-GB" w:bidi="en-GB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3C2B27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3C2B2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ps">
    <w:name w:val="hps"/>
    <w:rsid w:val="003C2B27"/>
  </w:style>
  <w:style w:type="paragraph" w:styleId="af4">
    <w:name w:val="footer"/>
    <w:basedOn w:val="a"/>
    <w:link w:val="af5"/>
    <w:uiPriority w:val="99"/>
    <w:unhideWhenUsed/>
    <w:rsid w:val="008D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2190"/>
    <w:rPr>
      <w:rFonts w:ascii="Calibri" w:eastAsia="Calibri" w:hAnsi="Calibri" w:cs="Times New Roman"/>
    </w:rPr>
  </w:style>
  <w:style w:type="paragraph" w:customStyle="1" w:styleId="Default">
    <w:name w:val="Default"/>
    <w:rsid w:val="00907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810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2B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C2B2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C2B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3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B27"/>
    <w:rPr>
      <w:rFonts w:ascii="Segoe UI" w:eastAsia="Calibri" w:hAnsi="Segoe UI" w:cs="Segoe UI"/>
      <w:sz w:val="18"/>
      <w:szCs w:val="18"/>
    </w:rPr>
  </w:style>
  <w:style w:type="character" w:customStyle="1" w:styleId="UnresolvedMention4">
    <w:name w:val="Unresolved Mention4"/>
    <w:basedOn w:val="a0"/>
    <w:uiPriority w:val="99"/>
    <w:semiHidden/>
    <w:unhideWhenUsed/>
    <w:rsid w:val="003C2B27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3C2B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2B2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2B27"/>
    <w:rPr>
      <w:rFonts w:ascii="Calibri" w:eastAsia="Calibri" w:hAnsi="Calibri" w:cs="Times New Roman"/>
      <w:sz w:val="20"/>
      <w:szCs w:val="20"/>
    </w:rPr>
  </w:style>
  <w:style w:type="paragraph" w:styleId="ac">
    <w:name w:val="No Spacing"/>
    <w:uiPriority w:val="1"/>
    <w:qFormat/>
    <w:rsid w:val="003C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3C2B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C2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C2B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3C2B27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d">
    <w:name w:val="Body Text"/>
    <w:basedOn w:val="a"/>
    <w:link w:val="ae"/>
    <w:rsid w:val="003C2B2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C2B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lqj4b">
    <w:name w:val="jlqj4b"/>
    <w:basedOn w:val="a0"/>
    <w:rsid w:val="003C2B27"/>
  </w:style>
  <w:style w:type="paragraph" w:styleId="af">
    <w:name w:val="header"/>
    <w:basedOn w:val="a"/>
    <w:link w:val="af0"/>
    <w:unhideWhenUsed/>
    <w:rsid w:val="003C2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3C2B27"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15"/>
    <w:rsid w:val="003C2B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f1"/>
    <w:rsid w:val="003C2B27"/>
    <w:pPr>
      <w:shd w:val="clear" w:color="auto" w:fill="FFFFFF"/>
      <w:spacing w:before="60" w:after="0" w:line="274" w:lineRule="exact"/>
      <w:ind w:hanging="240"/>
    </w:pPr>
    <w:rPr>
      <w:rFonts w:ascii="Times New Roman" w:eastAsia="Times New Roman" w:hAnsi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C2B2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GB" w:eastAsia="en-GB" w:bidi="en-GB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3C2B27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3C2B2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ps">
    <w:name w:val="hps"/>
    <w:rsid w:val="003C2B27"/>
  </w:style>
  <w:style w:type="paragraph" w:styleId="af4">
    <w:name w:val="footer"/>
    <w:basedOn w:val="a"/>
    <w:link w:val="af5"/>
    <w:uiPriority w:val="99"/>
    <w:unhideWhenUsed/>
    <w:rsid w:val="008D2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D2190"/>
    <w:rPr>
      <w:rFonts w:ascii="Calibri" w:eastAsia="Calibri" w:hAnsi="Calibri" w:cs="Times New Roman"/>
    </w:rPr>
  </w:style>
  <w:style w:type="paragraph" w:customStyle="1" w:styleId="Default">
    <w:name w:val="Default"/>
    <w:rsid w:val="009079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810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4915</Words>
  <Characters>28019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Маржан Ш. Кисина</dc:creator>
  <cp:lastModifiedBy>Коранова Толганай Сабыровна</cp:lastModifiedBy>
  <cp:revision>11</cp:revision>
  <dcterms:created xsi:type="dcterms:W3CDTF">2023-03-01T10:26:00Z</dcterms:created>
  <dcterms:modified xsi:type="dcterms:W3CDTF">2023-03-03T09:39:00Z</dcterms:modified>
</cp:coreProperties>
</file>