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B4B" w:rsidRPr="005A6418" w:rsidRDefault="000C6871" w:rsidP="005A6418">
      <w:pPr>
        <w:ind w:left="5670"/>
        <w:rPr>
          <w:b/>
          <w:spacing w:val="-4"/>
          <w:lang w:val="ru-RU"/>
        </w:rPr>
      </w:pPr>
      <w:r w:rsidRPr="005A6418">
        <w:rPr>
          <w:b/>
          <w:spacing w:val="-4"/>
          <w:lang w:val="ru-RU"/>
        </w:rPr>
        <w:t>УТВЕРЖДЕНА</w:t>
      </w:r>
    </w:p>
    <w:p w:rsidR="00A65B4B" w:rsidRPr="005A6418" w:rsidRDefault="000C6871" w:rsidP="005A6418">
      <w:pPr>
        <w:ind w:left="5670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Приказом Председателя </w:t>
      </w:r>
    </w:p>
    <w:p w:rsidR="00A65B4B" w:rsidRPr="005A6418" w:rsidRDefault="000C6871" w:rsidP="005A6418">
      <w:pPr>
        <w:ind w:left="5670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РГУ «Комитет </w:t>
      </w:r>
      <w:proofErr w:type="gramStart"/>
      <w:r w:rsidRPr="005A6418">
        <w:rPr>
          <w:spacing w:val="-4"/>
          <w:lang w:val="ru-RU"/>
        </w:rPr>
        <w:t>медицинского</w:t>
      </w:r>
      <w:proofErr w:type="gramEnd"/>
      <w:r w:rsidRPr="005A6418">
        <w:rPr>
          <w:spacing w:val="-4"/>
          <w:lang w:val="ru-RU"/>
        </w:rPr>
        <w:t xml:space="preserve"> и </w:t>
      </w:r>
    </w:p>
    <w:p w:rsidR="00A65B4B" w:rsidRPr="005A6418" w:rsidRDefault="000C6871" w:rsidP="005A6418">
      <w:pPr>
        <w:ind w:left="5670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фармацевтического контроля Министерства здравоохранения </w:t>
      </w:r>
    </w:p>
    <w:p w:rsidR="00A65B4B" w:rsidRPr="005A6418" w:rsidRDefault="000C6871" w:rsidP="005A6418">
      <w:pPr>
        <w:keepNext/>
        <w:ind w:left="5670"/>
        <w:rPr>
          <w:spacing w:val="-4"/>
          <w:lang w:val="ru-RU"/>
        </w:rPr>
      </w:pPr>
      <w:r w:rsidRPr="005A6418">
        <w:rPr>
          <w:spacing w:val="-4"/>
          <w:lang w:val="ru-RU"/>
        </w:rPr>
        <w:t>Республики Казахстан»</w:t>
      </w:r>
    </w:p>
    <w:p w:rsidR="00A65B4B" w:rsidRPr="005A6418" w:rsidRDefault="00CA022F" w:rsidP="005A6418">
      <w:pPr>
        <w:ind w:left="5670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от </w:t>
      </w:r>
      <w:r w:rsidR="00EF2C25">
        <w:rPr>
          <w:spacing w:val="-4"/>
          <w:lang w:val="ru-RU"/>
        </w:rPr>
        <w:t>«__» _________ 20__</w:t>
      </w:r>
      <w:r w:rsidRPr="005A6418">
        <w:rPr>
          <w:spacing w:val="-4"/>
          <w:lang w:val="ru-RU"/>
        </w:rPr>
        <w:t xml:space="preserve"> </w:t>
      </w:r>
      <w:r w:rsidR="000C6871" w:rsidRPr="005A6418">
        <w:rPr>
          <w:spacing w:val="-4"/>
          <w:lang w:val="ru-RU"/>
        </w:rPr>
        <w:t xml:space="preserve">г. </w:t>
      </w:r>
    </w:p>
    <w:p w:rsidR="00A65B4B" w:rsidRPr="005A6418" w:rsidRDefault="000C6871" w:rsidP="005A6418">
      <w:pPr>
        <w:ind w:left="5670"/>
        <w:rPr>
          <w:spacing w:val="-4"/>
          <w:lang w:val="ru-RU"/>
        </w:rPr>
      </w:pPr>
      <w:r w:rsidRPr="005A6418">
        <w:rPr>
          <w:spacing w:val="-4"/>
          <w:lang w:val="ru-RU"/>
        </w:rPr>
        <w:t>№</w:t>
      </w:r>
      <w:r w:rsidR="0060481D" w:rsidRPr="00EF2C25">
        <w:rPr>
          <w:lang w:val="ru-RU"/>
        </w:rPr>
        <w:t xml:space="preserve"> </w:t>
      </w:r>
      <w:r w:rsidR="00EF2C25">
        <w:rPr>
          <w:spacing w:val="-4"/>
          <w:lang w:val="ru-RU"/>
        </w:rPr>
        <w:t>__________</w:t>
      </w:r>
    </w:p>
    <w:p w:rsidR="00A65B4B" w:rsidRPr="005A6418" w:rsidRDefault="00A65B4B" w:rsidP="005A6418">
      <w:pPr>
        <w:jc w:val="center"/>
        <w:rPr>
          <w:b/>
          <w:spacing w:val="-4"/>
          <w:lang w:val="ru-RU"/>
        </w:rPr>
      </w:pPr>
    </w:p>
    <w:p w:rsidR="00A65B4B" w:rsidRPr="005A6418" w:rsidRDefault="000C6871" w:rsidP="005A6418">
      <w:pPr>
        <w:jc w:val="center"/>
        <w:rPr>
          <w:b/>
          <w:spacing w:val="-4"/>
          <w:lang w:val="ru-RU"/>
        </w:rPr>
      </w:pPr>
      <w:r w:rsidRPr="005A6418">
        <w:rPr>
          <w:b/>
          <w:spacing w:val="-4"/>
          <w:lang w:val="ru-RU"/>
        </w:rPr>
        <w:t>ОБЩАЯ ХАРАКТЕРИСТИКА ЛЕКАРСТВЕННОГО ПРЕПАРАТА</w:t>
      </w:r>
    </w:p>
    <w:p w:rsidR="00A65B4B" w:rsidRPr="005A6418" w:rsidRDefault="00A65B4B" w:rsidP="005A6418">
      <w:pPr>
        <w:jc w:val="center"/>
        <w:rPr>
          <w:b/>
          <w:spacing w:val="-4"/>
          <w:lang w:val="ru-RU"/>
        </w:rPr>
      </w:pPr>
    </w:p>
    <w:p w:rsidR="00A65B4B" w:rsidRPr="005A6418" w:rsidRDefault="000C6871" w:rsidP="005A6418">
      <w:pPr>
        <w:jc w:val="both"/>
        <w:rPr>
          <w:b/>
          <w:spacing w:val="-4"/>
          <w:lang w:val="ru-RU"/>
        </w:rPr>
      </w:pPr>
      <w:r w:rsidRPr="005A6418">
        <w:rPr>
          <w:b/>
          <w:spacing w:val="-4"/>
          <w:lang w:val="ru-RU"/>
        </w:rPr>
        <w:t>1. НАИМЕНОВАНИЕ ЛЕКАРСТВЕННОГО ПРЕПАРАТА</w:t>
      </w:r>
    </w:p>
    <w:p w:rsidR="00A65B4B" w:rsidRPr="0095766E" w:rsidRDefault="006977E7" w:rsidP="005A6418">
      <w:pPr>
        <w:jc w:val="both"/>
        <w:rPr>
          <w:spacing w:val="-4"/>
          <w:lang w:val="ru-RU"/>
        </w:rPr>
      </w:pPr>
      <w:r w:rsidRPr="00DE2664">
        <w:rPr>
          <w:bCs/>
          <w:caps/>
          <w:lang w:val="ru-RU"/>
        </w:rPr>
        <w:t>[</w:t>
      </w:r>
      <w:r w:rsidRPr="00DE2664">
        <w:rPr>
          <w:bCs/>
          <w:caps/>
          <w:highlight w:val="lightGray"/>
          <w:lang w:val="ru-RU"/>
        </w:rPr>
        <w:t>ТОРГОВОЕ НАЗВАНИЕ</w:t>
      </w:r>
      <w:r w:rsidRPr="00DE2664">
        <w:rPr>
          <w:bCs/>
          <w:caps/>
          <w:lang w:val="ru-RU"/>
        </w:rPr>
        <w:t>]</w:t>
      </w:r>
      <w:r w:rsidR="000C6871" w:rsidRPr="0095766E">
        <w:rPr>
          <w:spacing w:val="-4"/>
          <w:lang w:val="ru-RU"/>
        </w:rPr>
        <w:t xml:space="preserve">, </w:t>
      </w:r>
      <w:r w:rsidR="007002AF" w:rsidRPr="007002AF">
        <w:rPr>
          <w:spacing w:val="-4"/>
          <w:lang w:val="ru-RU"/>
        </w:rPr>
        <w:t>500 мг, таблетки, покрытые пленочной оболочкой</w:t>
      </w:r>
    </w:p>
    <w:p w:rsidR="00A65B4B" w:rsidRPr="005A6418" w:rsidRDefault="00A65B4B" w:rsidP="005A6418">
      <w:pPr>
        <w:jc w:val="both"/>
        <w:rPr>
          <w:b/>
          <w:spacing w:val="-4"/>
          <w:lang w:val="ru-RU"/>
        </w:rPr>
      </w:pPr>
    </w:p>
    <w:p w:rsidR="00A65B4B" w:rsidRPr="005A6418" w:rsidRDefault="000C6871" w:rsidP="005A6418">
      <w:pPr>
        <w:jc w:val="both"/>
        <w:rPr>
          <w:b/>
          <w:smallCaps/>
          <w:spacing w:val="-4"/>
          <w:lang w:val="ru-RU"/>
        </w:rPr>
      </w:pPr>
      <w:r w:rsidRPr="005A6418">
        <w:rPr>
          <w:b/>
          <w:smallCaps/>
          <w:spacing w:val="-4"/>
          <w:lang w:val="ru-RU"/>
        </w:rPr>
        <w:t>2.</w:t>
      </w:r>
      <w:r w:rsidR="005A6418">
        <w:rPr>
          <w:b/>
          <w:smallCaps/>
          <w:spacing w:val="-4"/>
          <w:lang w:val="ru-RU"/>
        </w:rPr>
        <w:t xml:space="preserve"> </w:t>
      </w:r>
      <w:r w:rsidRPr="005A6418">
        <w:rPr>
          <w:b/>
          <w:smallCaps/>
          <w:spacing w:val="-4"/>
          <w:lang w:val="ru-RU"/>
        </w:rPr>
        <w:t>КАЧЕСТВЕННЫЙ И КОЛИЧЕСТВЕННЫЙ СОСТАВ</w:t>
      </w:r>
    </w:p>
    <w:p w:rsidR="00A65B4B" w:rsidRPr="005A6418" w:rsidRDefault="000C6871" w:rsidP="005A6418">
      <w:pP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2.1 Общее описание </w:t>
      </w:r>
    </w:p>
    <w:p w:rsidR="00A65B4B" w:rsidRPr="005A6418" w:rsidRDefault="000C6871" w:rsidP="005A6418">
      <w:pP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Микофенолата мофетил </w:t>
      </w:r>
    </w:p>
    <w:p w:rsidR="00A65B4B" w:rsidRPr="005A6418" w:rsidRDefault="000C6871" w:rsidP="005A6418">
      <w:pP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>2.2 Качественный и количественный состав</w:t>
      </w:r>
    </w:p>
    <w:p w:rsidR="00A65B4B" w:rsidRPr="005A6418" w:rsidRDefault="000C6871" w:rsidP="005A6418">
      <w:pP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Одна </w:t>
      </w:r>
      <w:r w:rsidR="007002AF">
        <w:rPr>
          <w:spacing w:val="-4"/>
          <w:lang w:val="ru-RU"/>
        </w:rPr>
        <w:t>таблетк</w:t>
      </w:r>
      <w:r w:rsidRPr="005A6418">
        <w:rPr>
          <w:spacing w:val="-4"/>
          <w:lang w:val="ru-RU"/>
        </w:rPr>
        <w:t>а содержит</w:t>
      </w:r>
    </w:p>
    <w:p w:rsidR="00A65B4B" w:rsidRPr="005A6418" w:rsidRDefault="000C6871" w:rsidP="005A6418">
      <w:pPr>
        <w:jc w:val="both"/>
        <w:rPr>
          <w:spacing w:val="-4"/>
          <w:lang w:val="ru-RU"/>
        </w:rPr>
      </w:pPr>
      <w:r w:rsidRPr="005A6418">
        <w:rPr>
          <w:i/>
          <w:spacing w:val="-4"/>
          <w:lang w:val="ru-RU"/>
        </w:rPr>
        <w:t>активное вещество</w:t>
      </w:r>
      <w:r w:rsidRPr="005A6418">
        <w:rPr>
          <w:spacing w:val="-4"/>
          <w:lang w:val="ru-RU"/>
        </w:rPr>
        <w:t xml:space="preserve"> - микофенолата мофетил </w:t>
      </w:r>
      <w:r w:rsidR="007002AF">
        <w:rPr>
          <w:spacing w:val="-4"/>
          <w:lang w:val="ru-RU"/>
        </w:rPr>
        <w:t>500</w:t>
      </w:r>
      <w:r w:rsidRPr="005A6418">
        <w:rPr>
          <w:spacing w:val="-4"/>
          <w:lang w:val="ru-RU"/>
        </w:rPr>
        <w:t xml:space="preserve"> мг.</w:t>
      </w:r>
    </w:p>
    <w:p w:rsidR="006977E7" w:rsidRDefault="000C6871" w:rsidP="005A6418">
      <w:pP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Вспомогательные вещества, наличие которых надо учитывать в составе лекарственного </w:t>
      </w:r>
      <w:r w:rsidRPr="0095766E">
        <w:rPr>
          <w:spacing w:val="-4"/>
          <w:lang w:val="ru-RU"/>
        </w:rPr>
        <w:t xml:space="preserve">препарата: </w:t>
      </w:r>
      <w:r w:rsidR="00DE2664" w:rsidRPr="00DE2664">
        <w:rPr>
          <w:spacing w:val="-4"/>
          <w:lang w:val="ru-RU"/>
        </w:rPr>
        <w:t>[</w:t>
      </w:r>
      <w:r w:rsidR="00DE2664" w:rsidRPr="00DE2664">
        <w:rPr>
          <w:spacing w:val="-4"/>
          <w:highlight w:val="lightGray"/>
          <w:lang w:val="ru-RU"/>
        </w:rPr>
        <w:t>СОГЛАСНО НД РК И ПРИЛОЖЕНИЯ 17 ПРИКАЗА 10</w:t>
      </w:r>
      <w:r w:rsidR="00DE2664" w:rsidRPr="00DE2664">
        <w:rPr>
          <w:spacing w:val="-4"/>
          <w:lang w:val="ru-RU"/>
        </w:rPr>
        <w:t xml:space="preserve">]  </w:t>
      </w:r>
    </w:p>
    <w:p w:rsidR="00A65B4B" w:rsidRPr="005A6418" w:rsidRDefault="000C6871" w:rsidP="005A6418">
      <w:pP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>Полный список вспомогательных веществ см. в разделе 6.1.</w:t>
      </w:r>
    </w:p>
    <w:p w:rsidR="00A65B4B" w:rsidRPr="005A6418" w:rsidRDefault="00A65B4B" w:rsidP="005A6418">
      <w:pPr>
        <w:jc w:val="both"/>
        <w:rPr>
          <w:b/>
          <w:smallCaps/>
          <w:spacing w:val="-4"/>
          <w:lang w:val="ru-RU"/>
        </w:rPr>
      </w:pPr>
    </w:p>
    <w:p w:rsidR="00A65B4B" w:rsidRPr="005A6418" w:rsidRDefault="000C6871" w:rsidP="005A6418">
      <w:pPr>
        <w:jc w:val="both"/>
        <w:rPr>
          <w:b/>
          <w:spacing w:val="-4"/>
          <w:lang w:val="ru-RU"/>
        </w:rPr>
      </w:pPr>
      <w:r w:rsidRPr="005A6418">
        <w:rPr>
          <w:b/>
          <w:spacing w:val="-4"/>
          <w:lang w:val="ru-RU"/>
        </w:rPr>
        <w:t>3.</w:t>
      </w:r>
      <w:r w:rsidR="005A6418">
        <w:rPr>
          <w:b/>
          <w:spacing w:val="-4"/>
          <w:lang w:val="ru-RU"/>
        </w:rPr>
        <w:t xml:space="preserve"> </w:t>
      </w:r>
      <w:r w:rsidRPr="005A6418">
        <w:rPr>
          <w:b/>
          <w:spacing w:val="-4"/>
          <w:lang w:val="ru-RU"/>
        </w:rPr>
        <w:t>ЛЕКАРСТВЕННАЯ ФОРМА</w:t>
      </w:r>
    </w:p>
    <w:p w:rsidR="00A65B4B" w:rsidRPr="005A6418" w:rsidRDefault="007002AF" w:rsidP="005A6418">
      <w:pPr>
        <w:jc w:val="both"/>
        <w:rPr>
          <w:spacing w:val="-4"/>
          <w:lang w:val="ru-RU"/>
        </w:rPr>
      </w:pPr>
      <w:r w:rsidRPr="007002AF">
        <w:rPr>
          <w:spacing w:val="-4"/>
          <w:lang w:val="ru-RU"/>
        </w:rPr>
        <w:t>Таблетки, покрытые пленочной оболочкой</w:t>
      </w:r>
    </w:p>
    <w:p w:rsidR="006977E7" w:rsidRPr="00DE2664" w:rsidRDefault="006977E7" w:rsidP="006977E7">
      <w:pPr>
        <w:jc w:val="both"/>
        <w:rPr>
          <w:lang w:val="ru-RU"/>
        </w:rPr>
      </w:pPr>
      <w:r w:rsidRPr="00DE2664">
        <w:rPr>
          <w:bCs/>
          <w:caps/>
          <w:lang w:val="ru-RU"/>
        </w:rPr>
        <w:t>[</w:t>
      </w:r>
      <w:r w:rsidRPr="00DE2664">
        <w:rPr>
          <w:bCs/>
          <w:caps/>
          <w:highlight w:val="lightGray"/>
          <w:lang w:val="ru-RU"/>
        </w:rPr>
        <w:t>оПИСАНИЕ СОГЛАСНО нд рк</w:t>
      </w:r>
      <w:r w:rsidRPr="00DE2664">
        <w:rPr>
          <w:bCs/>
          <w:caps/>
          <w:lang w:val="ru-RU"/>
        </w:rPr>
        <w:t>]</w:t>
      </w:r>
    </w:p>
    <w:p w:rsidR="00A65B4B" w:rsidRPr="005A6418" w:rsidRDefault="00A65B4B" w:rsidP="005A6418">
      <w:pPr>
        <w:widowControl/>
        <w:jc w:val="both"/>
        <w:rPr>
          <w:b/>
          <w:spacing w:val="-4"/>
          <w:lang w:val="ru-RU"/>
        </w:rPr>
      </w:pPr>
    </w:p>
    <w:p w:rsidR="00A65B4B" w:rsidRPr="005A6418" w:rsidRDefault="000C6871" w:rsidP="005A6418">
      <w:pPr>
        <w:widowControl/>
        <w:jc w:val="both"/>
        <w:rPr>
          <w:b/>
          <w:spacing w:val="-4"/>
          <w:lang w:val="ru-RU"/>
        </w:rPr>
      </w:pPr>
      <w:r w:rsidRPr="005A6418">
        <w:rPr>
          <w:b/>
          <w:spacing w:val="-4"/>
          <w:lang w:val="ru-RU"/>
        </w:rPr>
        <w:t>4.</w:t>
      </w:r>
      <w:r w:rsidR="005A6418">
        <w:rPr>
          <w:b/>
          <w:spacing w:val="-4"/>
          <w:lang w:val="ru-RU"/>
        </w:rPr>
        <w:t xml:space="preserve"> </w:t>
      </w:r>
      <w:r w:rsidRPr="005A6418">
        <w:rPr>
          <w:b/>
          <w:spacing w:val="-4"/>
          <w:lang w:val="ru-RU"/>
        </w:rPr>
        <w:t>КЛИНИЧЕСКИЕ ДАННЫЕ</w:t>
      </w:r>
    </w:p>
    <w:p w:rsidR="00A65B4B" w:rsidRPr="005A6418" w:rsidRDefault="000C6871" w:rsidP="005A6418">
      <w:pPr>
        <w:widowControl/>
        <w:jc w:val="both"/>
        <w:rPr>
          <w:b/>
          <w:spacing w:val="-4"/>
          <w:lang w:val="ru-RU"/>
        </w:rPr>
      </w:pPr>
      <w:r w:rsidRPr="005A6418">
        <w:rPr>
          <w:b/>
          <w:spacing w:val="-4"/>
          <w:lang w:val="ru-RU"/>
        </w:rPr>
        <w:t>4.1</w:t>
      </w:r>
      <w:r w:rsidR="005A6418">
        <w:rPr>
          <w:b/>
          <w:spacing w:val="-4"/>
          <w:lang w:val="ru-RU"/>
        </w:rPr>
        <w:t xml:space="preserve"> </w:t>
      </w:r>
      <w:r w:rsidRPr="005A6418">
        <w:rPr>
          <w:b/>
          <w:spacing w:val="-4"/>
          <w:lang w:val="ru-RU"/>
        </w:rPr>
        <w:t>Показания к применению</w:t>
      </w:r>
    </w:p>
    <w:p w:rsidR="00A65B4B" w:rsidRPr="005A6418" w:rsidRDefault="000C6871" w:rsidP="005A6418">
      <w:pP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Препарат </w:t>
      </w:r>
      <w:r w:rsidR="006977E7" w:rsidRPr="006977E7">
        <w:rPr>
          <w:bCs/>
          <w:caps/>
          <w:lang w:val="ru-RU"/>
        </w:rPr>
        <w:t>[</w:t>
      </w:r>
      <w:r w:rsidR="006977E7" w:rsidRPr="006977E7">
        <w:rPr>
          <w:bCs/>
          <w:caps/>
          <w:highlight w:val="lightGray"/>
          <w:lang w:val="ru-RU"/>
        </w:rPr>
        <w:t>ТОРГОВОЕ НАЗВАНИЕ</w:t>
      </w:r>
      <w:r w:rsidR="006977E7" w:rsidRPr="006977E7">
        <w:rPr>
          <w:bCs/>
          <w:caps/>
          <w:lang w:val="ru-RU"/>
        </w:rPr>
        <w:t>]</w:t>
      </w:r>
      <w:r w:rsidRPr="005A6418">
        <w:rPr>
          <w:spacing w:val="-4"/>
          <w:lang w:val="ru-RU"/>
        </w:rPr>
        <w:t xml:space="preserve"> в комбинации с циклоспорином и кортикостероидами показан для профилактики острого отторжения аллотрансплантата почки, сердца или печени.</w:t>
      </w:r>
    </w:p>
    <w:p w:rsidR="00A65B4B" w:rsidRPr="005A6418" w:rsidRDefault="00A65B4B" w:rsidP="005A6418">
      <w:pPr>
        <w:widowControl/>
        <w:jc w:val="both"/>
        <w:rPr>
          <w:b/>
          <w:spacing w:val="-4"/>
          <w:lang w:val="ru-RU"/>
        </w:rPr>
      </w:pPr>
    </w:p>
    <w:p w:rsidR="00A65B4B" w:rsidRPr="005A6418" w:rsidRDefault="000C6871" w:rsidP="005A6418">
      <w:pPr>
        <w:widowControl/>
        <w:jc w:val="both"/>
        <w:rPr>
          <w:b/>
          <w:spacing w:val="-4"/>
          <w:lang w:val="ru-RU"/>
        </w:rPr>
      </w:pPr>
      <w:r w:rsidRPr="005A6418">
        <w:rPr>
          <w:b/>
          <w:spacing w:val="-4"/>
          <w:lang w:val="ru-RU"/>
        </w:rPr>
        <w:t>4.2</w:t>
      </w:r>
      <w:r w:rsidR="005A6418">
        <w:rPr>
          <w:b/>
          <w:spacing w:val="-4"/>
          <w:lang w:val="ru-RU"/>
        </w:rPr>
        <w:t xml:space="preserve"> </w:t>
      </w:r>
      <w:r w:rsidRPr="005A6418">
        <w:rPr>
          <w:b/>
          <w:spacing w:val="-4"/>
          <w:lang w:val="ru-RU"/>
        </w:rPr>
        <w:t>Режим дозирования и способ применения</w:t>
      </w:r>
    </w:p>
    <w:p w:rsidR="00A65B4B" w:rsidRPr="005A6418" w:rsidRDefault="000C6871" w:rsidP="005A6418">
      <w:pP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Лечение препаратом </w:t>
      </w:r>
      <w:r w:rsidR="006977E7" w:rsidRPr="006977E7">
        <w:rPr>
          <w:bCs/>
          <w:caps/>
          <w:lang w:val="ru-RU"/>
        </w:rPr>
        <w:t>[</w:t>
      </w:r>
      <w:r w:rsidR="006977E7" w:rsidRPr="006977E7">
        <w:rPr>
          <w:bCs/>
          <w:caps/>
          <w:highlight w:val="lightGray"/>
          <w:lang w:val="ru-RU"/>
        </w:rPr>
        <w:t>ТОРГОВОЕ НАЗВАНИЕ</w:t>
      </w:r>
      <w:r w:rsidR="006977E7" w:rsidRPr="006977E7">
        <w:rPr>
          <w:bCs/>
          <w:caps/>
          <w:lang w:val="ru-RU"/>
        </w:rPr>
        <w:t>]</w:t>
      </w:r>
      <w:r w:rsidRPr="005A6418">
        <w:rPr>
          <w:spacing w:val="-4"/>
          <w:lang w:val="ru-RU"/>
        </w:rPr>
        <w:t xml:space="preserve"> следует начинать и проводить под контролем </w:t>
      </w:r>
      <w:proofErr w:type="gramStart"/>
      <w:r w:rsidRPr="005A6418">
        <w:rPr>
          <w:spacing w:val="-4"/>
          <w:lang w:val="ru-RU"/>
        </w:rPr>
        <w:t>опытного</w:t>
      </w:r>
      <w:proofErr w:type="gramEnd"/>
      <w:r w:rsidRPr="005A6418">
        <w:rPr>
          <w:spacing w:val="-4"/>
          <w:lang w:val="ru-RU"/>
        </w:rPr>
        <w:t xml:space="preserve"> трансплантолога.</w:t>
      </w:r>
    </w:p>
    <w:p w:rsidR="00A65B4B" w:rsidRPr="005A6418" w:rsidRDefault="000C6871" w:rsidP="005A6418">
      <w:pPr>
        <w:widowControl/>
        <w:jc w:val="both"/>
        <w:rPr>
          <w:b/>
          <w:spacing w:val="-4"/>
          <w:lang w:val="ru-RU"/>
        </w:rPr>
      </w:pPr>
      <w:r w:rsidRPr="005A6418">
        <w:rPr>
          <w:b/>
          <w:spacing w:val="-4"/>
          <w:lang w:val="ru-RU"/>
        </w:rPr>
        <w:t>Режим дозирования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u w:val="single"/>
          <w:lang w:val="ru-RU"/>
        </w:rPr>
      </w:pPr>
      <w:r w:rsidRPr="005A6418">
        <w:rPr>
          <w:spacing w:val="-4"/>
          <w:u w:val="single"/>
          <w:lang w:val="ru-RU"/>
        </w:rPr>
        <w:t xml:space="preserve">Профилактика отторжения трансплантата почки </w:t>
      </w:r>
    </w:p>
    <w:p w:rsidR="00A65B4B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Пероральный прием препарата </w:t>
      </w:r>
      <w:r w:rsidR="006977E7" w:rsidRPr="006977E7">
        <w:rPr>
          <w:bCs/>
          <w:caps/>
          <w:lang w:val="ru-RU"/>
        </w:rPr>
        <w:t>[</w:t>
      </w:r>
      <w:r w:rsidR="006977E7" w:rsidRPr="006977E7">
        <w:rPr>
          <w:bCs/>
          <w:caps/>
          <w:highlight w:val="lightGray"/>
          <w:lang w:val="ru-RU"/>
        </w:rPr>
        <w:t>ТОРГОВОЕ НАЗВАНИЕ</w:t>
      </w:r>
      <w:r w:rsidR="006977E7" w:rsidRPr="006977E7">
        <w:rPr>
          <w:bCs/>
          <w:caps/>
          <w:lang w:val="ru-RU"/>
        </w:rPr>
        <w:t>]</w:t>
      </w:r>
      <w:r w:rsidRPr="005A6418">
        <w:rPr>
          <w:spacing w:val="-4"/>
          <w:lang w:val="ru-RU"/>
        </w:rPr>
        <w:t xml:space="preserve"> необходимо начать в течение 72 часов после трансплантации. Рекомендованная доза у пациентов с почечным трансплантатом составляет 1 г два раза в сутки (суточная доза 2 г).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u w:val="single"/>
          <w:lang w:val="ru-RU"/>
        </w:rPr>
      </w:pPr>
      <w:r w:rsidRPr="005A6418">
        <w:rPr>
          <w:spacing w:val="-4"/>
          <w:u w:val="single"/>
          <w:lang w:val="ru-RU"/>
        </w:rPr>
        <w:t>Профилактика отторжения трансплантата сердца</w:t>
      </w:r>
    </w:p>
    <w:p w:rsidR="00A65B4B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Пероральный прием препарата </w:t>
      </w:r>
      <w:r w:rsidR="006977E7" w:rsidRPr="006977E7">
        <w:rPr>
          <w:bCs/>
          <w:caps/>
          <w:lang w:val="ru-RU"/>
        </w:rPr>
        <w:t>[</w:t>
      </w:r>
      <w:r w:rsidR="006977E7" w:rsidRPr="006977E7">
        <w:rPr>
          <w:bCs/>
          <w:caps/>
          <w:highlight w:val="lightGray"/>
          <w:lang w:val="ru-RU"/>
        </w:rPr>
        <w:t>ТОРГОВОЕ НАЗВАНИЕ</w:t>
      </w:r>
      <w:r w:rsidR="006977E7" w:rsidRPr="006977E7">
        <w:rPr>
          <w:bCs/>
          <w:caps/>
          <w:lang w:val="ru-RU"/>
        </w:rPr>
        <w:t>]</w:t>
      </w:r>
      <w:r w:rsidRPr="005A6418">
        <w:rPr>
          <w:spacing w:val="-4"/>
          <w:lang w:val="ru-RU"/>
        </w:rPr>
        <w:t xml:space="preserve"> необходимо начать в течение 5 дней после трансплантации. Рекомендованная доза у пациентов с сердечным трансплантатом составляет 1.5 г два раза в сутки (суточная доза 3 г).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u w:val="single"/>
          <w:lang w:val="ru-RU"/>
        </w:rPr>
      </w:pPr>
      <w:r w:rsidRPr="005A6418">
        <w:rPr>
          <w:spacing w:val="-4"/>
          <w:u w:val="single"/>
          <w:lang w:val="ru-RU"/>
        </w:rPr>
        <w:t>Профилактика отторжения трансплантата печени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Внутривенное введение препарата </w:t>
      </w:r>
      <w:r w:rsidR="006977E7" w:rsidRPr="006977E7">
        <w:rPr>
          <w:bCs/>
          <w:caps/>
          <w:lang w:val="ru-RU"/>
        </w:rPr>
        <w:t>[</w:t>
      </w:r>
      <w:r w:rsidR="006977E7" w:rsidRPr="006977E7">
        <w:rPr>
          <w:bCs/>
          <w:caps/>
          <w:highlight w:val="lightGray"/>
          <w:lang w:val="ru-RU"/>
        </w:rPr>
        <w:t>ТОРГОВОЕ НАЗВАНИЕ</w:t>
      </w:r>
      <w:r w:rsidR="006977E7" w:rsidRPr="006977E7">
        <w:rPr>
          <w:bCs/>
          <w:caps/>
          <w:lang w:val="ru-RU"/>
        </w:rPr>
        <w:t>]</w:t>
      </w:r>
      <w:r w:rsidRPr="005A6418">
        <w:rPr>
          <w:spacing w:val="-4"/>
          <w:lang w:val="ru-RU"/>
        </w:rPr>
        <w:t xml:space="preserve"> необходимо начинать в течение первых 4 дней после трансплантации печени и затем перейти на пероральный прием в зависимости от переносимости. Рекомендованная пероральная доза у пациентов с печеночным трансплантатом составляет 1.5 г два раза в сутки (суточная доза 3 г).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spacing w:val="-4"/>
          <w:lang w:val="ru-RU"/>
        </w:rPr>
      </w:pPr>
      <w:r w:rsidRPr="005A6418">
        <w:rPr>
          <w:b/>
          <w:spacing w:val="-4"/>
          <w:lang w:val="ru-RU"/>
        </w:rPr>
        <w:t>Особые группы пациентов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i/>
          <w:spacing w:val="-4"/>
          <w:lang w:val="ru-RU"/>
        </w:rPr>
      </w:pPr>
      <w:r w:rsidRPr="005A6418">
        <w:rPr>
          <w:i/>
          <w:spacing w:val="-4"/>
          <w:lang w:val="ru-RU"/>
        </w:rPr>
        <w:lastRenderedPageBreak/>
        <w:t>Пациенты пожилого возраста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>У пациентов пожилого возраста с почечным трансплантатом рекомендованная доза составляет 1 г два раза в сутки, у пациентов с сердечным или печеночным трансплантатами - 1.5 г два раза в сутки.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i/>
          <w:spacing w:val="-4"/>
          <w:lang w:val="ru-RU"/>
        </w:rPr>
      </w:pPr>
      <w:r w:rsidRPr="005A6418">
        <w:rPr>
          <w:i/>
          <w:spacing w:val="-4"/>
          <w:lang w:val="ru-RU"/>
        </w:rPr>
        <w:t>Пациенты с нарушением функции почек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>У пациентов с тяжелой степенью хронической почечной недостаточности (скорость клубочковой фильтрации &lt;25 мл/мин/1.73 м</w:t>
      </w:r>
      <w:proofErr w:type="gramStart"/>
      <w:r w:rsidRPr="005A6418">
        <w:rPr>
          <w:spacing w:val="-4"/>
          <w:vertAlign w:val="superscript"/>
          <w:lang w:val="ru-RU"/>
        </w:rPr>
        <w:t>2</w:t>
      </w:r>
      <w:proofErr w:type="gramEnd"/>
      <w:r w:rsidRPr="005A6418">
        <w:rPr>
          <w:spacing w:val="-4"/>
          <w:lang w:val="ru-RU"/>
        </w:rPr>
        <w:t>), перенесших пересадку почки, следует избегать применения препарата в дозе, превышающей 1 г два раза в сутки, за исключением периода непосредственно после трансплантации. За данными пациентами также необходимо вести тщательное наблюдение. Коррекция дозы у пациентов с задержкой функции почечного трансплантата в послеоперационный период не требуется (см</w:t>
      </w:r>
      <w:r w:rsidR="005A6418">
        <w:rPr>
          <w:spacing w:val="-4"/>
          <w:lang w:val="ru-RU"/>
        </w:rPr>
        <w:t>.</w:t>
      </w:r>
      <w:r w:rsidRPr="005A6418">
        <w:rPr>
          <w:spacing w:val="-4"/>
          <w:lang w:val="ru-RU"/>
        </w:rPr>
        <w:t xml:space="preserve"> раздел 5.2). Данные о применении препарата у пациентов с тяжелой степенью хронической почечной недостаточности после трансплантации сердца или печени отсутствуют.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i/>
          <w:spacing w:val="-4"/>
          <w:lang w:val="ru-RU"/>
        </w:rPr>
      </w:pPr>
      <w:r w:rsidRPr="005A6418">
        <w:rPr>
          <w:i/>
          <w:spacing w:val="-4"/>
          <w:lang w:val="ru-RU"/>
        </w:rPr>
        <w:t xml:space="preserve">Тяжелая печёночная недостаточность 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>Коррекция дозы у пациентов с тяжелым поражением паренхимы печени, перенесших пересадку почки не требуется. Данные о применении препарата у пациентов с тяжелым поражением паренхимы печени после трансплантации сердца отсутствуют.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i/>
          <w:spacing w:val="-4"/>
          <w:lang w:val="ru-RU"/>
        </w:rPr>
      </w:pPr>
      <w:r w:rsidRPr="005A6418">
        <w:rPr>
          <w:i/>
          <w:spacing w:val="-4"/>
          <w:lang w:val="ru-RU"/>
        </w:rPr>
        <w:t>Терапия в период криза отторжения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Микофеноловая кислота (МФК) является активным метаболитом микофенолата мофетила. Отторжение почечного трансплантата не приводит к изменениям в фармакокинетике МФК; снижение дозы или прерывание терапии препаратом </w:t>
      </w:r>
      <w:r w:rsidR="006977E7" w:rsidRPr="006977E7">
        <w:rPr>
          <w:bCs/>
          <w:caps/>
          <w:lang w:val="ru-RU"/>
        </w:rPr>
        <w:t>[</w:t>
      </w:r>
      <w:r w:rsidR="006977E7" w:rsidRPr="006977E7">
        <w:rPr>
          <w:bCs/>
          <w:caps/>
          <w:highlight w:val="lightGray"/>
          <w:lang w:val="ru-RU"/>
        </w:rPr>
        <w:t>ТОРГОВОЕ НАЗВАНИЕ</w:t>
      </w:r>
      <w:r w:rsidR="006977E7" w:rsidRPr="006977E7">
        <w:rPr>
          <w:bCs/>
          <w:caps/>
          <w:lang w:val="ru-RU"/>
        </w:rPr>
        <w:t>]</w:t>
      </w:r>
      <w:r w:rsidRPr="005A6418">
        <w:rPr>
          <w:spacing w:val="-4"/>
          <w:lang w:val="ru-RU"/>
        </w:rPr>
        <w:t xml:space="preserve"> не требуется. Нет оснований для коррекции дозы препарата </w:t>
      </w:r>
      <w:r w:rsidR="006977E7" w:rsidRPr="006977E7">
        <w:rPr>
          <w:bCs/>
          <w:caps/>
          <w:lang w:val="ru-RU"/>
        </w:rPr>
        <w:t>[</w:t>
      </w:r>
      <w:r w:rsidR="006977E7" w:rsidRPr="006977E7">
        <w:rPr>
          <w:bCs/>
          <w:caps/>
          <w:highlight w:val="lightGray"/>
          <w:lang w:val="ru-RU"/>
        </w:rPr>
        <w:t>ТОРГОВОЕ НАЗВАНИЕ</w:t>
      </w:r>
      <w:r w:rsidR="006977E7" w:rsidRPr="006977E7">
        <w:rPr>
          <w:bCs/>
          <w:caps/>
          <w:lang w:val="ru-RU"/>
        </w:rPr>
        <w:t>]</w:t>
      </w:r>
      <w:r w:rsidRPr="005A6418">
        <w:rPr>
          <w:spacing w:val="-4"/>
          <w:lang w:val="ru-RU"/>
        </w:rPr>
        <w:t xml:space="preserve"> после отторжения сердечного трансплантата. Фармакокинетические данные при отторжении печеночного трансплантата отсутствуют.</w:t>
      </w:r>
    </w:p>
    <w:p w:rsidR="00A65B4B" w:rsidRPr="005A6418" w:rsidRDefault="000C6871" w:rsidP="005A6418">
      <w:pPr>
        <w:widowControl/>
        <w:jc w:val="both"/>
        <w:rPr>
          <w:b/>
          <w:spacing w:val="-4"/>
          <w:lang w:val="ru-RU"/>
        </w:rPr>
      </w:pPr>
      <w:r w:rsidRPr="005A6418">
        <w:rPr>
          <w:b/>
          <w:spacing w:val="-4"/>
          <w:lang w:val="ru-RU"/>
        </w:rPr>
        <w:t>Способ применения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>Для приема внутрь.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i/>
          <w:spacing w:val="-4"/>
          <w:lang w:val="ru-RU"/>
        </w:rPr>
      </w:pPr>
      <w:r w:rsidRPr="005A6418">
        <w:rPr>
          <w:i/>
          <w:spacing w:val="-4"/>
          <w:lang w:val="ru-RU"/>
        </w:rPr>
        <w:t>Меры предосторожности при обращении или применении лекарственного препарата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Поскольку микофенолата мофетил продемонстрировал тератогенное действие у крыс и кроликов, </w:t>
      </w:r>
      <w:r w:rsidR="002644B0" w:rsidRPr="002644B0">
        <w:rPr>
          <w:spacing w:val="-4"/>
          <w:lang w:val="ru-RU"/>
        </w:rPr>
        <w:t>таблетки не следует разламывать или измельчать.</w:t>
      </w:r>
      <w:r w:rsidR="002644B0">
        <w:rPr>
          <w:spacing w:val="-4"/>
        </w:rPr>
        <w:t xml:space="preserve"> </w:t>
      </w:r>
    </w:p>
    <w:p w:rsidR="00A65B4B" w:rsidRPr="005A6418" w:rsidRDefault="00A65B4B" w:rsidP="005A6418">
      <w:pPr>
        <w:jc w:val="both"/>
        <w:rPr>
          <w:spacing w:val="-4"/>
          <w:lang w:val="ru-RU"/>
        </w:rPr>
      </w:pPr>
    </w:p>
    <w:p w:rsidR="00A65B4B" w:rsidRPr="005A6418" w:rsidRDefault="005A6418" w:rsidP="005A6418">
      <w:pPr>
        <w:jc w:val="both"/>
        <w:rPr>
          <w:b/>
          <w:spacing w:val="-4"/>
        </w:rPr>
      </w:pPr>
      <w:r>
        <w:rPr>
          <w:b/>
          <w:spacing w:val="-4"/>
        </w:rPr>
        <w:t>4.3</w:t>
      </w:r>
      <w:r>
        <w:rPr>
          <w:b/>
          <w:spacing w:val="-4"/>
          <w:lang w:val="ru-RU"/>
        </w:rPr>
        <w:t xml:space="preserve"> </w:t>
      </w:r>
      <w:r w:rsidR="000C6871" w:rsidRPr="005A6418">
        <w:rPr>
          <w:b/>
          <w:spacing w:val="-4"/>
        </w:rPr>
        <w:t>Противопоказания</w:t>
      </w:r>
    </w:p>
    <w:p w:rsidR="00A65B4B" w:rsidRPr="005A6418" w:rsidRDefault="000C6871" w:rsidP="00175B8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spacing w:val="-4"/>
        </w:rPr>
      </w:pPr>
      <w:r w:rsidRPr="005A6418">
        <w:rPr>
          <w:spacing w:val="-4"/>
          <w:lang w:val="ru-RU"/>
        </w:rPr>
        <w:t xml:space="preserve">гиперчувствительность к микофенолата мофетилу, микофеноловой кислоте или любому из вспомогательных веществ, перечисленных в разделе 6.1. </w:t>
      </w:r>
      <w:r w:rsidRPr="005A6418">
        <w:rPr>
          <w:spacing w:val="-4"/>
        </w:rPr>
        <w:t xml:space="preserve">Отмечались реакции гиперчувствительности к препарату </w:t>
      </w:r>
      <w:r w:rsidR="006977E7">
        <w:rPr>
          <w:bCs/>
          <w:caps/>
        </w:rPr>
        <w:t>[</w:t>
      </w:r>
      <w:r w:rsidR="006977E7">
        <w:rPr>
          <w:bCs/>
          <w:caps/>
          <w:highlight w:val="lightGray"/>
        </w:rPr>
        <w:t>ТОРГОВОЕ НАЗВАНИЕ</w:t>
      </w:r>
      <w:r w:rsidR="006977E7">
        <w:rPr>
          <w:bCs/>
          <w:caps/>
        </w:rPr>
        <w:t>]</w:t>
      </w:r>
      <w:r w:rsidR="0069472D">
        <w:rPr>
          <w:spacing w:val="-4"/>
        </w:rPr>
        <w:t xml:space="preserve"> (см. раздел 4.8)</w:t>
      </w:r>
    </w:p>
    <w:p w:rsidR="00A65B4B" w:rsidRPr="005A6418" w:rsidRDefault="000C6871" w:rsidP="00175B8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не следует назначать женщинам с детородным потенциалом, не </w:t>
      </w:r>
      <w:proofErr w:type="gramStart"/>
      <w:r w:rsidRPr="005A6418">
        <w:rPr>
          <w:spacing w:val="-4"/>
          <w:lang w:val="ru-RU"/>
        </w:rPr>
        <w:t>использующих</w:t>
      </w:r>
      <w:proofErr w:type="gramEnd"/>
      <w:r w:rsidRPr="005A6418">
        <w:rPr>
          <w:spacing w:val="-4"/>
          <w:lang w:val="ru-RU"/>
        </w:rPr>
        <w:t xml:space="preserve"> высокоэффективные методы контрацепции (см. раздел 4.6)</w:t>
      </w:r>
    </w:p>
    <w:p w:rsidR="00A65B4B" w:rsidRPr="005A6418" w:rsidRDefault="000C6871" w:rsidP="00175B8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терапию препаратом </w:t>
      </w:r>
      <w:r w:rsidR="006977E7" w:rsidRPr="006977E7">
        <w:rPr>
          <w:bCs/>
          <w:caps/>
          <w:lang w:val="ru-RU"/>
        </w:rPr>
        <w:t>[</w:t>
      </w:r>
      <w:r w:rsidR="006977E7" w:rsidRPr="006977E7">
        <w:rPr>
          <w:bCs/>
          <w:caps/>
          <w:highlight w:val="lightGray"/>
          <w:lang w:val="ru-RU"/>
        </w:rPr>
        <w:t>ТОРГОВОЕ НАЗВАНИЕ</w:t>
      </w:r>
      <w:r w:rsidR="006977E7" w:rsidRPr="006977E7">
        <w:rPr>
          <w:bCs/>
          <w:caps/>
          <w:lang w:val="ru-RU"/>
        </w:rPr>
        <w:t>]</w:t>
      </w:r>
      <w:r w:rsidRPr="005A6418">
        <w:rPr>
          <w:spacing w:val="-4"/>
          <w:lang w:val="ru-RU"/>
        </w:rPr>
        <w:t xml:space="preserve"> у женщин с детородным потенциалом не следует начинать без наличия результатов тестирования на беременность для исключения непреднамеренного применения препарата в период беременности (см. раздел 4.6)</w:t>
      </w:r>
    </w:p>
    <w:p w:rsidR="00A65B4B" w:rsidRPr="005A6418" w:rsidRDefault="000C6871" w:rsidP="00175B8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>не следует применять в период беременности, за исключением случаев отсутствия альтернативной терапии для предотвращения отторжения трансплантата (см. раздел 4.6)</w:t>
      </w:r>
    </w:p>
    <w:p w:rsidR="00A65B4B" w:rsidRDefault="000C6871" w:rsidP="00175B8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>не следует назначать кормящим женщинам (см. раздел 4.6)</w:t>
      </w:r>
    </w:p>
    <w:p w:rsidR="00D10A7F" w:rsidRPr="0095766E" w:rsidRDefault="00D10A7F" w:rsidP="00175B8D">
      <w:pPr>
        <w:pStyle w:val="a7"/>
        <w:numPr>
          <w:ilvl w:val="0"/>
          <w:numId w:val="1"/>
        </w:numPr>
        <w:ind w:left="284" w:hanging="284"/>
        <w:jc w:val="both"/>
        <w:rPr>
          <w:spacing w:val="-4"/>
          <w:lang w:val="ru-RU"/>
        </w:rPr>
      </w:pPr>
      <w:r w:rsidRPr="0095766E">
        <w:rPr>
          <w:spacing w:val="-4"/>
          <w:lang w:val="ru-RU"/>
        </w:rPr>
        <w:t xml:space="preserve">не следует назначать детям и подросткам в возрасте до 18 лет ввиду наличия в составе </w:t>
      </w:r>
      <w:r w:rsidR="002644B0">
        <w:rPr>
          <w:spacing w:val="-4"/>
          <w:lang w:val="ru-RU"/>
        </w:rPr>
        <w:t>препарата</w:t>
      </w:r>
      <w:r w:rsidRPr="0095766E">
        <w:rPr>
          <w:spacing w:val="-4"/>
          <w:lang w:val="ru-RU"/>
        </w:rPr>
        <w:t xml:space="preserve"> красителя (индигокармин Е132) (см. раздел 2)</w:t>
      </w:r>
    </w:p>
    <w:p w:rsidR="00A65B4B" w:rsidRPr="005A6418" w:rsidRDefault="00A65B4B" w:rsidP="005A6418">
      <w:pPr>
        <w:jc w:val="both"/>
        <w:rPr>
          <w:b/>
          <w:spacing w:val="-4"/>
          <w:lang w:val="ru-RU"/>
        </w:rPr>
      </w:pPr>
    </w:p>
    <w:p w:rsidR="00A65B4B" w:rsidRPr="005A6418" w:rsidRDefault="000C6871" w:rsidP="005A6418">
      <w:pPr>
        <w:jc w:val="both"/>
        <w:rPr>
          <w:b/>
          <w:spacing w:val="-4"/>
          <w:lang w:val="ru-RU"/>
        </w:rPr>
      </w:pPr>
      <w:r w:rsidRPr="005A6418">
        <w:rPr>
          <w:b/>
          <w:spacing w:val="-4"/>
          <w:lang w:val="ru-RU"/>
        </w:rPr>
        <w:t>4.4</w:t>
      </w:r>
      <w:r w:rsidR="005A6418">
        <w:rPr>
          <w:b/>
          <w:spacing w:val="-4"/>
          <w:lang w:val="ru-RU"/>
        </w:rPr>
        <w:t xml:space="preserve"> </w:t>
      </w:r>
      <w:r w:rsidRPr="005A6418">
        <w:rPr>
          <w:b/>
          <w:spacing w:val="-4"/>
          <w:lang w:val="ru-RU"/>
        </w:rPr>
        <w:t>Особые указания и меры предосторожности при применении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i/>
          <w:spacing w:val="-4"/>
          <w:lang w:val="ru-RU"/>
        </w:rPr>
      </w:pPr>
      <w:r w:rsidRPr="005A6418">
        <w:rPr>
          <w:i/>
          <w:spacing w:val="-4"/>
          <w:lang w:val="ru-RU"/>
        </w:rPr>
        <w:t>Новообразования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Пациенты, получающие комбинированную иммуносупрессивную терапию, включая препарат </w:t>
      </w:r>
      <w:r w:rsidR="006977E7" w:rsidRPr="006977E7">
        <w:rPr>
          <w:bCs/>
          <w:caps/>
          <w:lang w:val="ru-RU"/>
        </w:rPr>
        <w:t>[</w:t>
      </w:r>
      <w:r w:rsidR="006977E7" w:rsidRPr="006977E7">
        <w:rPr>
          <w:bCs/>
          <w:caps/>
          <w:highlight w:val="lightGray"/>
          <w:lang w:val="ru-RU"/>
        </w:rPr>
        <w:t>ТОРГОВОЕ НАЗВАНИЕ</w:t>
      </w:r>
      <w:r w:rsidR="006977E7" w:rsidRPr="006977E7">
        <w:rPr>
          <w:bCs/>
          <w:caps/>
          <w:lang w:val="ru-RU"/>
        </w:rPr>
        <w:t>]</w:t>
      </w:r>
      <w:r w:rsidRPr="005A6418">
        <w:rPr>
          <w:spacing w:val="-4"/>
          <w:lang w:val="ru-RU"/>
        </w:rPr>
        <w:t xml:space="preserve">, подвержены повышенному риску развития лимфом и других злокачественных новообразований, в частности, новообразований кожи (см. </w:t>
      </w:r>
      <w:r w:rsidRPr="005A6418">
        <w:rPr>
          <w:spacing w:val="-4"/>
          <w:lang w:val="ru-RU"/>
        </w:rPr>
        <w:lastRenderedPageBreak/>
        <w:t xml:space="preserve">раздел 4.8). Риск, по-видимому, связан с интенсивностью и продолжительностью иммуносупрессии, а не с применением какого-либо конкретного препарата. 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>В качестве общих рекомендаций для снижения риска развития рака кожи следует носить одежду, защищающую от воздействия солнечных и ультрафиолетовых лучей, и использовать солнцезащитный крем с высоким значением защитного фактора.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i/>
          <w:spacing w:val="-4"/>
          <w:lang w:val="ru-RU"/>
        </w:rPr>
      </w:pPr>
      <w:r w:rsidRPr="005A6418">
        <w:rPr>
          <w:i/>
          <w:spacing w:val="-4"/>
          <w:lang w:val="ru-RU"/>
        </w:rPr>
        <w:t>Инфекции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Пациенты, получающие иммуносупрессанты, включая препарат </w:t>
      </w:r>
      <w:r w:rsidR="006977E7" w:rsidRPr="006977E7">
        <w:rPr>
          <w:bCs/>
          <w:caps/>
          <w:lang w:val="ru-RU"/>
        </w:rPr>
        <w:t>[</w:t>
      </w:r>
      <w:r w:rsidR="006977E7" w:rsidRPr="006977E7">
        <w:rPr>
          <w:bCs/>
          <w:caps/>
          <w:highlight w:val="lightGray"/>
          <w:lang w:val="ru-RU"/>
        </w:rPr>
        <w:t>ТОРГОВОЕ НАЗВАНИЕ</w:t>
      </w:r>
      <w:r w:rsidR="006977E7" w:rsidRPr="006977E7">
        <w:rPr>
          <w:bCs/>
          <w:caps/>
          <w:lang w:val="ru-RU"/>
        </w:rPr>
        <w:t>]</w:t>
      </w:r>
      <w:r w:rsidRPr="005A6418">
        <w:rPr>
          <w:spacing w:val="-4"/>
          <w:lang w:val="ru-RU"/>
        </w:rPr>
        <w:t>, подвержены повышенному риску развития оппортунистических инфекций (бактериальные, грибковые, вирусные и протозойные), смертельных инфекций и сепсиса (см. раздел 4.8). Подобные случаи включают реактивацию латентной вирусной инфекции, например, гепатита</w:t>
      </w:r>
      <w:proofErr w:type="gramStart"/>
      <w:r w:rsidRPr="005A6418">
        <w:rPr>
          <w:spacing w:val="-4"/>
          <w:lang w:val="ru-RU"/>
        </w:rPr>
        <w:t xml:space="preserve"> В</w:t>
      </w:r>
      <w:proofErr w:type="gramEnd"/>
      <w:r w:rsidRPr="005A6418">
        <w:rPr>
          <w:spacing w:val="-4"/>
          <w:lang w:val="ru-RU"/>
        </w:rPr>
        <w:t xml:space="preserve"> или гепатита </w:t>
      </w:r>
      <w:r w:rsidRPr="005A6418">
        <w:rPr>
          <w:spacing w:val="-4"/>
        </w:rPr>
        <w:t>C</w:t>
      </w:r>
      <w:r w:rsidRPr="005A6418">
        <w:rPr>
          <w:spacing w:val="-4"/>
          <w:lang w:val="ru-RU"/>
        </w:rPr>
        <w:t xml:space="preserve"> и инфекций, вызванных полиомавирусами (нефропатия, ассоциированная с </w:t>
      </w:r>
      <w:r w:rsidRPr="005A6418">
        <w:rPr>
          <w:spacing w:val="-4"/>
        </w:rPr>
        <w:t>BK</w:t>
      </w:r>
      <w:r w:rsidRPr="005A6418">
        <w:rPr>
          <w:spacing w:val="-4"/>
          <w:lang w:val="ru-RU"/>
        </w:rPr>
        <w:t xml:space="preserve">-вирусом, прогрессирующая мультифокальная лейкоэнцефалопатия (ПМЛ), ассоциированная с </w:t>
      </w:r>
      <w:r w:rsidRPr="005A6418">
        <w:rPr>
          <w:spacing w:val="-4"/>
        </w:rPr>
        <w:t>JC</w:t>
      </w:r>
      <w:r w:rsidRPr="005A6418">
        <w:rPr>
          <w:spacing w:val="-4"/>
          <w:lang w:val="ru-RU"/>
        </w:rPr>
        <w:t>-вирусом). Сообщалось о случаях развития гепатита вследствие реактивации вирусов гепатита</w:t>
      </w:r>
      <w:proofErr w:type="gramStart"/>
      <w:r w:rsidRPr="005A6418">
        <w:rPr>
          <w:spacing w:val="-4"/>
          <w:lang w:val="ru-RU"/>
        </w:rPr>
        <w:t xml:space="preserve"> В</w:t>
      </w:r>
      <w:proofErr w:type="gramEnd"/>
      <w:r w:rsidRPr="005A6418">
        <w:rPr>
          <w:spacing w:val="-4"/>
          <w:lang w:val="ru-RU"/>
        </w:rPr>
        <w:t xml:space="preserve"> или гепатита </w:t>
      </w:r>
      <w:r w:rsidRPr="005A6418">
        <w:rPr>
          <w:spacing w:val="-4"/>
        </w:rPr>
        <w:t>C</w:t>
      </w:r>
      <w:r w:rsidRPr="005A6418">
        <w:rPr>
          <w:spacing w:val="-4"/>
          <w:lang w:val="ru-RU"/>
        </w:rPr>
        <w:t xml:space="preserve"> у пациентов-носителей, получавших иммуносупрессивную терапию. Данные инфекции часто связаны с высокой общей иммуносупрессивной нагрузкой и могут приводить к серьезным состояниям или смертельному исходу, что следует принимать во внимание при проведении дифференциальной диагностики пациентов с иммуносупрессией и ухудшающейся функцией почек или неврологическими симптомами. Микофеноловая кислота оказывает цитостатическое действие на </w:t>
      </w:r>
      <w:proofErr w:type="gramStart"/>
      <w:r w:rsidRPr="005A6418">
        <w:rPr>
          <w:spacing w:val="-4"/>
          <w:lang w:val="ru-RU"/>
        </w:rPr>
        <w:t>В-</w:t>
      </w:r>
      <w:proofErr w:type="gramEnd"/>
      <w:r w:rsidRPr="005A6418">
        <w:rPr>
          <w:spacing w:val="-4"/>
          <w:lang w:val="ru-RU"/>
        </w:rPr>
        <w:t xml:space="preserve"> и Т-лимфоциты, вследствие чего может развиться тяжелое течение коронавирусной инфекции (</w:t>
      </w:r>
      <w:r w:rsidRPr="005A6418">
        <w:rPr>
          <w:spacing w:val="-4"/>
        </w:rPr>
        <w:t>COVID</w:t>
      </w:r>
      <w:r w:rsidRPr="005A6418">
        <w:rPr>
          <w:spacing w:val="-4"/>
          <w:lang w:val="ru-RU"/>
        </w:rPr>
        <w:t xml:space="preserve">-19). У пациентов с выраженными клиническими проявлениями инфекции </w:t>
      </w:r>
      <w:r w:rsidRPr="005A6418">
        <w:rPr>
          <w:spacing w:val="-4"/>
        </w:rPr>
        <w:t>COVID</w:t>
      </w:r>
      <w:r w:rsidRPr="005A6418">
        <w:rPr>
          <w:spacing w:val="-4"/>
          <w:lang w:val="ru-RU"/>
        </w:rPr>
        <w:t xml:space="preserve">-19 следует рассмотреть вопрос об уменьшении дозы или прекращении приема препарата </w:t>
      </w:r>
      <w:r w:rsidR="00466A1B" w:rsidRPr="006977E7">
        <w:rPr>
          <w:bCs/>
          <w:caps/>
          <w:lang w:val="ru-RU"/>
        </w:rPr>
        <w:t>[</w:t>
      </w:r>
      <w:r w:rsidR="00466A1B" w:rsidRPr="006977E7">
        <w:rPr>
          <w:bCs/>
          <w:caps/>
          <w:highlight w:val="lightGray"/>
          <w:lang w:val="ru-RU"/>
        </w:rPr>
        <w:t>ТОРГОВОЕ НАЗВАНИЕ</w:t>
      </w:r>
      <w:r w:rsidR="00466A1B" w:rsidRPr="006977E7">
        <w:rPr>
          <w:bCs/>
          <w:caps/>
          <w:lang w:val="ru-RU"/>
        </w:rPr>
        <w:t>]</w:t>
      </w:r>
      <w:r w:rsidRPr="005A6418">
        <w:rPr>
          <w:spacing w:val="-4"/>
          <w:lang w:val="ru-RU"/>
        </w:rPr>
        <w:t>.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При применении </w:t>
      </w:r>
      <w:r w:rsidR="00E96A30">
        <w:rPr>
          <w:spacing w:val="-4"/>
          <w:lang w:val="ru-RU"/>
        </w:rPr>
        <w:t>микофенолата мофетил</w:t>
      </w:r>
      <w:r w:rsidRPr="005A6418">
        <w:rPr>
          <w:spacing w:val="-4"/>
          <w:lang w:val="ru-RU"/>
        </w:rPr>
        <w:t xml:space="preserve"> в комбинации с другими иммуносупрессантами зарегистрированы случаи развития гипогаммаглобулинемии, ассоциированные с рецидивирующими инфекциями. В некоторых из этих случаев переход с приема препарата </w:t>
      </w:r>
      <w:r w:rsidR="006977E7" w:rsidRPr="006977E7">
        <w:rPr>
          <w:bCs/>
          <w:caps/>
          <w:lang w:val="ru-RU"/>
        </w:rPr>
        <w:t>[</w:t>
      </w:r>
      <w:r w:rsidR="006977E7" w:rsidRPr="006977E7">
        <w:rPr>
          <w:bCs/>
          <w:caps/>
          <w:highlight w:val="lightGray"/>
          <w:lang w:val="ru-RU"/>
        </w:rPr>
        <w:t>ТОРГОВОЕ НАЗВАНИЕ</w:t>
      </w:r>
      <w:r w:rsidR="006977E7" w:rsidRPr="006977E7">
        <w:rPr>
          <w:bCs/>
          <w:caps/>
          <w:lang w:val="ru-RU"/>
        </w:rPr>
        <w:t>]</w:t>
      </w:r>
      <w:r w:rsidRPr="005A6418">
        <w:rPr>
          <w:spacing w:val="-4"/>
          <w:lang w:val="ru-RU"/>
        </w:rPr>
        <w:t xml:space="preserve"> на прием альтернативного иммуносупрессанта приводил к нормализации уровней </w:t>
      </w:r>
      <w:r w:rsidRPr="005A6418">
        <w:rPr>
          <w:spacing w:val="-4"/>
        </w:rPr>
        <w:t>IgG</w:t>
      </w:r>
      <w:r w:rsidRPr="005A6418">
        <w:rPr>
          <w:spacing w:val="-4"/>
          <w:lang w:val="ru-RU"/>
        </w:rPr>
        <w:t xml:space="preserve"> в сыворотке крови. У пациентов с рецидивирующими инфекциями на фоне приема препарата </w:t>
      </w:r>
      <w:r w:rsidR="006977E7" w:rsidRPr="006977E7">
        <w:rPr>
          <w:bCs/>
          <w:caps/>
          <w:lang w:val="ru-RU"/>
        </w:rPr>
        <w:t>[</w:t>
      </w:r>
      <w:r w:rsidR="006977E7" w:rsidRPr="006977E7">
        <w:rPr>
          <w:bCs/>
          <w:caps/>
          <w:highlight w:val="lightGray"/>
          <w:lang w:val="ru-RU"/>
        </w:rPr>
        <w:t>ТОРГОВОЕ НАЗВАНИЕ</w:t>
      </w:r>
      <w:r w:rsidR="006977E7" w:rsidRPr="006977E7">
        <w:rPr>
          <w:bCs/>
          <w:caps/>
          <w:lang w:val="ru-RU"/>
        </w:rPr>
        <w:t>]</w:t>
      </w:r>
      <w:r w:rsidRPr="005A6418">
        <w:rPr>
          <w:spacing w:val="-4"/>
          <w:lang w:val="ru-RU"/>
        </w:rPr>
        <w:t xml:space="preserve"> следует контролировать уровень иммуноглобулинов в сыворотке крови. В случаях стойкой клинически значимой гипогаммаглобулинемии следует рассмотреть возможность принятия соответствующих клинических мер с учетом мощного цитостатического действия, оказываемого микофеноловой кислотой на </w:t>
      </w:r>
      <w:proofErr w:type="gramStart"/>
      <w:r w:rsidRPr="005A6418">
        <w:rPr>
          <w:spacing w:val="-4"/>
          <w:lang w:val="ru-RU"/>
        </w:rPr>
        <w:t>Т-</w:t>
      </w:r>
      <w:proofErr w:type="gramEnd"/>
      <w:r w:rsidRPr="005A6418">
        <w:rPr>
          <w:spacing w:val="-4"/>
          <w:lang w:val="ru-RU"/>
        </w:rPr>
        <w:t xml:space="preserve"> и В-лимфоциты.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Были опубликованы сообщения о развитии бронхоэктазов у взрослых и детей, получавших </w:t>
      </w:r>
      <w:r w:rsidR="00E96A30" w:rsidRPr="00E96A30">
        <w:rPr>
          <w:spacing w:val="-4"/>
          <w:lang w:val="ru-RU"/>
        </w:rPr>
        <w:t xml:space="preserve">микофенолата мофетил </w:t>
      </w:r>
      <w:r w:rsidRPr="005A6418">
        <w:rPr>
          <w:spacing w:val="-4"/>
          <w:lang w:val="ru-RU"/>
        </w:rPr>
        <w:t xml:space="preserve">в комбинации с другими иммуносупрессантами. В некоторых из этих случаев переход с приема </w:t>
      </w:r>
      <w:r w:rsidR="00E96A30" w:rsidRPr="00E96A30">
        <w:rPr>
          <w:spacing w:val="-4"/>
          <w:lang w:val="ru-RU"/>
        </w:rPr>
        <w:t xml:space="preserve">микофенолата мофетил </w:t>
      </w:r>
      <w:r w:rsidRPr="005A6418">
        <w:rPr>
          <w:spacing w:val="-4"/>
          <w:lang w:val="ru-RU"/>
        </w:rPr>
        <w:t xml:space="preserve">на прием другого иммуносупрессанта привел к облегчению респираторных симптомов. Риск развития бронхоэктазов может быть связан с гипогаммаглобулинемией или прямым действием на легкие. Также имеются отдельные сообщения об интерстициальном заболевании легких и легочном фиброзе, в некоторых случаях со смертельным исходом (см. раздел 4.8). При развитии стойких легочных симптомов, таких как кашель и одышка, рекомендуется обследование пациентов. 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i/>
          <w:spacing w:val="-4"/>
          <w:lang w:val="ru-RU"/>
        </w:rPr>
      </w:pPr>
      <w:r w:rsidRPr="005A6418">
        <w:rPr>
          <w:i/>
          <w:spacing w:val="-4"/>
          <w:lang w:val="ru-RU"/>
        </w:rPr>
        <w:t>Система кроветворения и иммунная система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Пациенты, получающие препарат </w:t>
      </w:r>
      <w:r w:rsidR="006977E7" w:rsidRPr="006977E7">
        <w:rPr>
          <w:bCs/>
          <w:caps/>
          <w:lang w:val="ru-RU"/>
        </w:rPr>
        <w:t>[</w:t>
      </w:r>
      <w:r w:rsidR="006977E7" w:rsidRPr="006977E7">
        <w:rPr>
          <w:bCs/>
          <w:caps/>
          <w:highlight w:val="lightGray"/>
          <w:lang w:val="ru-RU"/>
        </w:rPr>
        <w:t>ТОРГОВОЕ НАЗВАНИЕ</w:t>
      </w:r>
      <w:r w:rsidR="006977E7" w:rsidRPr="006977E7">
        <w:rPr>
          <w:bCs/>
          <w:caps/>
          <w:lang w:val="ru-RU"/>
        </w:rPr>
        <w:t>]</w:t>
      </w:r>
      <w:r w:rsidRPr="005A6418">
        <w:rPr>
          <w:spacing w:val="-4"/>
          <w:lang w:val="ru-RU"/>
        </w:rPr>
        <w:t xml:space="preserve">, должны находиться под наблюдением на предмет развития нейтропении, которая может быть связана с приемом препарата </w:t>
      </w:r>
      <w:r w:rsidR="006977E7" w:rsidRPr="006977E7">
        <w:rPr>
          <w:bCs/>
          <w:caps/>
          <w:lang w:val="ru-RU"/>
        </w:rPr>
        <w:t>[</w:t>
      </w:r>
      <w:r w:rsidR="006977E7" w:rsidRPr="006977E7">
        <w:rPr>
          <w:bCs/>
          <w:caps/>
          <w:highlight w:val="lightGray"/>
          <w:lang w:val="ru-RU"/>
        </w:rPr>
        <w:t>ТОРГОВОЕ НАЗВАНИЕ</w:t>
      </w:r>
      <w:r w:rsidR="006977E7" w:rsidRPr="006977E7">
        <w:rPr>
          <w:bCs/>
          <w:caps/>
          <w:lang w:val="ru-RU"/>
        </w:rPr>
        <w:t>]</w:t>
      </w:r>
      <w:r w:rsidRPr="005A6418">
        <w:rPr>
          <w:spacing w:val="-4"/>
          <w:lang w:val="ru-RU"/>
        </w:rPr>
        <w:t xml:space="preserve">, сопутствующих препаратов, с вирусными инфекциями или комбинацией данных причин. Во время терапии препаратом </w:t>
      </w:r>
      <w:r w:rsidR="006977E7" w:rsidRPr="006977E7">
        <w:rPr>
          <w:bCs/>
          <w:caps/>
          <w:lang w:val="ru-RU"/>
        </w:rPr>
        <w:t>[</w:t>
      </w:r>
      <w:r w:rsidR="006977E7" w:rsidRPr="006977E7">
        <w:rPr>
          <w:bCs/>
          <w:caps/>
          <w:highlight w:val="lightGray"/>
          <w:lang w:val="ru-RU"/>
        </w:rPr>
        <w:t>ТОРГОВОЕ НАЗВАНИЕ</w:t>
      </w:r>
      <w:r w:rsidR="006977E7" w:rsidRPr="006977E7">
        <w:rPr>
          <w:bCs/>
          <w:caps/>
          <w:lang w:val="ru-RU"/>
        </w:rPr>
        <w:t>]</w:t>
      </w:r>
      <w:r w:rsidRPr="005A6418">
        <w:rPr>
          <w:spacing w:val="-4"/>
          <w:lang w:val="ru-RU"/>
        </w:rPr>
        <w:t xml:space="preserve"> развернутый анализ крови у пациентов необходимо проводить еженедельно в течение первого месяца, дважды в месяц в течение второго и третьего месяцев лечения, а затем ежемесячно в течение первого года. При развитии нейтропении </w:t>
      </w:r>
      <w:r w:rsidRPr="005A6418">
        <w:rPr>
          <w:spacing w:val="-4"/>
          <w:lang w:val="ru-RU"/>
        </w:rPr>
        <w:lastRenderedPageBreak/>
        <w:t>(абсолютное число нейтрофилов &lt;1.3×10</w:t>
      </w:r>
      <w:r w:rsidRPr="005A6418">
        <w:rPr>
          <w:spacing w:val="-4"/>
          <w:vertAlign w:val="superscript"/>
          <w:lang w:val="ru-RU"/>
        </w:rPr>
        <w:t>3</w:t>
      </w:r>
      <w:r w:rsidRPr="005A6418">
        <w:rPr>
          <w:spacing w:val="-4"/>
          <w:lang w:val="ru-RU"/>
        </w:rPr>
        <w:t xml:space="preserve">/мкл) может быть целесообразным прерывание или прекращение терапии препаратом </w:t>
      </w:r>
      <w:r w:rsidR="006977E7" w:rsidRPr="006977E7">
        <w:rPr>
          <w:bCs/>
          <w:caps/>
          <w:lang w:val="ru-RU"/>
        </w:rPr>
        <w:t>[</w:t>
      </w:r>
      <w:r w:rsidR="006977E7" w:rsidRPr="006977E7">
        <w:rPr>
          <w:bCs/>
          <w:caps/>
          <w:highlight w:val="lightGray"/>
          <w:lang w:val="ru-RU"/>
        </w:rPr>
        <w:t>ТОРГОВОЕ НАЗВАНИЕ</w:t>
      </w:r>
      <w:r w:rsidR="006977E7" w:rsidRPr="006977E7">
        <w:rPr>
          <w:bCs/>
          <w:caps/>
          <w:lang w:val="ru-RU"/>
        </w:rPr>
        <w:t>]</w:t>
      </w:r>
      <w:r w:rsidRPr="005A6418">
        <w:rPr>
          <w:spacing w:val="-4"/>
          <w:lang w:val="ru-RU"/>
        </w:rPr>
        <w:t>.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Сообщалось о случаях развития парциальной красноклеточной аплазии (ПККА) у пациентов, получавших </w:t>
      </w:r>
      <w:r w:rsidR="00E96A30" w:rsidRPr="00E96A30">
        <w:rPr>
          <w:spacing w:val="-4"/>
          <w:lang w:val="ru-RU"/>
        </w:rPr>
        <w:t xml:space="preserve">микофенолата мофетил </w:t>
      </w:r>
      <w:r w:rsidRPr="005A6418">
        <w:rPr>
          <w:spacing w:val="-4"/>
          <w:lang w:val="ru-RU"/>
        </w:rPr>
        <w:t xml:space="preserve">в комбинации с другими иммуносупрессантами. Механизм развития ПККА при применении микофенолата мофетила неизвестен. ПККА может быть обратимой после снижения дозы препарата </w:t>
      </w:r>
      <w:r w:rsidR="006977E7" w:rsidRPr="006977E7">
        <w:rPr>
          <w:bCs/>
          <w:caps/>
          <w:lang w:val="ru-RU"/>
        </w:rPr>
        <w:t>[</w:t>
      </w:r>
      <w:r w:rsidR="006977E7" w:rsidRPr="006977E7">
        <w:rPr>
          <w:bCs/>
          <w:caps/>
          <w:highlight w:val="lightGray"/>
          <w:lang w:val="ru-RU"/>
        </w:rPr>
        <w:t>ТОРГОВОЕ НАЗВАНИЕ</w:t>
      </w:r>
      <w:r w:rsidR="006977E7" w:rsidRPr="006977E7">
        <w:rPr>
          <w:bCs/>
          <w:caps/>
          <w:lang w:val="ru-RU"/>
        </w:rPr>
        <w:t>]</w:t>
      </w:r>
      <w:r w:rsidRPr="005A6418">
        <w:rPr>
          <w:spacing w:val="-4"/>
          <w:lang w:val="ru-RU"/>
        </w:rPr>
        <w:t xml:space="preserve"> или после отмены терапии. Изменения в терапии препаратом </w:t>
      </w:r>
      <w:r w:rsidR="00466A1B" w:rsidRPr="006977E7">
        <w:rPr>
          <w:bCs/>
          <w:caps/>
          <w:lang w:val="ru-RU"/>
        </w:rPr>
        <w:t>[</w:t>
      </w:r>
      <w:r w:rsidR="00466A1B" w:rsidRPr="006977E7">
        <w:rPr>
          <w:bCs/>
          <w:caps/>
          <w:highlight w:val="lightGray"/>
          <w:lang w:val="ru-RU"/>
        </w:rPr>
        <w:t>ТОРГОВОЕ НАЗВАНИЕ</w:t>
      </w:r>
      <w:r w:rsidR="00466A1B" w:rsidRPr="006977E7">
        <w:rPr>
          <w:bCs/>
          <w:caps/>
          <w:lang w:val="ru-RU"/>
        </w:rPr>
        <w:t>]</w:t>
      </w:r>
      <w:r w:rsidRPr="005A6418">
        <w:rPr>
          <w:spacing w:val="-4"/>
          <w:lang w:val="ru-RU"/>
        </w:rPr>
        <w:t xml:space="preserve"> у реципиентов необходимо проводить только под тщательным наблюдением с целью снижения риска отторжения (см</w:t>
      </w:r>
      <w:r w:rsidR="005A6418">
        <w:rPr>
          <w:spacing w:val="-4"/>
          <w:lang w:val="ru-RU"/>
        </w:rPr>
        <w:t>.</w:t>
      </w:r>
      <w:r w:rsidRPr="005A6418">
        <w:rPr>
          <w:spacing w:val="-4"/>
          <w:lang w:val="ru-RU"/>
        </w:rPr>
        <w:t xml:space="preserve"> раздел 4.8).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Пациенты, получающие препарат </w:t>
      </w:r>
      <w:r w:rsidR="006977E7" w:rsidRPr="006977E7">
        <w:rPr>
          <w:bCs/>
          <w:caps/>
          <w:lang w:val="ru-RU"/>
        </w:rPr>
        <w:t>[</w:t>
      </w:r>
      <w:r w:rsidR="006977E7" w:rsidRPr="006977E7">
        <w:rPr>
          <w:bCs/>
          <w:caps/>
          <w:highlight w:val="lightGray"/>
          <w:lang w:val="ru-RU"/>
        </w:rPr>
        <w:t>ТОРГОВОЕ НАЗВАНИЕ</w:t>
      </w:r>
      <w:r w:rsidR="006977E7" w:rsidRPr="006977E7">
        <w:rPr>
          <w:bCs/>
          <w:caps/>
          <w:lang w:val="ru-RU"/>
        </w:rPr>
        <w:t>]</w:t>
      </w:r>
      <w:r w:rsidRPr="005A6418">
        <w:rPr>
          <w:spacing w:val="-4"/>
          <w:lang w:val="ru-RU"/>
        </w:rPr>
        <w:t>, должны быть проинформированы о необходимости немедленно сообщать</w:t>
      </w:r>
      <w:r w:rsidR="005A6418">
        <w:rPr>
          <w:spacing w:val="-4"/>
          <w:lang w:val="ru-RU"/>
        </w:rPr>
        <w:t>,</w:t>
      </w:r>
      <w:r w:rsidRPr="005A6418">
        <w:rPr>
          <w:spacing w:val="-4"/>
          <w:lang w:val="ru-RU"/>
        </w:rPr>
        <w:t xml:space="preserve"> о любых признаках инфекции, неожиданного возникновения гематом, кровотечений или любых других признаках недостаточности костного мозга.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Пациентов следует информировать о том, что во время лечения препаратом </w:t>
      </w:r>
      <w:r w:rsidR="006977E7" w:rsidRPr="006977E7">
        <w:rPr>
          <w:bCs/>
          <w:caps/>
          <w:lang w:val="ru-RU"/>
        </w:rPr>
        <w:t>[</w:t>
      </w:r>
      <w:r w:rsidR="006977E7" w:rsidRPr="006977E7">
        <w:rPr>
          <w:bCs/>
          <w:caps/>
          <w:highlight w:val="lightGray"/>
          <w:lang w:val="ru-RU"/>
        </w:rPr>
        <w:t>ТОРГОВОЕ НАЗВАНИЕ</w:t>
      </w:r>
      <w:r w:rsidR="006977E7" w:rsidRPr="006977E7">
        <w:rPr>
          <w:bCs/>
          <w:caps/>
          <w:lang w:val="ru-RU"/>
        </w:rPr>
        <w:t>]</w:t>
      </w:r>
      <w:r w:rsidRPr="005A6418">
        <w:rPr>
          <w:spacing w:val="-4"/>
          <w:lang w:val="ru-RU"/>
        </w:rPr>
        <w:t xml:space="preserve"> вакцинация может быть менее эффективной; необходимо избегать применения живых ослабленных вакцин (см. раздел 4.5). Разрешается проводить противогриппозную вакцинацию. При назначении противогриппозных вакцин следует руководствоваться Национальным календарем профилактических прививок.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i/>
          <w:spacing w:val="-4"/>
          <w:lang w:val="ru-RU"/>
        </w:rPr>
      </w:pPr>
      <w:r w:rsidRPr="005A6418">
        <w:rPr>
          <w:i/>
          <w:spacing w:val="-4"/>
          <w:lang w:val="ru-RU"/>
        </w:rPr>
        <w:t>Желудочно-кишечный тракт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Прием </w:t>
      </w:r>
      <w:r w:rsidR="00E96A30" w:rsidRPr="00E96A30">
        <w:rPr>
          <w:spacing w:val="-4"/>
          <w:lang w:val="ru-RU"/>
        </w:rPr>
        <w:t>микофенолата мофетил</w:t>
      </w:r>
      <w:r w:rsidRPr="005A6418">
        <w:rPr>
          <w:spacing w:val="-4"/>
          <w:lang w:val="ru-RU"/>
        </w:rPr>
        <w:t xml:space="preserve"> ассоциировался с повышенной частотой развития нежелательных реакций со стороны пищеварительной системы, включая редкие случаи язвенной болезни, кровотечения и перфорации ЖКТ. Следует соблюдать осторожность при назначении препарата </w:t>
      </w:r>
      <w:r w:rsidR="006977E7" w:rsidRPr="006977E7">
        <w:rPr>
          <w:bCs/>
          <w:caps/>
          <w:lang w:val="ru-RU"/>
        </w:rPr>
        <w:t>[</w:t>
      </w:r>
      <w:r w:rsidR="006977E7" w:rsidRPr="006977E7">
        <w:rPr>
          <w:bCs/>
          <w:caps/>
          <w:highlight w:val="lightGray"/>
          <w:lang w:val="ru-RU"/>
        </w:rPr>
        <w:t>ТОРГОВОЕ НАЗВАНИЕ</w:t>
      </w:r>
      <w:r w:rsidR="006977E7" w:rsidRPr="006977E7">
        <w:rPr>
          <w:bCs/>
          <w:caps/>
          <w:lang w:val="ru-RU"/>
        </w:rPr>
        <w:t>]</w:t>
      </w:r>
      <w:r w:rsidRPr="005A6418">
        <w:rPr>
          <w:spacing w:val="-4"/>
          <w:lang w:val="ru-RU"/>
        </w:rPr>
        <w:t xml:space="preserve"> у пациентов с серьезными заболеваниями желудочно-кишечного тракта в стадии обострения.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Препарат </w:t>
      </w:r>
      <w:r w:rsidR="006977E7" w:rsidRPr="006977E7">
        <w:rPr>
          <w:bCs/>
          <w:caps/>
          <w:lang w:val="ru-RU"/>
        </w:rPr>
        <w:t>[</w:t>
      </w:r>
      <w:r w:rsidR="006977E7" w:rsidRPr="006977E7">
        <w:rPr>
          <w:bCs/>
          <w:caps/>
          <w:highlight w:val="lightGray"/>
          <w:lang w:val="ru-RU"/>
        </w:rPr>
        <w:t>ТОРГОВОЕ НАЗВАНИЕ</w:t>
      </w:r>
      <w:r w:rsidR="006977E7" w:rsidRPr="006977E7">
        <w:rPr>
          <w:bCs/>
          <w:caps/>
          <w:lang w:val="ru-RU"/>
        </w:rPr>
        <w:t>]</w:t>
      </w:r>
      <w:r w:rsidRPr="005A6418">
        <w:rPr>
          <w:spacing w:val="-4"/>
          <w:lang w:val="ru-RU"/>
        </w:rPr>
        <w:t xml:space="preserve"> является ингибитором ИМФДГ (инозин монофосфат дегидрогеназа). Поэтому следует избегать применения препарата у пациентов с редким генетически обусловленным наследственным дефицитом гипоксантин-гуанин фосфорибозилтрансферазы, например, синдромом Леша-Найена и синдромом Келли-Зигмиллера.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i/>
          <w:spacing w:val="-4"/>
          <w:lang w:val="ru-RU"/>
        </w:rPr>
      </w:pPr>
      <w:r w:rsidRPr="005A6418">
        <w:rPr>
          <w:i/>
          <w:spacing w:val="-4"/>
          <w:lang w:val="ru-RU"/>
        </w:rPr>
        <w:t>Взаимодействия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Следует соблюдать осторожность при переходе с комбинированной терапии, включающей иммуносупрессанты, которые препятствуют печёночной рециркуляции МФК (например, циклоспорин) на терапию другими препаратами, не обладающими таким эффектом (например, такролимус, сиролимус, белатасепт) или наоборот, так как это может привести к изменению экспозиции МФК. Лекарственные препараты, которые препятствуют энтерогепатической рециркуляции МФК (например, холестирамин, антибиотики), следует использовать с осторожностью в связи с их способностью снижать плазменные концентрации и эффективность препарата </w:t>
      </w:r>
      <w:r w:rsidR="006977E7" w:rsidRPr="006977E7">
        <w:rPr>
          <w:bCs/>
          <w:caps/>
          <w:lang w:val="ru-RU"/>
        </w:rPr>
        <w:t>[</w:t>
      </w:r>
      <w:r w:rsidR="006977E7" w:rsidRPr="006977E7">
        <w:rPr>
          <w:bCs/>
          <w:caps/>
          <w:highlight w:val="lightGray"/>
          <w:lang w:val="ru-RU"/>
        </w:rPr>
        <w:t>ТОРГОВОЕ НАЗВАНИЕ</w:t>
      </w:r>
      <w:r w:rsidR="006977E7" w:rsidRPr="006977E7">
        <w:rPr>
          <w:bCs/>
          <w:caps/>
          <w:lang w:val="ru-RU"/>
        </w:rPr>
        <w:t>]</w:t>
      </w:r>
      <w:r w:rsidRPr="005A6418">
        <w:rPr>
          <w:spacing w:val="-4"/>
          <w:lang w:val="ru-RU"/>
        </w:rPr>
        <w:t xml:space="preserve"> (см. также раздел 4.5). При переходе с приема одного препарата комбинированной терапии на другой (например, с циклоспорина на такролимус </w:t>
      </w:r>
      <w:proofErr w:type="gramStart"/>
      <w:r w:rsidRPr="005A6418">
        <w:rPr>
          <w:spacing w:val="-4"/>
          <w:lang w:val="ru-RU"/>
        </w:rPr>
        <w:t>или</w:t>
      </w:r>
      <w:proofErr w:type="gramEnd"/>
      <w:r w:rsidRPr="005A6418">
        <w:rPr>
          <w:spacing w:val="-4"/>
          <w:lang w:val="ru-RU"/>
        </w:rPr>
        <w:t xml:space="preserve"> наоборот) для обеспечения адекватного уровня иммуносупрессии у пациентов с высоким иммунологическим риском (например, риск отторжения трансплантата, антибиотикотерапия, добавление или отмена препарата, влияющего на фармакокинетику МФК) целесообразен терапевтический лекарственный мониторинг МФК.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Препарат </w:t>
      </w:r>
      <w:r w:rsidR="006977E7" w:rsidRPr="006977E7">
        <w:rPr>
          <w:bCs/>
          <w:caps/>
          <w:lang w:val="ru-RU"/>
        </w:rPr>
        <w:t>[</w:t>
      </w:r>
      <w:r w:rsidR="006977E7" w:rsidRPr="006977E7">
        <w:rPr>
          <w:bCs/>
          <w:caps/>
          <w:highlight w:val="lightGray"/>
          <w:lang w:val="ru-RU"/>
        </w:rPr>
        <w:t>ТОРГОВОЕ НАЗВАНИЕ</w:t>
      </w:r>
      <w:r w:rsidR="006977E7" w:rsidRPr="006977E7">
        <w:rPr>
          <w:bCs/>
          <w:caps/>
          <w:lang w:val="ru-RU"/>
        </w:rPr>
        <w:t>]</w:t>
      </w:r>
      <w:r w:rsidRPr="005A6418">
        <w:rPr>
          <w:spacing w:val="-4"/>
          <w:lang w:val="ru-RU"/>
        </w:rPr>
        <w:t xml:space="preserve"> не рекомендуется применять одновременно с азатиоприном, поскольку исследований их взаимодействия не проводилось.</w:t>
      </w:r>
    </w:p>
    <w:p w:rsidR="00A65B4B" w:rsidRPr="005A6418" w:rsidRDefault="00FD5DB7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>
        <w:rPr>
          <w:spacing w:val="-4"/>
          <w:lang w:val="ru-RU"/>
        </w:rPr>
        <w:t>Соо</w:t>
      </w:r>
      <w:r w:rsidR="000C6871" w:rsidRPr="005A6418">
        <w:rPr>
          <w:spacing w:val="-4"/>
          <w:lang w:val="ru-RU"/>
        </w:rPr>
        <w:t xml:space="preserve">тношение </w:t>
      </w:r>
      <w:r>
        <w:rPr>
          <w:spacing w:val="-4"/>
          <w:lang w:val="ru-RU"/>
        </w:rPr>
        <w:t xml:space="preserve">польза/риск </w:t>
      </w:r>
      <w:r w:rsidR="000C6871" w:rsidRPr="005A6418">
        <w:rPr>
          <w:spacing w:val="-4"/>
          <w:lang w:val="ru-RU"/>
        </w:rPr>
        <w:t>микофенолата мофетила в комбинации с сиролимусом не установлено (см. также раздел 4.5).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i/>
          <w:spacing w:val="-4"/>
          <w:lang w:val="ru-RU"/>
        </w:rPr>
      </w:pPr>
      <w:r w:rsidRPr="005A6418">
        <w:rPr>
          <w:i/>
          <w:spacing w:val="-4"/>
          <w:lang w:val="ru-RU"/>
        </w:rPr>
        <w:t>Особые группы пациентов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Пациенты пожилого возраста по сравнению с пациентами более молодого возраста могут быть подвержены повышенному риску развития нежелательных реакций, таких как некоторые инфекции (включая тканевую инвазивную форму манифестной </w:t>
      </w:r>
      <w:r w:rsidRPr="005A6418">
        <w:rPr>
          <w:spacing w:val="-4"/>
          <w:lang w:val="ru-RU"/>
        </w:rPr>
        <w:lastRenderedPageBreak/>
        <w:t>цитомегаловирусной инфекции) и, возможно, кровотечения из ЖКТ и отек легких (см. раздел 4.8).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i/>
          <w:spacing w:val="-4"/>
          <w:lang w:val="ru-RU"/>
        </w:rPr>
      </w:pPr>
      <w:r w:rsidRPr="00F31198">
        <w:rPr>
          <w:i/>
          <w:spacing w:val="-4"/>
          <w:lang w:val="ru-RU"/>
        </w:rPr>
        <w:t>Тератогенный эффект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Микофенолат является мощным тератогеном для человека. Сообщалось о случаях самопроизвольных абортов (с частотой от 45% до 49%) и врожденных пороков развития (расчетная частота от 23% до 27%) при воздействии микофенолата мофетила во время беременности. Поэтому применение препарата </w:t>
      </w:r>
      <w:r w:rsidR="006977E7" w:rsidRPr="006977E7">
        <w:rPr>
          <w:bCs/>
          <w:caps/>
          <w:lang w:val="ru-RU"/>
        </w:rPr>
        <w:t>[</w:t>
      </w:r>
      <w:r w:rsidR="006977E7" w:rsidRPr="006977E7">
        <w:rPr>
          <w:bCs/>
          <w:caps/>
          <w:highlight w:val="lightGray"/>
          <w:lang w:val="ru-RU"/>
        </w:rPr>
        <w:t>ТОРГОВОЕ НАЗВАНИЕ</w:t>
      </w:r>
      <w:r w:rsidR="006977E7" w:rsidRPr="006977E7">
        <w:rPr>
          <w:bCs/>
          <w:caps/>
          <w:lang w:val="ru-RU"/>
        </w:rPr>
        <w:t>]</w:t>
      </w:r>
      <w:r w:rsidRPr="005A6418">
        <w:rPr>
          <w:spacing w:val="-4"/>
          <w:lang w:val="ru-RU"/>
        </w:rPr>
        <w:t xml:space="preserve"> в период беременности противопоказано, за исключением случаев отсутствия альтернативных методов лечения для предотвращения отторжения трансплантата. Пациентки с детородным потенциалом должны быть осведомлены о рисках и следовать рекомендациям, представленным в разделе 4.6 (например, методы контрацепции, тестирование на наличие беременности) до, во время и после терапии препаратом </w:t>
      </w:r>
      <w:r w:rsidR="006977E7" w:rsidRPr="006977E7">
        <w:rPr>
          <w:bCs/>
          <w:caps/>
          <w:lang w:val="ru-RU"/>
        </w:rPr>
        <w:t>[</w:t>
      </w:r>
      <w:r w:rsidR="006977E7" w:rsidRPr="006977E7">
        <w:rPr>
          <w:bCs/>
          <w:caps/>
          <w:highlight w:val="lightGray"/>
          <w:lang w:val="ru-RU"/>
        </w:rPr>
        <w:t>ТОРГОВОЕ НАЗВАНИЕ</w:t>
      </w:r>
      <w:r w:rsidR="006977E7" w:rsidRPr="006977E7">
        <w:rPr>
          <w:bCs/>
          <w:caps/>
          <w:lang w:val="ru-RU"/>
        </w:rPr>
        <w:t>]</w:t>
      </w:r>
      <w:r w:rsidRPr="005A6418">
        <w:rPr>
          <w:spacing w:val="-4"/>
          <w:lang w:val="ru-RU"/>
        </w:rPr>
        <w:t>. Необходимо убедиться, что пациентки, принимающие микофенолат, понимают риск возможного причинения вреда ребенку, необходимость в эффективной контрацепции, а также необходимость немедленного обращения к врачу, в случае подозрения на наличие беременности.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i/>
          <w:spacing w:val="-4"/>
          <w:lang w:val="ru-RU"/>
        </w:rPr>
      </w:pPr>
      <w:r w:rsidRPr="005A6418">
        <w:rPr>
          <w:i/>
          <w:spacing w:val="-4"/>
          <w:lang w:val="ru-RU"/>
        </w:rPr>
        <w:t>Контрацепция (см. раздел 4.6)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bookmarkStart w:id="0" w:name="_heading=h.gjdgxs" w:colFirst="0" w:colLast="0"/>
      <w:bookmarkEnd w:id="0"/>
      <w:r w:rsidRPr="005A6418">
        <w:rPr>
          <w:spacing w:val="-4"/>
          <w:lang w:val="ru-RU"/>
        </w:rPr>
        <w:t xml:space="preserve">В связи с наличием убедительных клинических данных, свидетельствующих о высоком риске самопроизвольных абортов и врожденных пороков развития при применении микофенолата мофетила в период беременности, следует предпринимать все возможные меры для предотвращения беременности во время лечения. Следовательно, женщины с детородным потенциалом должны использовать как минимум один способ надежной контрацепции (см. раздел 4.3) до начала терапии препаратом </w:t>
      </w:r>
      <w:r w:rsidR="006977E7" w:rsidRPr="006977E7">
        <w:rPr>
          <w:bCs/>
          <w:caps/>
          <w:lang w:val="ru-RU"/>
        </w:rPr>
        <w:t>[</w:t>
      </w:r>
      <w:r w:rsidR="006977E7" w:rsidRPr="006977E7">
        <w:rPr>
          <w:bCs/>
          <w:caps/>
          <w:highlight w:val="lightGray"/>
          <w:lang w:val="ru-RU"/>
        </w:rPr>
        <w:t>ТОРГОВОЕ НАЗВАНИЕ</w:t>
      </w:r>
      <w:r w:rsidR="006977E7" w:rsidRPr="006977E7">
        <w:rPr>
          <w:bCs/>
          <w:caps/>
          <w:lang w:val="ru-RU"/>
        </w:rPr>
        <w:t>]</w:t>
      </w:r>
      <w:r w:rsidRPr="005A6418">
        <w:rPr>
          <w:spacing w:val="-4"/>
          <w:lang w:val="ru-RU"/>
        </w:rPr>
        <w:t>, во время лечения и в течение шести недель после окончания терапии, за исключением случаев, когда избранным методом контрацепции является воздержание от половой жизни. С целью снижения риска неэффективности контрацепции и нежелательной беременности предпочтительно использовать два дополняющих друг друга способа контрацепции одновременно.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>Рекомендации о контрацепции для мужчин см. в разделе 4.6.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i/>
          <w:spacing w:val="-4"/>
          <w:lang w:val="ru-RU"/>
        </w:rPr>
      </w:pPr>
      <w:r w:rsidRPr="005A6418">
        <w:rPr>
          <w:i/>
          <w:spacing w:val="-4"/>
          <w:lang w:val="ru-RU"/>
        </w:rPr>
        <w:t>Информационные материалы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Для предотвращения воздействия микофенолата на плод и предоставления дополнительной важной информации по безопасности в помощь пациентам, Держатель регистрационного удостоверения предоставляет информационные материалы. Информационные материалы содержат предупреждение о тератогенности микофенолата, рекомендации об использовании контрацепции до начала терапии и рекомендации о необходимости проведения тестирования на беременность. Женщинам с детородным потенциалом и, при необходимости, пациентам мужского пола следует предоставлять полную информацию о тератогенном риске и мерах по предотвращению беременности. 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i/>
          <w:spacing w:val="-4"/>
          <w:lang w:val="ru-RU"/>
        </w:rPr>
      </w:pPr>
      <w:r w:rsidRPr="005A6418">
        <w:rPr>
          <w:i/>
          <w:spacing w:val="-4"/>
          <w:lang w:val="ru-RU"/>
        </w:rPr>
        <w:t>Дополнительные меры предосторожности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>Пациентам не следует быть донором крови во время терапии или, как минимум, в течение 6 недель после прекращения приема микофенолата. Мужчинам запрещается быть донором спермы во время терапии или в течение 90 дней после прекращения приема микофенолата.</w:t>
      </w:r>
    </w:p>
    <w:p w:rsidR="00A65B4B" w:rsidRPr="005A6418" w:rsidRDefault="00A65B4B" w:rsidP="005A6418">
      <w:pPr>
        <w:widowControl/>
        <w:jc w:val="both"/>
        <w:rPr>
          <w:spacing w:val="-4"/>
          <w:lang w:val="ru-RU"/>
        </w:rPr>
      </w:pPr>
    </w:p>
    <w:p w:rsidR="00A65B4B" w:rsidRPr="005A6418" w:rsidRDefault="000C6871" w:rsidP="005A6418">
      <w:pPr>
        <w:jc w:val="both"/>
        <w:rPr>
          <w:b/>
          <w:spacing w:val="-4"/>
          <w:lang w:val="ru-RU"/>
        </w:rPr>
      </w:pPr>
      <w:r w:rsidRPr="005A6418">
        <w:rPr>
          <w:b/>
          <w:spacing w:val="-4"/>
          <w:lang w:val="ru-RU"/>
        </w:rPr>
        <w:t>4.5</w:t>
      </w:r>
      <w:r w:rsidR="005A6418">
        <w:rPr>
          <w:b/>
          <w:spacing w:val="-4"/>
          <w:lang w:val="ru-RU"/>
        </w:rPr>
        <w:t xml:space="preserve"> </w:t>
      </w:r>
      <w:r w:rsidRPr="005A6418">
        <w:rPr>
          <w:b/>
          <w:spacing w:val="-4"/>
          <w:lang w:val="ru-RU"/>
        </w:rPr>
        <w:t>Взаимодействия с другими лекарственными препаратами и другие виды взаимодействия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i/>
          <w:spacing w:val="-4"/>
          <w:lang w:val="ru-RU"/>
        </w:rPr>
      </w:pPr>
      <w:r w:rsidRPr="005A6418">
        <w:rPr>
          <w:i/>
          <w:spacing w:val="-4"/>
          <w:lang w:val="ru-RU"/>
        </w:rPr>
        <w:t>Ацикловир</w:t>
      </w:r>
    </w:p>
    <w:p w:rsidR="00A65B4B" w:rsidRPr="005A6418" w:rsidRDefault="000C6871" w:rsidP="005A6418">
      <w:pP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>При совместном применении микофенолата мофетила и ацикловира наблюдались более высокие концентрации ацикловира в плазме крови, чем при применении только ацикловира. Изменения фармакокинетических показателей МФКГ (</w:t>
      </w:r>
      <w:proofErr w:type="gramStart"/>
      <w:r w:rsidRPr="005A6418">
        <w:rPr>
          <w:spacing w:val="-4"/>
          <w:lang w:val="ru-RU"/>
        </w:rPr>
        <w:t>фенольный</w:t>
      </w:r>
      <w:proofErr w:type="gramEnd"/>
      <w:r w:rsidRPr="005A6418">
        <w:rPr>
          <w:spacing w:val="-4"/>
          <w:lang w:val="ru-RU"/>
        </w:rPr>
        <w:t xml:space="preserve"> глюкуронид МФК) были минимальными (повышение концентрации МФКГ на 8%) и не считаются клинически значимыми. Поскольку плазменные концентрации МФКГ, как и ацикловира, повышаются при наличии нарушений функции почек, есть вероятность, что </w:t>
      </w:r>
      <w:r w:rsidRPr="005A6418">
        <w:rPr>
          <w:spacing w:val="-4"/>
          <w:lang w:val="ru-RU"/>
        </w:rPr>
        <w:lastRenderedPageBreak/>
        <w:t>микофенолата мофетил и ацикловир, или его пролекарства, например, валацикловир, конкурируют в отношении канальцевой секреции, что может приводить к дальнейшему повышению концентрации обоих лекарственных средств.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i/>
          <w:spacing w:val="-4"/>
          <w:lang w:val="ru-RU"/>
        </w:rPr>
      </w:pPr>
      <w:r w:rsidRPr="005A6418">
        <w:rPr>
          <w:i/>
          <w:spacing w:val="-4"/>
          <w:lang w:val="ru-RU"/>
        </w:rPr>
        <w:t>Антациды и ингибиторы протонного насоса (ИПН)</w:t>
      </w:r>
    </w:p>
    <w:p w:rsidR="00A65B4B" w:rsidRPr="005A6418" w:rsidRDefault="000C6871" w:rsidP="005A6418">
      <w:pP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При совместном применении </w:t>
      </w:r>
      <w:r w:rsidR="00A05343" w:rsidRPr="005A6418">
        <w:rPr>
          <w:spacing w:val="-4"/>
          <w:lang w:val="ru-RU"/>
        </w:rPr>
        <w:t xml:space="preserve">микофенолата мофетила </w:t>
      </w:r>
      <w:r w:rsidRPr="005A6418">
        <w:rPr>
          <w:spacing w:val="-4"/>
        </w:rPr>
        <w:t>c</w:t>
      </w:r>
      <w:r w:rsidRPr="005A6418">
        <w:rPr>
          <w:spacing w:val="-4"/>
          <w:lang w:val="ru-RU"/>
        </w:rPr>
        <w:t xml:space="preserve"> антацидами, такими как магния и алюминия гидроксид, а также с ингибиторами протонного насоса, </w:t>
      </w:r>
      <w:proofErr w:type="gramStart"/>
      <w:r w:rsidRPr="005A6418">
        <w:rPr>
          <w:spacing w:val="-4"/>
          <w:lang w:val="ru-RU"/>
        </w:rPr>
        <w:t>включая лансопразол и пантопразол наблюдалось снижение экспозиции</w:t>
      </w:r>
      <w:proofErr w:type="gramEnd"/>
      <w:r w:rsidRPr="005A6418">
        <w:rPr>
          <w:spacing w:val="-4"/>
          <w:lang w:val="ru-RU"/>
        </w:rPr>
        <w:t xml:space="preserve"> МФК. При сравнении частоты отторжения или частоты потери трансплантата у пациентов, получающих </w:t>
      </w:r>
      <w:r w:rsidR="00A05343" w:rsidRPr="005A6418">
        <w:rPr>
          <w:spacing w:val="-4"/>
          <w:lang w:val="ru-RU"/>
        </w:rPr>
        <w:t xml:space="preserve">микофенолата мофетила </w:t>
      </w:r>
      <w:r w:rsidRPr="005A6418">
        <w:rPr>
          <w:spacing w:val="-4"/>
          <w:lang w:val="ru-RU"/>
        </w:rPr>
        <w:t xml:space="preserve">и получающих </w:t>
      </w:r>
      <w:r w:rsidR="00A05343" w:rsidRPr="005A6418">
        <w:rPr>
          <w:spacing w:val="-4"/>
          <w:lang w:val="ru-RU"/>
        </w:rPr>
        <w:t xml:space="preserve">микофенолата мофетила </w:t>
      </w:r>
      <w:r w:rsidRPr="005A6418">
        <w:rPr>
          <w:spacing w:val="-4"/>
          <w:lang w:val="ru-RU"/>
        </w:rPr>
        <w:t xml:space="preserve">совместно с ИПН, существенных различий не наблюдалось. Указанные данные применимы ко всем антацидам, поскольку концентрации препарата </w:t>
      </w:r>
      <w:r w:rsidR="006977E7" w:rsidRPr="006977E7">
        <w:rPr>
          <w:bCs/>
          <w:caps/>
          <w:lang w:val="ru-RU"/>
        </w:rPr>
        <w:t>[</w:t>
      </w:r>
      <w:r w:rsidR="006977E7" w:rsidRPr="006977E7">
        <w:rPr>
          <w:bCs/>
          <w:caps/>
          <w:highlight w:val="lightGray"/>
          <w:lang w:val="ru-RU"/>
        </w:rPr>
        <w:t>ТОРГОВОЕ НАЗВАНИЕ</w:t>
      </w:r>
      <w:r w:rsidR="006977E7" w:rsidRPr="006977E7">
        <w:rPr>
          <w:bCs/>
          <w:caps/>
          <w:lang w:val="ru-RU"/>
        </w:rPr>
        <w:t>]</w:t>
      </w:r>
      <w:r w:rsidRPr="005A6418">
        <w:rPr>
          <w:spacing w:val="-4"/>
          <w:lang w:val="ru-RU"/>
        </w:rPr>
        <w:t xml:space="preserve"> при совместном применении с магнием и алюминия гидроксидом снижаются в значительно меньшей степени, чем при совместном применении препарата </w:t>
      </w:r>
      <w:r w:rsidR="006977E7" w:rsidRPr="006977E7">
        <w:rPr>
          <w:bCs/>
          <w:caps/>
          <w:lang w:val="ru-RU"/>
        </w:rPr>
        <w:t>[</w:t>
      </w:r>
      <w:r w:rsidR="006977E7" w:rsidRPr="006977E7">
        <w:rPr>
          <w:bCs/>
          <w:caps/>
          <w:highlight w:val="lightGray"/>
          <w:lang w:val="ru-RU"/>
        </w:rPr>
        <w:t>ТОРГОВОЕ НАЗВАНИЕ</w:t>
      </w:r>
      <w:r w:rsidR="006977E7" w:rsidRPr="006977E7">
        <w:rPr>
          <w:bCs/>
          <w:caps/>
          <w:lang w:val="ru-RU"/>
        </w:rPr>
        <w:t>]</w:t>
      </w:r>
      <w:r w:rsidRPr="005A6418">
        <w:rPr>
          <w:spacing w:val="-4"/>
          <w:lang w:val="ru-RU"/>
        </w:rPr>
        <w:t xml:space="preserve"> с ИПН.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i/>
          <w:spacing w:val="-4"/>
          <w:lang w:val="ru-RU"/>
        </w:rPr>
      </w:pPr>
      <w:r w:rsidRPr="005A6418">
        <w:rPr>
          <w:i/>
          <w:spacing w:val="-4"/>
          <w:lang w:val="ru-RU"/>
        </w:rPr>
        <w:t xml:space="preserve">Лекарственные препараты, препятствующие энтерогепатической рециркуляции (например, холестирамин, циклоспорин А, антибиотики) </w:t>
      </w:r>
    </w:p>
    <w:p w:rsidR="00A65B4B" w:rsidRPr="005A6418" w:rsidRDefault="000C6871" w:rsidP="005A6418">
      <w:pP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Необходимо соблюдать осторожность при применении лекарственных препаратов, препятствующих энтерогепатической рециркуляции ввиду потенциального снижения эффективности препарата </w:t>
      </w:r>
      <w:r w:rsidR="006977E7" w:rsidRPr="006977E7">
        <w:rPr>
          <w:bCs/>
          <w:caps/>
          <w:lang w:val="ru-RU"/>
        </w:rPr>
        <w:t>[</w:t>
      </w:r>
      <w:r w:rsidR="006977E7" w:rsidRPr="006977E7">
        <w:rPr>
          <w:bCs/>
          <w:caps/>
          <w:highlight w:val="lightGray"/>
          <w:lang w:val="ru-RU"/>
        </w:rPr>
        <w:t>ТОРГОВОЕ НАЗВАНИЕ</w:t>
      </w:r>
      <w:r w:rsidR="006977E7" w:rsidRPr="006977E7">
        <w:rPr>
          <w:bCs/>
          <w:caps/>
          <w:lang w:val="ru-RU"/>
        </w:rPr>
        <w:t>]</w:t>
      </w:r>
      <w:r w:rsidRPr="005A6418">
        <w:rPr>
          <w:spacing w:val="-4"/>
          <w:lang w:val="ru-RU"/>
        </w:rPr>
        <w:t>.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i/>
          <w:spacing w:val="-4"/>
          <w:lang w:val="ru-RU"/>
        </w:rPr>
      </w:pPr>
      <w:r w:rsidRPr="005A6418">
        <w:rPr>
          <w:i/>
          <w:spacing w:val="-4"/>
          <w:lang w:val="ru-RU"/>
        </w:rPr>
        <w:t>Холестирамин</w:t>
      </w:r>
    </w:p>
    <w:p w:rsidR="00A65B4B" w:rsidRPr="005A6418" w:rsidRDefault="000C6871" w:rsidP="005A6418">
      <w:pP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После применения однократной дозы микофенолата мофетила 1.5 г у здоровых добровольцев, предварительно принимавших по 4 г холестирамина 3 раза в сутки на протяжении 4 дней, наблюдалось уменьшение </w:t>
      </w:r>
      <w:r w:rsidRPr="005A6418">
        <w:rPr>
          <w:spacing w:val="-4"/>
        </w:rPr>
        <w:t>AUC</w:t>
      </w:r>
      <w:r w:rsidRPr="005A6418">
        <w:rPr>
          <w:spacing w:val="-4"/>
          <w:lang w:val="ru-RU"/>
        </w:rPr>
        <w:t xml:space="preserve"> МФК на 40% (см. разделы 4.4 и 5.2). Необходимо соблюдать осторожность при одновременном применении ввиду потенциального снижения эффективности препарата </w:t>
      </w:r>
      <w:r w:rsidR="006977E7" w:rsidRPr="006977E7">
        <w:rPr>
          <w:bCs/>
          <w:caps/>
          <w:lang w:val="ru-RU"/>
        </w:rPr>
        <w:t>[</w:t>
      </w:r>
      <w:r w:rsidR="006977E7" w:rsidRPr="006977E7">
        <w:rPr>
          <w:bCs/>
          <w:caps/>
          <w:highlight w:val="lightGray"/>
          <w:lang w:val="ru-RU"/>
        </w:rPr>
        <w:t>ТОРГОВОЕ НАЗВАНИЕ</w:t>
      </w:r>
      <w:r w:rsidR="006977E7" w:rsidRPr="006977E7">
        <w:rPr>
          <w:bCs/>
          <w:caps/>
          <w:lang w:val="ru-RU"/>
        </w:rPr>
        <w:t>]</w:t>
      </w:r>
      <w:r w:rsidRPr="005A6418">
        <w:rPr>
          <w:spacing w:val="-4"/>
          <w:lang w:val="ru-RU"/>
        </w:rPr>
        <w:t>.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i/>
          <w:spacing w:val="-4"/>
          <w:lang w:val="ru-RU"/>
        </w:rPr>
      </w:pPr>
      <w:r w:rsidRPr="005A6418">
        <w:rPr>
          <w:i/>
          <w:spacing w:val="-4"/>
          <w:lang w:val="ru-RU"/>
        </w:rPr>
        <w:t>Циклоспорин А</w:t>
      </w:r>
    </w:p>
    <w:p w:rsidR="00A65B4B" w:rsidRPr="005A6418" w:rsidRDefault="000C6871" w:rsidP="005A6418">
      <w:pP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Циклоспорин А (ЦсА) не влияет на фармакокинетику микофенолата мофетила. </w:t>
      </w:r>
    </w:p>
    <w:p w:rsidR="00A65B4B" w:rsidRPr="005A6418" w:rsidRDefault="000C6871" w:rsidP="005A6418">
      <w:pP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Однако, при прекращении сопутствующего применения ЦсА следует ожидать увеличения </w:t>
      </w:r>
      <w:r w:rsidRPr="005A6418">
        <w:rPr>
          <w:spacing w:val="-4"/>
        </w:rPr>
        <w:t>AUC</w:t>
      </w:r>
      <w:r w:rsidRPr="005A6418">
        <w:rPr>
          <w:spacing w:val="-4"/>
          <w:lang w:val="ru-RU"/>
        </w:rPr>
        <w:t xml:space="preserve"> МФК примерно на 30%. ЦсА препятствует энтерогепатической рециркуляции </w:t>
      </w:r>
      <w:proofErr w:type="gramStart"/>
      <w:r w:rsidRPr="005A6418">
        <w:rPr>
          <w:spacing w:val="-4"/>
        </w:rPr>
        <w:t>M</w:t>
      </w:r>
      <w:proofErr w:type="gramEnd"/>
      <w:r w:rsidRPr="005A6418">
        <w:rPr>
          <w:spacing w:val="-4"/>
          <w:lang w:val="ru-RU"/>
        </w:rPr>
        <w:t xml:space="preserve">ФК, что приводит к снижению экспозиции </w:t>
      </w:r>
      <w:r w:rsidRPr="005A6418">
        <w:rPr>
          <w:spacing w:val="-4"/>
        </w:rPr>
        <w:t>M</w:t>
      </w:r>
      <w:r w:rsidRPr="005A6418">
        <w:rPr>
          <w:spacing w:val="-4"/>
          <w:lang w:val="ru-RU"/>
        </w:rPr>
        <w:t xml:space="preserve">ФК на 30-50% у пациентов после трансплантации почки, получающих </w:t>
      </w:r>
      <w:r w:rsidR="00A05343" w:rsidRPr="005A6418">
        <w:rPr>
          <w:spacing w:val="-4"/>
          <w:lang w:val="ru-RU"/>
        </w:rPr>
        <w:t xml:space="preserve">микофенолата мофетила </w:t>
      </w:r>
      <w:r w:rsidRPr="005A6418">
        <w:rPr>
          <w:spacing w:val="-4"/>
          <w:lang w:val="ru-RU"/>
        </w:rPr>
        <w:t xml:space="preserve">и ЦсА, по сравнению с пациентами, получающими сиролимус или белатасепт с аналогичными дозами </w:t>
      </w:r>
      <w:r w:rsidR="00A05343" w:rsidRPr="005A6418">
        <w:rPr>
          <w:spacing w:val="-4"/>
          <w:lang w:val="ru-RU"/>
        </w:rPr>
        <w:t>микофенолата мофетила</w:t>
      </w:r>
      <w:r w:rsidRPr="005A6418">
        <w:rPr>
          <w:spacing w:val="-4"/>
          <w:lang w:val="ru-RU"/>
        </w:rPr>
        <w:t xml:space="preserve"> (см. также раздел 4.4). И наоборот, при переходе пациентов с ЦсА на прием одного из иммуносупрессантов, который не препятствует энтерогепатической рециркуляции МФК, следует ожидать изменения экспозиции </w:t>
      </w:r>
      <w:proofErr w:type="gramStart"/>
      <w:r w:rsidRPr="005A6418">
        <w:rPr>
          <w:spacing w:val="-4"/>
        </w:rPr>
        <w:t>M</w:t>
      </w:r>
      <w:proofErr w:type="gramEnd"/>
      <w:r w:rsidRPr="005A6418">
        <w:rPr>
          <w:spacing w:val="-4"/>
          <w:lang w:val="ru-RU"/>
        </w:rPr>
        <w:t>ФК.</w:t>
      </w:r>
    </w:p>
    <w:p w:rsidR="00A65B4B" w:rsidRPr="005A6418" w:rsidRDefault="000C6871" w:rsidP="005A6418">
      <w:pP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Антибиотики, приводящие к гибели бактерий, продуцирующих </w:t>
      </w:r>
      <w:proofErr w:type="gramStart"/>
      <w:r w:rsidRPr="005A6418">
        <w:rPr>
          <w:spacing w:val="-4"/>
        </w:rPr>
        <w:t>β</w:t>
      </w:r>
      <w:r w:rsidRPr="005A6418">
        <w:rPr>
          <w:spacing w:val="-4"/>
          <w:lang w:val="ru-RU"/>
        </w:rPr>
        <w:t>-</w:t>
      </w:r>
      <w:proofErr w:type="gramEnd"/>
      <w:r w:rsidRPr="005A6418">
        <w:rPr>
          <w:spacing w:val="-4"/>
          <w:lang w:val="ru-RU"/>
        </w:rPr>
        <w:t>глюкуронидазу в кишечнике (например, антибиотики из группы аминогликозидов, цефалоспоринов, фторхинолонов и пенициллинов), могут препятствовать энтерогепатической рециркуляции МФКГ/МФК, что приводит к снижению системной экспозиции МФК. Доступна информация о следующих антибиотиках: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i/>
          <w:spacing w:val="-4"/>
          <w:lang w:val="ru-RU"/>
        </w:rPr>
      </w:pPr>
      <w:r w:rsidRPr="005A6418">
        <w:rPr>
          <w:i/>
          <w:spacing w:val="-4"/>
          <w:lang w:val="ru-RU"/>
        </w:rPr>
        <w:t xml:space="preserve">Ципрофлоксацин или амоксициллин в комбинации с клавулановой кислотой </w:t>
      </w:r>
    </w:p>
    <w:p w:rsidR="00A65B4B" w:rsidRPr="005A6418" w:rsidRDefault="000C6871" w:rsidP="005A6418">
      <w:pP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Сообщалось о снижении остаточной концентрации МФК приблизительно на 50% у реципиентов почечного трансплантата в дни непосредственно после перорального приема ципрофлоксацина или амоксициллина в комбинации с клавулановой кислотой. При продолжении антибактериальной терапии данный эффект снижается и исчезает в течение нескольких дней после прекращения приема антибиотиков. Изменение остаточной концентрации может неадекватно отражать изменение суммарной экспозиции МФК. Таким образом, при отсутствии клинических признаков дисфункции трансплантата изменение дозы препарата </w:t>
      </w:r>
      <w:r w:rsidR="002E76D5" w:rsidRPr="002E76D5">
        <w:rPr>
          <w:bCs/>
          <w:caps/>
          <w:lang w:val="ru-RU"/>
        </w:rPr>
        <w:t>[</w:t>
      </w:r>
      <w:r w:rsidR="002E76D5" w:rsidRPr="002E76D5">
        <w:rPr>
          <w:bCs/>
          <w:caps/>
          <w:highlight w:val="lightGray"/>
          <w:lang w:val="ru-RU"/>
        </w:rPr>
        <w:t>ТОРГОВОЕ НАЗВАНИЕ</w:t>
      </w:r>
      <w:r w:rsidR="002E76D5" w:rsidRPr="002E76D5">
        <w:rPr>
          <w:bCs/>
          <w:caps/>
          <w:lang w:val="ru-RU"/>
        </w:rPr>
        <w:t>]</w:t>
      </w:r>
      <w:r w:rsidRPr="005A6418">
        <w:rPr>
          <w:spacing w:val="-4"/>
          <w:lang w:val="ru-RU"/>
        </w:rPr>
        <w:t>, как правило, не требуется. Однако</w:t>
      </w:r>
      <w:proofErr w:type="gramStart"/>
      <w:r w:rsidRPr="005A6418">
        <w:rPr>
          <w:spacing w:val="-4"/>
          <w:lang w:val="ru-RU"/>
        </w:rPr>
        <w:t>,</w:t>
      </w:r>
      <w:proofErr w:type="gramEnd"/>
      <w:r w:rsidRPr="005A6418">
        <w:rPr>
          <w:spacing w:val="-4"/>
          <w:lang w:val="ru-RU"/>
        </w:rPr>
        <w:t xml:space="preserve"> в ходе комбинированного лечения и непосредственно после терапии антибиотиками следует обеспечить тщательный клинический мониторинг.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i/>
          <w:spacing w:val="-4"/>
          <w:lang w:val="ru-RU"/>
        </w:rPr>
      </w:pPr>
      <w:r w:rsidRPr="005A6418">
        <w:rPr>
          <w:i/>
          <w:spacing w:val="-4"/>
          <w:lang w:val="ru-RU"/>
        </w:rPr>
        <w:t>Норфлоксацин и метронидазол</w:t>
      </w:r>
    </w:p>
    <w:p w:rsidR="00A65B4B" w:rsidRPr="005A6418" w:rsidRDefault="000C6871" w:rsidP="005A6418">
      <w:pP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У здоровых добровольцев значимого взаимодействия при совместном применении </w:t>
      </w:r>
      <w:r w:rsidR="00A05343" w:rsidRPr="005A6418">
        <w:rPr>
          <w:spacing w:val="-4"/>
          <w:lang w:val="ru-RU"/>
        </w:rPr>
        <w:lastRenderedPageBreak/>
        <w:t xml:space="preserve">микофенолата мофетила </w:t>
      </w:r>
      <w:r w:rsidRPr="005A6418">
        <w:rPr>
          <w:spacing w:val="-4"/>
          <w:lang w:val="ru-RU"/>
        </w:rPr>
        <w:t xml:space="preserve">с норфлоксацином или с метронидазолом не наблюдалось. Тем не менее, комбинация норфлоксацина и метронидазола снижает уровень экспозиции МФК примерно на 30% после однократного приема </w:t>
      </w:r>
      <w:r w:rsidR="00A05343" w:rsidRPr="005A6418">
        <w:rPr>
          <w:spacing w:val="-4"/>
          <w:lang w:val="ru-RU"/>
        </w:rPr>
        <w:t>микофенолата мофетила</w:t>
      </w:r>
      <w:r w:rsidRPr="005A6418">
        <w:rPr>
          <w:spacing w:val="-4"/>
          <w:lang w:val="ru-RU"/>
        </w:rPr>
        <w:t>.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i/>
          <w:spacing w:val="-4"/>
          <w:lang w:val="ru-RU"/>
        </w:rPr>
      </w:pPr>
      <w:r w:rsidRPr="005A6418">
        <w:rPr>
          <w:i/>
          <w:spacing w:val="-4"/>
          <w:lang w:val="ru-RU"/>
        </w:rPr>
        <w:t>Триметоприм/сульфаметоксазол</w:t>
      </w:r>
    </w:p>
    <w:p w:rsidR="00A65B4B" w:rsidRPr="005A6418" w:rsidRDefault="000C6871" w:rsidP="005A6418">
      <w:pP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>Влияния на биодоступность МФК не наблюдалось.</w:t>
      </w:r>
    </w:p>
    <w:p w:rsidR="00A65B4B" w:rsidRPr="005A6418" w:rsidRDefault="000C6871" w:rsidP="005A6418">
      <w:pPr>
        <w:jc w:val="both"/>
        <w:rPr>
          <w:i/>
          <w:spacing w:val="-4"/>
          <w:lang w:val="ru-RU"/>
        </w:rPr>
      </w:pPr>
      <w:r w:rsidRPr="005A6418">
        <w:rPr>
          <w:i/>
          <w:spacing w:val="-4"/>
          <w:lang w:val="ru-RU"/>
        </w:rPr>
        <w:t>Лекарственные препараты, оказывающие влияние на глюкуронирование (например, изавуконазол, телмисартан)</w:t>
      </w:r>
    </w:p>
    <w:p w:rsidR="00A65B4B" w:rsidRPr="005A6418" w:rsidRDefault="000C6871" w:rsidP="005A6418">
      <w:pP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>Совместное применение с препаратами, влияющими на глюкуронирование МФК, может изменять экспозицию МФК.</w:t>
      </w:r>
    </w:p>
    <w:p w:rsidR="00A65B4B" w:rsidRPr="005A6418" w:rsidRDefault="000C6871" w:rsidP="005A6418">
      <w:pP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Необходимо соблюдать осторожность при одновременном применении подобных препаратов с препаратом </w:t>
      </w:r>
      <w:r w:rsidR="002E76D5" w:rsidRPr="002E76D5">
        <w:rPr>
          <w:bCs/>
          <w:caps/>
          <w:lang w:val="ru-RU"/>
        </w:rPr>
        <w:t>[</w:t>
      </w:r>
      <w:r w:rsidR="002E76D5" w:rsidRPr="002E76D5">
        <w:rPr>
          <w:bCs/>
          <w:caps/>
          <w:highlight w:val="lightGray"/>
          <w:lang w:val="ru-RU"/>
        </w:rPr>
        <w:t>ТОРГОВОЕ НАЗВАНИЕ</w:t>
      </w:r>
      <w:r w:rsidR="002E76D5" w:rsidRPr="002E76D5">
        <w:rPr>
          <w:bCs/>
          <w:caps/>
          <w:lang w:val="ru-RU"/>
        </w:rPr>
        <w:t>]</w:t>
      </w:r>
      <w:r w:rsidRPr="005A6418">
        <w:rPr>
          <w:spacing w:val="-4"/>
          <w:lang w:val="ru-RU"/>
        </w:rPr>
        <w:t>.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i/>
          <w:spacing w:val="-4"/>
          <w:lang w:val="ru-RU"/>
        </w:rPr>
      </w:pPr>
      <w:r w:rsidRPr="005A6418">
        <w:rPr>
          <w:i/>
          <w:spacing w:val="-4"/>
          <w:lang w:val="ru-RU"/>
        </w:rPr>
        <w:t xml:space="preserve">Изавуконазол </w:t>
      </w:r>
    </w:p>
    <w:p w:rsidR="00A65B4B" w:rsidRPr="005A6418" w:rsidRDefault="000C6871" w:rsidP="005A6418">
      <w:pP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При одновременном применении с изавуконазолом отмечалось увеличение </w:t>
      </w:r>
      <w:r w:rsidRPr="005A6418">
        <w:rPr>
          <w:spacing w:val="-4"/>
        </w:rPr>
        <w:t>AUC</w:t>
      </w:r>
      <w:r w:rsidRPr="005A6418">
        <w:rPr>
          <w:rFonts w:eastAsia="Gungsuh"/>
          <w:spacing w:val="-4"/>
          <w:vertAlign w:val="subscript"/>
          <w:lang w:val="ru-RU"/>
        </w:rPr>
        <w:t>0-∞</w:t>
      </w:r>
      <w:r w:rsidRPr="005A6418">
        <w:rPr>
          <w:spacing w:val="-4"/>
          <w:lang w:val="ru-RU"/>
        </w:rPr>
        <w:t xml:space="preserve"> МФК на 35%.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i/>
          <w:spacing w:val="-4"/>
          <w:lang w:val="ru-RU"/>
        </w:rPr>
      </w:pPr>
      <w:r w:rsidRPr="005A6418">
        <w:rPr>
          <w:i/>
          <w:spacing w:val="-4"/>
          <w:lang w:val="ru-RU"/>
        </w:rPr>
        <w:t>Телмисартан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Одновременное применение телмисартана и </w:t>
      </w:r>
      <w:r w:rsidR="00924F12" w:rsidRPr="005A6418">
        <w:rPr>
          <w:spacing w:val="-4"/>
          <w:lang w:val="ru-RU"/>
        </w:rPr>
        <w:t xml:space="preserve">микофенолата мофетила </w:t>
      </w:r>
      <w:r w:rsidRPr="005A6418">
        <w:rPr>
          <w:spacing w:val="-4"/>
          <w:lang w:val="ru-RU"/>
        </w:rPr>
        <w:t xml:space="preserve">привело к снижению концентрации МФК приблизительно на 30%. Телмисартан изменяет элиминацию МФК путем усиления экспрессии гамма-рецепторов, </w:t>
      </w:r>
      <w:proofErr w:type="gramStart"/>
      <w:r w:rsidRPr="005A6418">
        <w:rPr>
          <w:spacing w:val="-4"/>
          <w:lang w:val="ru-RU"/>
        </w:rPr>
        <w:t>активируемых</w:t>
      </w:r>
      <w:proofErr w:type="gramEnd"/>
      <w:r w:rsidRPr="005A6418">
        <w:rPr>
          <w:spacing w:val="-4"/>
          <w:lang w:val="ru-RU"/>
        </w:rPr>
        <w:t xml:space="preserve"> пероксисомными пролифераторами (</w:t>
      </w:r>
      <w:r w:rsidRPr="005A6418">
        <w:rPr>
          <w:spacing w:val="-4"/>
        </w:rPr>
        <w:t>PPAR</w:t>
      </w:r>
      <w:r w:rsidRPr="005A6418">
        <w:rPr>
          <w:spacing w:val="-4"/>
          <w:lang w:val="ru-RU"/>
        </w:rPr>
        <w:t xml:space="preserve">), что, в свою очередь, приводит к усилению экспрессии и активности гена </w:t>
      </w:r>
      <w:r w:rsidRPr="005A6418">
        <w:rPr>
          <w:spacing w:val="-4"/>
        </w:rPr>
        <w:t>UGT</w:t>
      </w:r>
      <w:r w:rsidRPr="005A6418">
        <w:rPr>
          <w:spacing w:val="-4"/>
          <w:lang w:val="ru-RU"/>
        </w:rPr>
        <w:t>1</w:t>
      </w:r>
      <w:r w:rsidRPr="005A6418">
        <w:rPr>
          <w:spacing w:val="-4"/>
        </w:rPr>
        <w:t>A</w:t>
      </w:r>
      <w:r w:rsidRPr="005A6418">
        <w:rPr>
          <w:spacing w:val="-4"/>
          <w:lang w:val="ru-RU"/>
        </w:rPr>
        <w:t xml:space="preserve">9. При сравнении частоты случаев отторжения трансплантата, потери трансплантата или профилей безопасности (нежелательных реакций) у пациентов, получающих </w:t>
      </w:r>
      <w:r w:rsidR="00A05343" w:rsidRPr="005A6418">
        <w:rPr>
          <w:spacing w:val="-4"/>
          <w:lang w:val="ru-RU"/>
        </w:rPr>
        <w:t>микофенолата мофетила</w:t>
      </w:r>
      <w:r w:rsidRPr="005A6418">
        <w:rPr>
          <w:spacing w:val="-4"/>
          <w:lang w:val="ru-RU"/>
        </w:rPr>
        <w:t xml:space="preserve"> </w:t>
      </w:r>
      <w:proofErr w:type="gramStart"/>
      <w:r w:rsidRPr="005A6418">
        <w:rPr>
          <w:spacing w:val="-4"/>
          <w:lang w:val="ru-RU"/>
        </w:rPr>
        <w:t>с</w:t>
      </w:r>
      <w:proofErr w:type="gramEnd"/>
      <w:r w:rsidRPr="005A6418">
        <w:rPr>
          <w:spacing w:val="-4"/>
          <w:lang w:val="ru-RU"/>
        </w:rPr>
        <w:t xml:space="preserve"> или </w:t>
      </w:r>
      <w:proofErr w:type="gramStart"/>
      <w:r w:rsidRPr="005A6418">
        <w:rPr>
          <w:spacing w:val="-4"/>
          <w:lang w:val="ru-RU"/>
        </w:rPr>
        <w:t>без</w:t>
      </w:r>
      <w:proofErr w:type="gramEnd"/>
      <w:r w:rsidRPr="005A6418">
        <w:rPr>
          <w:spacing w:val="-4"/>
          <w:lang w:val="ru-RU"/>
        </w:rPr>
        <w:t xml:space="preserve"> сопутствующей терапии телмисартаном, клинических последствий в результате фармакокинетического лекарственного взаимодействия выявлено не было.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i/>
          <w:spacing w:val="-4"/>
          <w:lang w:val="ru-RU"/>
        </w:rPr>
      </w:pPr>
      <w:r w:rsidRPr="005A6418">
        <w:rPr>
          <w:i/>
          <w:spacing w:val="-4"/>
          <w:lang w:val="ru-RU"/>
        </w:rPr>
        <w:t>Ганцикловир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По результатам исследования с однократным пероральным приемом рекомендованных доз микофенолата и внутривенным введением ганцикловира с учетом известного влияния почечной недостаточности на фармакокинетику </w:t>
      </w:r>
      <w:r w:rsidR="00924F12" w:rsidRPr="005A6418">
        <w:rPr>
          <w:spacing w:val="-4"/>
          <w:lang w:val="ru-RU"/>
        </w:rPr>
        <w:t xml:space="preserve">микофенолата мофетила </w:t>
      </w:r>
      <w:r w:rsidRPr="005A6418">
        <w:rPr>
          <w:spacing w:val="-4"/>
          <w:lang w:val="ru-RU"/>
        </w:rPr>
        <w:t xml:space="preserve">(см. раздел 4.2) и ганцикловира можно предположить, что совместное применение данных препаратов (конкурирующих в процессе канальцевой секреции) приведет к повышению концентраций МФКГ и ганцикловира. Существенного изменения фармакокинетики МФК не ожидается, коррекция дозы препарата </w:t>
      </w:r>
      <w:r w:rsidR="002E76D5" w:rsidRPr="002E76D5">
        <w:rPr>
          <w:bCs/>
          <w:caps/>
          <w:lang w:val="ru-RU"/>
        </w:rPr>
        <w:t>[</w:t>
      </w:r>
      <w:r w:rsidR="002E76D5" w:rsidRPr="002E76D5">
        <w:rPr>
          <w:bCs/>
          <w:caps/>
          <w:highlight w:val="lightGray"/>
          <w:lang w:val="ru-RU"/>
        </w:rPr>
        <w:t>ТОРГОВОЕ НАЗВАНИЕ</w:t>
      </w:r>
      <w:r w:rsidR="002E76D5" w:rsidRPr="002E76D5">
        <w:rPr>
          <w:bCs/>
          <w:caps/>
          <w:lang w:val="ru-RU"/>
        </w:rPr>
        <w:t>]</w:t>
      </w:r>
      <w:r w:rsidRPr="005A6418">
        <w:rPr>
          <w:spacing w:val="-4"/>
          <w:lang w:val="ru-RU"/>
        </w:rPr>
        <w:t xml:space="preserve"> не требуется. При совместном применении препарата </w:t>
      </w:r>
      <w:r w:rsidR="002E76D5" w:rsidRPr="002E76D5">
        <w:rPr>
          <w:bCs/>
          <w:caps/>
          <w:lang w:val="ru-RU"/>
        </w:rPr>
        <w:t>[</w:t>
      </w:r>
      <w:r w:rsidR="002E76D5" w:rsidRPr="002E76D5">
        <w:rPr>
          <w:bCs/>
          <w:caps/>
          <w:highlight w:val="lightGray"/>
          <w:lang w:val="ru-RU"/>
        </w:rPr>
        <w:t>ТОРГОВОЕ НАЗВАНИЕ</w:t>
      </w:r>
      <w:r w:rsidR="002E76D5" w:rsidRPr="002E76D5">
        <w:rPr>
          <w:bCs/>
          <w:caps/>
          <w:lang w:val="ru-RU"/>
        </w:rPr>
        <w:t>]</w:t>
      </w:r>
      <w:r w:rsidRPr="005A6418">
        <w:rPr>
          <w:spacing w:val="-4"/>
          <w:lang w:val="ru-RU"/>
        </w:rPr>
        <w:t xml:space="preserve"> и ганцикловира или его пролекарства, например, валганцикловира, пациенты с почечной недостаточностью должны находиться под тщательным наблюдением; необходимо следовать рекомендациям по дозированию ганцикловира.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i/>
          <w:spacing w:val="-4"/>
          <w:lang w:val="ru-RU"/>
        </w:rPr>
      </w:pPr>
      <w:r w:rsidRPr="005A6418">
        <w:rPr>
          <w:i/>
          <w:spacing w:val="-4"/>
          <w:lang w:val="ru-RU"/>
        </w:rPr>
        <w:t xml:space="preserve">Пероральные контрацептивы 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Совместный прием </w:t>
      </w:r>
      <w:r w:rsidR="00924F12" w:rsidRPr="005A6418">
        <w:rPr>
          <w:spacing w:val="-4"/>
          <w:lang w:val="ru-RU"/>
        </w:rPr>
        <w:t xml:space="preserve">микофенолата мофетила </w:t>
      </w:r>
      <w:r w:rsidRPr="005A6418">
        <w:rPr>
          <w:spacing w:val="-4"/>
          <w:lang w:val="ru-RU"/>
        </w:rPr>
        <w:t>не оказывает влияния на фармакокинетику и фармакодинамику пероральных контрацептивов (см также раздел 5.2).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i/>
          <w:spacing w:val="-4"/>
          <w:lang w:val="ru-RU"/>
        </w:rPr>
      </w:pPr>
      <w:r w:rsidRPr="005A6418">
        <w:rPr>
          <w:i/>
          <w:spacing w:val="-4"/>
          <w:lang w:val="ru-RU"/>
        </w:rPr>
        <w:t xml:space="preserve">Рифампицин 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Введение </w:t>
      </w:r>
      <w:r w:rsidR="00924F12" w:rsidRPr="005A6418">
        <w:rPr>
          <w:spacing w:val="-4"/>
          <w:lang w:val="ru-RU"/>
        </w:rPr>
        <w:t>микофенолата мофетила</w:t>
      </w:r>
      <w:r w:rsidRPr="005A6418">
        <w:rPr>
          <w:spacing w:val="-4"/>
          <w:lang w:val="ru-RU"/>
        </w:rPr>
        <w:t xml:space="preserve"> (без циклоспорина) совместно с рифампицином приводило к снижению экспозиции МФК (</w:t>
      </w:r>
      <w:r w:rsidRPr="005A6418">
        <w:rPr>
          <w:spacing w:val="-4"/>
        </w:rPr>
        <w:t>AUC</w:t>
      </w:r>
      <w:r w:rsidRPr="005A6418">
        <w:rPr>
          <w:spacing w:val="-4"/>
          <w:vertAlign w:val="subscript"/>
          <w:lang w:val="ru-RU"/>
        </w:rPr>
        <w:t>0-12</w:t>
      </w:r>
      <w:r w:rsidRPr="005A6418">
        <w:rPr>
          <w:spacing w:val="-4"/>
          <w:lang w:val="ru-RU"/>
        </w:rPr>
        <w:t xml:space="preserve">) на 18%-70%. При совместном применении рифампицина рекомендуется контролировать экспозицию МФК и соответственно корректировать дозу препарата </w:t>
      </w:r>
      <w:r w:rsidR="002E76D5" w:rsidRPr="002E76D5">
        <w:rPr>
          <w:bCs/>
          <w:caps/>
          <w:lang w:val="ru-RU"/>
        </w:rPr>
        <w:t>[</w:t>
      </w:r>
      <w:r w:rsidR="002E76D5" w:rsidRPr="002E76D5">
        <w:rPr>
          <w:bCs/>
          <w:caps/>
          <w:highlight w:val="lightGray"/>
          <w:lang w:val="ru-RU"/>
        </w:rPr>
        <w:t>ТОРГОВОЕ НАЗВАНИЕ</w:t>
      </w:r>
      <w:r w:rsidR="002E76D5" w:rsidRPr="002E76D5">
        <w:rPr>
          <w:bCs/>
          <w:caps/>
          <w:lang w:val="ru-RU"/>
        </w:rPr>
        <w:t>]</w:t>
      </w:r>
      <w:r w:rsidRPr="005A6418">
        <w:rPr>
          <w:spacing w:val="-4"/>
          <w:lang w:val="ru-RU"/>
        </w:rPr>
        <w:t xml:space="preserve"> для поддержания клинической эффективности.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i/>
          <w:spacing w:val="-4"/>
          <w:lang w:val="ru-RU"/>
        </w:rPr>
      </w:pPr>
      <w:r w:rsidRPr="005A6418">
        <w:rPr>
          <w:i/>
          <w:spacing w:val="-4"/>
          <w:lang w:val="ru-RU"/>
        </w:rPr>
        <w:t xml:space="preserve">Севеламер 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Снижение </w:t>
      </w:r>
      <w:r w:rsidRPr="005A6418">
        <w:rPr>
          <w:spacing w:val="-4"/>
        </w:rPr>
        <w:t>C</w:t>
      </w:r>
      <w:r w:rsidRPr="005A6418">
        <w:rPr>
          <w:spacing w:val="-4"/>
          <w:vertAlign w:val="subscript"/>
        </w:rPr>
        <w:t>max</w:t>
      </w:r>
      <w:r w:rsidRPr="005A6418">
        <w:rPr>
          <w:spacing w:val="-4"/>
          <w:lang w:val="ru-RU"/>
        </w:rPr>
        <w:t xml:space="preserve"> и </w:t>
      </w:r>
      <w:r w:rsidRPr="005A6418">
        <w:rPr>
          <w:spacing w:val="-4"/>
        </w:rPr>
        <w:t>AUC</w:t>
      </w:r>
      <w:r w:rsidRPr="005A6418">
        <w:rPr>
          <w:spacing w:val="-4"/>
          <w:vertAlign w:val="subscript"/>
          <w:lang w:val="ru-RU"/>
        </w:rPr>
        <w:t>0-12</w:t>
      </w:r>
      <w:r w:rsidRPr="005A6418">
        <w:rPr>
          <w:spacing w:val="-4"/>
          <w:lang w:val="ru-RU"/>
        </w:rPr>
        <w:t xml:space="preserve"> МФК на 30% и 25%, соответственно, отмечалось при совместном применении </w:t>
      </w:r>
      <w:r w:rsidR="00924F12" w:rsidRPr="005A6418">
        <w:rPr>
          <w:spacing w:val="-4"/>
          <w:lang w:val="ru-RU"/>
        </w:rPr>
        <w:t xml:space="preserve">микофенолата мофетила </w:t>
      </w:r>
      <w:r w:rsidRPr="005A6418">
        <w:rPr>
          <w:spacing w:val="-4"/>
          <w:lang w:val="ru-RU"/>
        </w:rPr>
        <w:t>и севеламера без каких-л</w:t>
      </w:r>
      <w:r w:rsidR="005A6418">
        <w:rPr>
          <w:spacing w:val="-4"/>
          <w:lang w:val="ru-RU"/>
        </w:rPr>
        <w:t>ибо клинических последствий (т.</w:t>
      </w:r>
      <w:r w:rsidRPr="005A6418">
        <w:rPr>
          <w:spacing w:val="-4"/>
          <w:lang w:val="ru-RU"/>
        </w:rPr>
        <w:t xml:space="preserve">е. отторжения трансплантата). Тем не менее, рекомендуется принимать препарат </w:t>
      </w:r>
      <w:r w:rsidR="002E76D5" w:rsidRPr="002E76D5">
        <w:rPr>
          <w:bCs/>
          <w:caps/>
          <w:lang w:val="ru-RU"/>
        </w:rPr>
        <w:t>[</w:t>
      </w:r>
      <w:r w:rsidR="002E76D5" w:rsidRPr="002E76D5">
        <w:rPr>
          <w:bCs/>
          <w:caps/>
          <w:highlight w:val="lightGray"/>
          <w:lang w:val="ru-RU"/>
        </w:rPr>
        <w:t>ТОРГОВОЕ НАЗВАНИЕ</w:t>
      </w:r>
      <w:r w:rsidR="002E76D5" w:rsidRPr="002E76D5">
        <w:rPr>
          <w:bCs/>
          <w:caps/>
          <w:lang w:val="ru-RU"/>
        </w:rPr>
        <w:t>]</w:t>
      </w:r>
      <w:r w:rsidRPr="005A6418">
        <w:rPr>
          <w:spacing w:val="-4"/>
          <w:lang w:val="ru-RU"/>
        </w:rPr>
        <w:t xml:space="preserve"> как минимум за один час до или через три часа после приема севеламера, чтобы свести к минимуму воздействие на абсорбцию МФК. </w:t>
      </w:r>
      <w:r w:rsidRPr="005A6418">
        <w:rPr>
          <w:spacing w:val="-4"/>
          <w:lang w:val="ru-RU"/>
        </w:rPr>
        <w:lastRenderedPageBreak/>
        <w:t xml:space="preserve">Данные о применении </w:t>
      </w:r>
      <w:r w:rsidR="00924F12" w:rsidRPr="005A6418">
        <w:rPr>
          <w:spacing w:val="-4"/>
          <w:lang w:val="ru-RU"/>
        </w:rPr>
        <w:t>микофенолата мофетила</w:t>
      </w:r>
      <w:r w:rsidRPr="005A6418">
        <w:rPr>
          <w:spacing w:val="-4"/>
          <w:lang w:val="ru-RU"/>
        </w:rPr>
        <w:t xml:space="preserve"> с другими фосфат-связывающими препаратами, кроме севеламера, отсутствуют.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i/>
          <w:spacing w:val="-4"/>
          <w:lang w:val="ru-RU"/>
        </w:rPr>
      </w:pPr>
      <w:r w:rsidRPr="005A6418">
        <w:rPr>
          <w:i/>
          <w:spacing w:val="-4"/>
          <w:lang w:val="ru-RU"/>
        </w:rPr>
        <w:t xml:space="preserve">Такролимус 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У пациентов после пересадки печени, начавших терапию </w:t>
      </w:r>
      <w:r w:rsidR="00924F12" w:rsidRPr="005A6418">
        <w:rPr>
          <w:spacing w:val="-4"/>
          <w:lang w:val="ru-RU"/>
        </w:rPr>
        <w:t>микофенолат</w:t>
      </w:r>
      <w:r w:rsidR="00924F12">
        <w:rPr>
          <w:spacing w:val="-4"/>
          <w:lang w:val="ru-RU"/>
        </w:rPr>
        <w:t>ом</w:t>
      </w:r>
      <w:r w:rsidR="00924F12" w:rsidRPr="005A6418">
        <w:rPr>
          <w:spacing w:val="-4"/>
          <w:lang w:val="ru-RU"/>
        </w:rPr>
        <w:t xml:space="preserve"> мофетила </w:t>
      </w:r>
      <w:r w:rsidRPr="005A6418">
        <w:rPr>
          <w:spacing w:val="-4"/>
          <w:lang w:val="ru-RU"/>
        </w:rPr>
        <w:t xml:space="preserve">и такролимусом, значимого воздействия совместного применения с такролимусом на </w:t>
      </w:r>
      <w:r w:rsidRPr="005A6418">
        <w:rPr>
          <w:spacing w:val="-4"/>
        </w:rPr>
        <w:t>AUC</w:t>
      </w:r>
      <w:r w:rsidRPr="005A6418">
        <w:rPr>
          <w:spacing w:val="-4"/>
          <w:lang w:val="ru-RU"/>
        </w:rPr>
        <w:t xml:space="preserve"> и </w:t>
      </w:r>
      <w:proofErr w:type="gramStart"/>
      <w:r w:rsidRPr="005A6418">
        <w:rPr>
          <w:spacing w:val="-4"/>
          <w:lang w:val="ru-RU"/>
        </w:rPr>
        <w:t>С</w:t>
      </w:r>
      <w:proofErr w:type="gramEnd"/>
      <w:r w:rsidRPr="005A6418">
        <w:rPr>
          <w:spacing w:val="-4"/>
          <w:vertAlign w:val="subscript"/>
        </w:rPr>
        <w:t>max</w:t>
      </w:r>
      <w:r w:rsidRPr="005A6418">
        <w:rPr>
          <w:spacing w:val="-4"/>
          <w:lang w:val="ru-RU"/>
        </w:rPr>
        <w:t xml:space="preserve"> МФК (активного метаболита </w:t>
      </w:r>
      <w:r w:rsidR="00924F12" w:rsidRPr="005A6418">
        <w:rPr>
          <w:spacing w:val="-4"/>
          <w:lang w:val="ru-RU"/>
        </w:rPr>
        <w:t>микофенолата мофетила</w:t>
      </w:r>
      <w:r w:rsidRPr="005A6418">
        <w:rPr>
          <w:spacing w:val="-4"/>
          <w:lang w:val="ru-RU"/>
        </w:rPr>
        <w:t xml:space="preserve">) не отмечалось. Для сравнения, у пациентов с печеночным трансплантатом, принимающих такролимус, после многократного введения доз </w:t>
      </w:r>
      <w:r w:rsidR="00924F12" w:rsidRPr="005A6418">
        <w:rPr>
          <w:spacing w:val="-4"/>
          <w:lang w:val="ru-RU"/>
        </w:rPr>
        <w:t xml:space="preserve">микофенолата мофетила </w:t>
      </w:r>
      <w:r w:rsidRPr="005A6418">
        <w:rPr>
          <w:spacing w:val="-4"/>
          <w:lang w:val="ru-RU"/>
        </w:rPr>
        <w:t xml:space="preserve">(1.5 г два раза в сутки) наблюдалось увеличение </w:t>
      </w:r>
      <w:r w:rsidRPr="005A6418">
        <w:rPr>
          <w:spacing w:val="-4"/>
        </w:rPr>
        <w:t>AUC</w:t>
      </w:r>
      <w:r w:rsidRPr="005A6418">
        <w:rPr>
          <w:spacing w:val="-4"/>
          <w:lang w:val="ru-RU"/>
        </w:rPr>
        <w:t xml:space="preserve"> такролимуса примерно на 20%. Тем не менее, у пациентов с почечным трансплантатом концентрации такролимуса при приеме </w:t>
      </w:r>
      <w:r w:rsidR="00924F12" w:rsidRPr="005A6418">
        <w:rPr>
          <w:spacing w:val="-4"/>
          <w:lang w:val="ru-RU"/>
        </w:rPr>
        <w:t xml:space="preserve">микофенолата мофетила </w:t>
      </w:r>
      <w:r w:rsidRPr="005A6418">
        <w:rPr>
          <w:spacing w:val="-4"/>
          <w:lang w:val="ru-RU"/>
        </w:rPr>
        <w:t>не изменялись (см. также раздел 4.4).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i/>
          <w:spacing w:val="-4"/>
          <w:lang w:val="ru-RU"/>
        </w:rPr>
      </w:pPr>
      <w:r w:rsidRPr="005A6418">
        <w:rPr>
          <w:i/>
          <w:spacing w:val="-4"/>
          <w:lang w:val="ru-RU"/>
        </w:rPr>
        <w:t>Живые вакцины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>Живые вакцины пациентам с ослабленным иммунным ответом не должны вводиться. Антителообразование в ответ на другие вакцины может быть снижено (см. также раздел 4.4).</w:t>
      </w:r>
    </w:p>
    <w:p w:rsidR="00A65B4B" w:rsidRPr="000940E0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i/>
          <w:spacing w:val="-4"/>
          <w:lang w:val="ru-RU"/>
        </w:rPr>
      </w:pPr>
      <w:r w:rsidRPr="000940E0">
        <w:rPr>
          <w:i/>
          <w:spacing w:val="-4"/>
          <w:lang w:val="ru-RU"/>
        </w:rPr>
        <w:t>Потенциальное взаимодействие</w:t>
      </w:r>
    </w:p>
    <w:p w:rsidR="00A65B4B" w:rsidRPr="005A6418" w:rsidRDefault="000C6871" w:rsidP="005A6418">
      <w:pP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При совместном применении пробенецида и микофенолата мофетила у обезьян отмечалось увеличение </w:t>
      </w:r>
      <w:r w:rsidRPr="005A6418">
        <w:rPr>
          <w:spacing w:val="-4"/>
        </w:rPr>
        <w:t>AUC</w:t>
      </w:r>
      <w:r w:rsidRPr="005A6418">
        <w:rPr>
          <w:spacing w:val="-4"/>
          <w:lang w:val="ru-RU"/>
        </w:rPr>
        <w:t xml:space="preserve"> МФКГ в плазме в 3 раза. Таким образом, другие лекарственные препараты, подвергающиеся канальцевой секреции, могут конкурировать с МФКГ, что приводит к увеличению концентрации МФКГ или другого лекарственного препарата в плазме, которое также подвергается канальцевой секреции.</w:t>
      </w:r>
    </w:p>
    <w:p w:rsidR="00A65B4B" w:rsidRPr="005A6418" w:rsidRDefault="00A65B4B" w:rsidP="005A6418">
      <w:pPr>
        <w:jc w:val="both"/>
        <w:rPr>
          <w:spacing w:val="-4"/>
          <w:lang w:val="ru-RU"/>
        </w:rPr>
      </w:pPr>
    </w:p>
    <w:p w:rsidR="00A65B4B" w:rsidRPr="005A6418" w:rsidRDefault="000C6871" w:rsidP="005A6418">
      <w:pPr>
        <w:jc w:val="both"/>
        <w:rPr>
          <w:b/>
          <w:spacing w:val="-4"/>
          <w:lang w:val="ru-RU"/>
        </w:rPr>
      </w:pPr>
      <w:r w:rsidRPr="005A6418">
        <w:rPr>
          <w:b/>
          <w:spacing w:val="-4"/>
          <w:lang w:val="ru-RU"/>
        </w:rPr>
        <w:t>4.6</w:t>
      </w:r>
      <w:r w:rsidR="000940E0">
        <w:rPr>
          <w:b/>
          <w:spacing w:val="-4"/>
          <w:lang w:val="ru-RU"/>
        </w:rPr>
        <w:t xml:space="preserve"> </w:t>
      </w:r>
      <w:r w:rsidRPr="005A6418">
        <w:rPr>
          <w:b/>
          <w:spacing w:val="-4"/>
          <w:lang w:val="ru-RU"/>
        </w:rPr>
        <w:t>Фертильность, беременность и лактация</w:t>
      </w:r>
    </w:p>
    <w:p w:rsidR="00A65B4B" w:rsidRPr="000940E0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i/>
          <w:spacing w:val="-4"/>
          <w:lang w:val="ru-RU"/>
        </w:rPr>
      </w:pPr>
      <w:r w:rsidRPr="000940E0">
        <w:rPr>
          <w:i/>
          <w:spacing w:val="-4"/>
          <w:lang w:val="ru-RU"/>
        </w:rPr>
        <w:t xml:space="preserve">Женщины с детородным потенциалом 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Во время лечения микофенолатом должны быть предприняты меры по предотвращению беременности. Следовательно, женщины с детородным потенциалом должны использовать как минимум один способ надежной контрацепции (см. раздел 4.3) до начала терапии препаратом </w:t>
      </w:r>
      <w:r w:rsidR="002E76D5" w:rsidRPr="002E76D5">
        <w:rPr>
          <w:bCs/>
          <w:caps/>
          <w:lang w:val="ru-RU"/>
        </w:rPr>
        <w:t>[</w:t>
      </w:r>
      <w:r w:rsidR="002E76D5" w:rsidRPr="002E76D5">
        <w:rPr>
          <w:bCs/>
          <w:caps/>
          <w:highlight w:val="lightGray"/>
          <w:lang w:val="ru-RU"/>
        </w:rPr>
        <w:t>ТОРГОВОЕ НАЗВАНИЕ</w:t>
      </w:r>
      <w:r w:rsidR="002E76D5" w:rsidRPr="002E76D5">
        <w:rPr>
          <w:bCs/>
          <w:caps/>
          <w:lang w:val="ru-RU"/>
        </w:rPr>
        <w:t>]</w:t>
      </w:r>
      <w:r w:rsidRPr="005A6418">
        <w:rPr>
          <w:spacing w:val="-4"/>
          <w:lang w:val="ru-RU"/>
        </w:rPr>
        <w:t>, во время лечения и в течение шести недель после окончания терапии, за исключением случаев, когда избранным методом контрацепции является воздержание от половой жизни. Предпочтительно использовать два дополняющих друг друга способа контрацепции одновременно.</w:t>
      </w:r>
    </w:p>
    <w:p w:rsidR="00A65B4B" w:rsidRPr="000940E0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i/>
          <w:spacing w:val="-4"/>
          <w:lang w:val="ru-RU"/>
        </w:rPr>
      </w:pPr>
      <w:r w:rsidRPr="000940E0">
        <w:rPr>
          <w:i/>
          <w:spacing w:val="-4"/>
          <w:lang w:val="ru-RU"/>
        </w:rPr>
        <w:t>Беременность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Препарат </w:t>
      </w:r>
      <w:r w:rsidR="002E76D5" w:rsidRPr="002E76D5">
        <w:rPr>
          <w:bCs/>
          <w:caps/>
          <w:lang w:val="ru-RU"/>
        </w:rPr>
        <w:t>[</w:t>
      </w:r>
      <w:r w:rsidR="002E76D5" w:rsidRPr="002E76D5">
        <w:rPr>
          <w:bCs/>
          <w:caps/>
          <w:highlight w:val="lightGray"/>
          <w:lang w:val="ru-RU"/>
        </w:rPr>
        <w:t>ТОРГОВОЕ НАЗВАНИЕ</w:t>
      </w:r>
      <w:r w:rsidR="002E76D5" w:rsidRPr="002E76D5">
        <w:rPr>
          <w:bCs/>
          <w:caps/>
          <w:lang w:val="ru-RU"/>
        </w:rPr>
        <w:t>]</w:t>
      </w:r>
      <w:r w:rsidRPr="005A6418">
        <w:rPr>
          <w:spacing w:val="-4"/>
          <w:lang w:val="ru-RU"/>
        </w:rPr>
        <w:t xml:space="preserve"> противопоказан в период беременности, за исключением случаев отсутствия альтернативной терапии по предотвращению отторжения трансплантата. Терапию не следует начинать в отсутствие отрицательного результата теста на беременность для исключения непреднамеренного применения препарата в период беременности.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>Перед началом терапии пациенток с детородным потенциалом необходимо проинформировать о повышенном риске выкидыша и врожденных пороков развития, а также проконсультировать по вопросам предотвращения и планирования беременности.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До начала терапии препаратом </w:t>
      </w:r>
      <w:r w:rsidR="002E76D5" w:rsidRPr="002E76D5">
        <w:rPr>
          <w:bCs/>
          <w:caps/>
          <w:lang w:val="ru-RU"/>
        </w:rPr>
        <w:t>[</w:t>
      </w:r>
      <w:r w:rsidR="002E76D5" w:rsidRPr="002E76D5">
        <w:rPr>
          <w:bCs/>
          <w:caps/>
          <w:highlight w:val="lightGray"/>
          <w:lang w:val="ru-RU"/>
        </w:rPr>
        <w:t>ТОРГОВОЕ НАЗВАНИЕ</w:t>
      </w:r>
      <w:r w:rsidR="002E76D5" w:rsidRPr="002E76D5">
        <w:rPr>
          <w:bCs/>
          <w:caps/>
          <w:lang w:val="ru-RU"/>
        </w:rPr>
        <w:t>]</w:t>
      </w:r>
      <w:r w:rsidRPr="005A6418">
        <w:rPr>
          <w:spacing w:val="-4"/>
          <w:lang w:val="ru-RU"/>
        </w:rPr>
        <w:t xml:space="preserve"> у женщин с детородным потенциалом должны быть получены отрицательные результаты 2-х тестов на беременность при использовании методов анализа сыворотки или мочи с чувствительностью не менее 25 мМЕ/мл для исключения непреднамеренного воздействия микофенолата на эмбрион. Рекомендуется проведение второго тестирования через 8-10 дней после первого. В случае трансплантации органов умерших доноров, если возможность проведения двух тестов на беременность с интервалом 8-10 дней до начала лечения отсутствует (ввиду ограничения периода жизнеспособности трансплантата), тестирование на беременность должно быть проведено непосредственно перед началом терапии, а второй тест должен быть проведен через 8-10 дней после первого. Тестирование на беременность следует повторять при клинической необходимости (например, после сообщения о нарушении правил контрацепции). Результаты всех тестов на беременность </w:t>
      </w:r>
      <w:r w:rsidRPr="005A6418">
        <w:rPr>
          <w:spacing w:val="-4"/>
          <w:lang w:val="ru-RU"/>
        </w:rPr>
        <w:lastRenderedPageBreak/>
        <w:t>необходимо обсудить с пациенткой. Пациентки должны быть проинформированы о необходимости немедленного обращения к лечащему врачу в случае наступления беременности.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>Микофенолат является мощным тератогеном для человека с повышенным риском самопроизвольных абортов и врожденных пороков развития при применении препарата в период беременности:</w:t>
      </w:r>
    </w:p>
    <w:p w:rsidR="00A65B4B" w:rsidRPr="005A6418" w:rsidRDefault="000C6871" w:rsidP="005A6418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>отмечались случаи самопроизвольных абортов у 45%-49% беременных женщин, получавших микофенолата мофетил по сравнению с 12%-33% пациенток, получавших лечение другими иммуносупрессантами, кроме микофенолата мофетила, после трансплантации солидных органов.</w:t>
      </w:r>
    </w:p>
    <w:p w:rsidR="00A65B4B" w:rsidRPr="005A6418" w:rsidRDefault="000C6871" w:rsidP="005A6418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proofErr w:type="gramStart"/>
      <w:r w:rsidRPr="005A6418">
        <w:rPr>
          <w:spacing w:val="-4"/>
          <w:lang w:val="ru-RU"/>
        </w:rPr>
        <w:t>с</w:t>
      </w:r>
      <w:proofErr w:type="gramEnd"/>
      <w:r w:rsidRPr="005A6418">
        <w:rPr>
          <w:spacing w:val="-4"/>
          <w:lang w:val="ru-RU"/>
        </w:rPr>
        <w:t>огласно литературным данным врожденные пороки развития наблюдались в 23%-27% случаев живорождений у женщин, принимавших микофенолата мофетил в период беременности (по сравнению с 2-3% случаев живорождений в общей популяции и приблизительно в 4-5% случаев живорождений у пациенток, перенесших трансплантацию солидных органов, получавших лечение другими иммуносупрессантами, кроме микофенолата мофетила).</w:t>
      </w:r>
    </w:p>
    <w:p w:rsidR="00A65B4B" w:rsidRPr="002E76D5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Врожденные пороки развития, включая случаи множественных пороков развития, наблюдались у детей пациенток, принимавших </w:t>
      </w:r>
      <w:r w:rsidR="00924F12" w:rsidRPr="005A6418">
        <w:rPr>
          <w:spacing w:val="-4"/>
          <w:lang w:val="ru-RU"/>
        </w:rPr>
        <w:t>микофенолата мофетила</w:t>
      </w:r>
      <w:r w:rsidRPr="005A6418">
        <w:rPr>
          <w:spacing w:val="-4"/>
          <w:lang w:val="ru-RU"/>
        </w:rPr>
        <w:t xml:space="preserve"> в комбинации с другими иммуносупрессантами в период беременности. </w:t>
      </w:r>
      <w:r w:rsidRPr="002E76D5">
        <w:rPr>
          <w:spacing w:val="-4"/>
          <w:lang w:val="ru-RU"/>
        </w:rPr>
        <w:t>Наиболее часто отмечались следующие пороки развития:</w:t>
      </w:r>
    </w:p>
    <w:p w:rsidR="00A65B4B" w:rsidRPr="005A6418" w:rsidRDefault="000C6871" w:rsidP="005A6418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аномалии развития уха (например, аномалия формы или отсутствие наружного уха), атрезия наружного слухового прохода (среднего уха); </w:t>
      </w:r>
    </w:p>
    <w:p w:rsidR="00A65B4B" w:rsidRPr="005A6418" w:rsidRDefault="000C6871" w:rsidP="005A6418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пороки развития лица, такие как расщепление губы, расщепление неба, микрогнатия и </w:t>
      </w:r>
      <w:proofErr w:type="gramStart"/>
      <w:r w:rsidRPr="005A6418">
        <w:rPr>
          <w:spacing w:val="-4"/>
          <w:lang w:val="ru-RU"/>
        </w:rPr>
        <w:t>орбитальный</w:t>
      </w:r>
      <w:proofErr w:type="gramEnd"/>
      <w:r w:rsidRPr="005A6418">
        <w:rPr>
          <w:spacing w:val="-4"/>
          <w:lang w:val="ru-RU"/>
        </w:rPr>
        <w:t xml:space="preserve"> гипертелоризм;</w:t>
      </w:r>
    </w:p>
    <w:p w:rsidR="00A65B4B" w:rsidRPr="005A6418" w:rsidRDefault="000C6871" w:rsidP="005A6418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аномалии развития глаза (например, колобома); </w:t>
      </w:r>
    </w:p>
    <w:p w:rsidR="00A65B4B" w:rsidRPr="005A6418" w:rsidRDefault="000C6871" w:rsidP="005A6418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>врожденные пороки сердца, такие как дефекты межпредсердной и межжелудочковой перегородки;</w:t>
      </w:r>
    </w:p>
    <w:p w:rsidR="00A65B4B" w:rsidRPr="005A6418" w:rsidRDefault="000C6871" w:rsidP="005A6418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>пороки развития пальцев (например, полидактилия, синдактилия);</w:t>
      </w:r>
    </w:p>
    <w:p w:rsidR="00A65B4B" w:rsidRPr="005A6418" w:rsidRDefault="000C6871" w:rsidP="005A6418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>трахео-эзофагеальные пороки развития (например, атрезия пищевода);</w:t>
      </w:r>
    </w:p>
    <w:p w:rsidR="00A65B4B" w:rsidRPr="005A6418" w:rsidRDefault="000C6871" w:rsidP="005A6418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>пороки развития нервной системы (такие как расщепление</w:t>
      </w:r>
      <w:r w:rsidR="000940E0">
        <w:rPr>
          <w:spacing w:val="-4"/>
          <w:lang w:val="ru-RU"/>
        </w:rPr>
        <w:t xml:space="preserve"> </w:t>
      </w:r>
      <w:r w:rsidRPr="005A6418">
        <w:rPr>
          <w:spacing w:val="-4"/>
          <w:lang w:val="ru-RU"/>
        </w:rPr>
        <w:t>позвоночника);</w:t>
      </w:r>
    </w:p>
    <w:p w:rsidR="00A65B4B" w:rsidRPr="005A6418" w:rsidRDefault="000C6871" w:rsidP="005A6418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</w:rPr>
      </w:pPr>
      <w:r w:rsidRPr="005A6418">
        <w:rPr>
          <w:spacing w:val="-4"/>
        </w:rPr>
        <w:t>пороки развития почек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>Также получены отдельные сообщения о следующих пороках развития:</w:t>
      </w:r>
    </w:p>
    <w:p w:rsidR="00A65B4B" w:rsidRPr="005A6418" w:rsidRDefault="000C6871" w:rsidP="005A6418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</w:rPr>
      </w:pPr>
      <w:r w:rsidRPr="005A6418">
        <w:rPr>
          <w:spacing w:val="-4"/>
        </w:rPr>
        <w:t>микрофтальм;</w:t>
      </w:r>
    </w:p>
    <w:p w:rsidR="00A65B4B" w:rsidRPr="005A6418" w:rsidRDefault="000C6871" w:rsidP="005A6418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</w:rPr>
      </w:pPr>
      <w:r w:rsidRPr="005A6418">
        <w:rPr>
          <w:spacing w:val="-4"/>
        </w:rPr>
        <w:t>врожденная киста сосудистого сплетения;</w:t>
      </w:r>
    </w:p>
    <w:p w:rsidR="00A65B4B" w:rsidRPr="005A6418" w:rsidRDefault="000C6871" w:rsidP="005A6418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</w:rPr>
      </w:pPr>
      <w:r w:rsidRPr="005A6418">
        <w:rPr>
          <w:spacing w:val="-4"/>
        </w:rPr>
        <w:t>агенезия прозрачной перегородки;</w:t>
      </w:r>
    </w:p>
    <w:p w:rsidR="00A65B4B" w:rsidRPr="005A6418" w:rsidRDefault="000C6871" w:rsidP="005A6418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</w:rPr>
      </w:pPr>
      <w:proofErr w:type="gramStart"/>
      <w:r w:rsidRPr="005A6418">
        <w:rPr>
          <w:spacing w:val="-4"/>
        </w:rPr>
        <w:t>агенезия</w:t>
      </w:r>
      <w:proofErr w:type="gramEnd"/>
      <w:r w:rsidRPr="005A6418">
        <w:rPr>
          <w:spacing w:val="-4"/>
        </w:rPr>
        <w:t xml:space="preserve"> обонятельного нерва.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>Исследования на животных показали репродуктивную токсичность (см. раздел 5.3).</w:t>
      </w:r>
    </w:p>
    <w:p w:rsidR="00A65B4B" w:rsidRPr="000940E0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i/>
          <w:spacing w:val="-4"/>
          <w:lang w:val="ru-RU"/>
        </w:rPr>
      </w:pPr>
      <w:r w:rsidRPr="000940E0">
        <w:rPr>
          <w:i/>
          <w:spacing w:val="-4"/>
          <w:lang w:val="ru-RU"/>
        </w:rPr>
        <w:t>Кормление грудью</w:t>
      </w:r>
    </w:p>
    <w:p w:rsidR="00A65B4B" w:rsidRPr="005A6418" w:rsidRDefault="000C6871" w:rsidP="005A6418">
      <w:pP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Показано, что микофенолата мофетил секретируется с молоком кормящих крыс. Неизвестно, выделяется ли микофенолата мофетил с грудным молоком у человека. Препарат </w:t>
      </w:r>
      <w:r w:rsidR="002E76D5" w:rsidRPr="002E76D5">
        <w:rPr>
          <w:bCs/>
          <w:caps/>
          <w:lang w:val="ru-RU"/>
        </w:rPr>
        <w:t>[</w:t>
      </w:r>
      <w:r w:rsidR="002E76D5" w:rsidRPr="002E76D5">
        <w:rPr>
          <w:bCs/>
          <w:caps/>
          <w:highlight w:val="lightGray"/>
          <w:lang w:val="ru-RU"/>
        </w:rPr>
        <w:t>ТОРГОВОЕ НАЗВАНИЕ</w:t>
      </w:r>
      <w:r w:rsidR="002E76D5" w:rsidRPr="002E76D5">
        <w:rPr>
          <w:bCs/>
          <w:caps/>
          <w:lang w:val="ru-RU"/>
        </w:rPr>
        <w:t>]</w:t>
      </w:r>
      <w:r w:rsidRPr="005A6418">
        <w:rPr>
          <w:spacing w:val="-4"/>
          <w:lang w:val="ru-RU"/>
        </w:rPr>
        <w:t xml:space="preserve"> противопоказан в период грудного вскармливания в связи с потенциальным развитием серьезных нежелательных реакций у младенцев, находящихся на грудном вскармливании (см. раздел 4.3).</w:t>
      </w:r>
    </w:p>
    <w:p w:rsidR="00A65B4B" w:rsidRPr="000940E0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i/>
          <w:spacing w:val="-4"/>
          <w:lang w:val="ru-RU"/>
        </w:rPr>
      </w:pPr>
      <w:r w:rsidRPr="000940E0">
        <w:rPr>
          <w:i/>
          <w:spacing w:val="-4"/>
          <w:lang w:val="ru-RU"/>
        </w:rPr>
        <w:t>Мужчины</w:t>
      </w:r>
    </w:p>
    <w:p w:rsidR="00A65B4B" w:rsidRPr="005A6418" w:rsidRDefault="000C6871" w:rsidP="005A6418">
      <w:pP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Ограниченные клинические данные не указывают на повышенный риск врожденных пороков развития или невынашивания в результате воздействия микофенолата мофетила на отцовский организм. </w:t>
      </w:r>
    </w:p>
    <w:p w:rsidR="00A65B4B" w:rsidRPr="005A6418" w:rsidRDefault="000C6871" w:rsidP="005A6418">
      <w:pP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МФК является мощным тератогеном. Неизвестно, присутствует ли МФК в сперме. Согласно расчетам, основанным на результатах исследований у животных, максимальное количество МФК, которое потенциально может быть передано женщине, настолько мало, что его влияние будет маловероятным. В исследованиях у животных было продемонстрировано, что микофенолат генотоксичен в концентрациях, лишь </w:t>
      </w:r>
      <w:r w:rsidRPr="005A6418">
        <w:rPr>
          <w:spacing w:val="-4"/>
          <w:lang w:val="ru-RU"/>
        </w:rPr>
        <w:lastRenderedPageBreak/>
        <w:t xml:space="preserve">незначительно превышающих терапевтические концентрации у человека, поэтому риск генотоксического воздействия на сперматозоиды не может быть полностью исключен. </w:t>
      </w:r>
    </w:p>
    <w:p w:rsidR="00A65B4B" w:rsidRPr="005A6418" w:rsidRDefault="000C6871" w:rsidP="005A6418">
      <w:pP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>Таким образом, рекомендуются следующие меры предосторожности: пациентам мужского пола, ведущим половую жизнь, или их партнершам рекомендуется использовать надежные методы контрацепции во время терапии и, как минимум, в течение 90 дней после прекращения приема микофенолата мофетила. Пациентов мужского пола с репродуктивным потенциалом следует информировать и обсудить о потенциальных рисках при зачатии ребенка с врачом.</w:t>
      </w:r>
    </w:p>
    <w:p w:rsidR="00A65B4B" w:rsidRPr="005A6418" w:rsidRDefault="00A65B4B" w:rsidP="005A6418">
      <w:pPr>
        <w:jc w:val="both"/>
        <w:rPr>
          <w:b/>
          <w:spacing w:val="-4"/>
          <w:lang w:val="ru-RU"/>
        </w:rPr>
      </w:pPr>
    </w:p>
    <w:p w:rsidR="00A65B4B" w:rsidRPr="005A6418" w:rsidRDefault="000C6871" w:rsidP="005A6418">
      <w:pPr>
        <w:jc w:val="both"/>
        <w:rPr>
          <w:b/>
          <w:spacing w:val="-4"/>
          <w:lang w:val="ru-RU"/>
        </w:rPr>
      </w:pPr>
      <w:r w:rsidRPr="005A6418">
        <w:rPr>
          <w:b/>
          <w:spacing w:val="-4"/>
          <w:lang w:val="ru-RU"/>
        </w:rPr>
        <w:t>4.7</w:t>
      </w:r>
      <w:r w:rsidR="000940E0">
        <w:rPr>
          <w:b/>
          <w:spacing w:val="-4"/>
          <w:lang w:val="ru-RU"/>
        </w:rPr>
        <w:t xml:space="preserve"> </w:t>
      </w:r>
      <w:r w:rsidRPr="005A6418">
        <w:rPr>
          <w:b/>
          <w:spacing w:val="-4"/>
          <w:lang w:val="ru-RU"/>
        </w:rPr>
        <w:t>Влияние на способность управлять транспортными средствами и</w:t>
      </w:r>
      <w:r w:rsidRPr="005A6418">
        <w:rPr>
          <w:spacing w:val="-4"/>
          <w:lang w:val="ru-RU"/>
        </w:rPr>
        <w:t xml:space="preserve"> </w:t>
      </w:r>
      <w:r w:rsidRPr="005A6418">
        <w:rPr>
          <w:b/>
          <w:spacing w:val="-4"/>
          <w:lang w:val="ru-RU"/>
        </w:rPr>
        <w:t>потенциально опасными механизмами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Препарат </w:t>
      </w:r>
      <w:r w:rsidR="002E76D5" w:rsidRPr="002E76D5">
        <w:rPr>
          <w:bCs/>
          <w:caps/>
          <w:lang w:val="ru-RU"/>
        </w:rPr>
        <w:t>[</w:t>
      </w:r>
      <w:r w:rsidR="002E76D5" w:rsidRPr="002E76D5">
        <w:rPr>
          <w:bCs/>
          <w:caps/>
          <w:highlight w:val="lightGray"/>
          <w:lang w:val="ru-RU"/>
        </w:rPr>
        <w:t>ТОРГОВОЕ НАЗВАНИЕ</w:t>
      </w:r>
      <w:r w:rsidR="002E76D5" w:rsidRPr="002E76D5">
        <w:rPr>
          <w:bCs/>
          <w:caps/>
          <w:lang w:val="ru-RU"/>
        </w:rPr>
        <w:t>]</w:t>
      </w:r>
      <w:r w:rsidRPr="005A6418">
        <w:rPr>
          <w:spacing w:val="-4"/>
          <w:lang w:val="ru-RU"/>
        </w:rPr>
        <w:t xml:space="preserve"> оказывает умеренное влияние на способность управлять транспортными средствами и механизмами. 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Препарат </w:t>
      </w:r>
      <w:r w:rsidR="002E76D5" w:rsidRPr="002E76D5">
        <w:rPr>
          <w:bCs/>
          <w:caps/>
          <w:lang w:val="ru-RU"/>
        </w:rPr>
        <w:t>[</w:t>
      </w:r>
      <w:r w:rsidR="002E76D5" w:rsidRPr="002E76D5">
        <w:rPr>
          <w:bCs/>
          <w:caps/>
          <w:highlight w:val="lightGray"/>
          <w:lang w:val="ru-RU"/>
        </w:rPr>
        <w:t>ТОРГОВОЕ НАЗВАНИЕ</w:t>
      </w:r>
      <w:r w:rsidR="002E76D5" w:rsidRPr="002E76D5">
        <w:rPr>
          <w:bCs/>
          <w:caps/>
          <w:lang w:val="ru-RU"/>
        </w:rPr>
        <w:t>]</w:t>
      </w:r>
      <w:r w:rsidRPr="005A6418">
        <w:rPr>
          <w:spacing w:val="-4"/>
          <w:lang w:val="ru-RU"/>
        </w:rPr>
        <w:t xml:space="preserve"> может вызывать сонливость, спутанность сознания, головокружение, тремор или артериальную гипотензию, поэтому, пациентам рекомендуется соблюдать осторожность при управлении транспортными средствами или механизмами. </w:t>
      </w:r>
    </w:p>
    <w:p w:rsidR="00A65B4B" w:rsidRPr="005A6418" w:rsidRDefault="00A65B4B" w:rsidP="005A6418">
      <w:pPr>
        <w:jc w:val="both"/>
        <w:rPr>
          <w:spacing w:val="-4"/>
          <w:lang w:val="ru-RU"/>
        </w:rPr>
      </w:pPr>
    </w:p>
    <w:p w:rsidR="00A65B4B" w:rsidRPr="005A6418" w:rsidRDefault="000C6871" w:rsidP="005A6418">
      <w:pPr>
        <w:jc w:val="both"/>
        <w:rPr>
          <w:b/>
          <w:spacing w:val="-4"/>
          <w:lang w:val="ru-RU"/>
        </w:rPr>
      </w:pPr>
      <w:r w:rsidRPr="005A6418">
        <w:rPr>
          <w:b/>
          <w:spacing w:val="-4"/>
          <w:lang w:val="ru-RU"/>
        </w:rPr>
        <w:t>4.8</w:t>
      </w:r>
      <w:r w:rsidR="000940E0">
        <w:rPr>
          <w:b/>
          <w:spacing w:val="-4"/>
          <w:lang w:val="ru-RU"/>
        </w:rPr>
        <w:t xml:space="preserve"> </w:t>
      </w:r>
      <w:r w:rsidRPr="005A6418">
        <w:rPr>
          <w:b/>
          <w:spacing w:val="-4"/>
          <w:lang w:val="ru-RU"/>
        </w:rPr>
        <w:t>Нежелательные реакции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i/>
          <w:spacing w:val="-4"/>
          <w:lang w:val="ru-RU"/>
        </w:rPr>
      </w:pPr>
      <w:r w:rsidRPr="005A6418">
        <w:rPr>
          <w:i/>
          <w:spacing w:val="-4"/>
          <w:lang w:val="ru-RU"/>
        </w:rPr>
        <w:t>Резюме профиля безопасности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bookmarkStart w:id="1" w:name="_GoBack"/>
      <w:bookmarkEnd w:id="1"/>
      <w:r w:rsidRPr="005A6418">
        <w:rPr>
          <w:spacing w:val="-4"/>
          <w:lang w:val="ru-RU"/>
        </w:rPr>
        <w:t xml:space="preserve">Наиболее частыми и/или серьезными нежелательными реакциями, ассоциированные с применением </w:t>
      </w:r>
      <w:r w:rsidR="00924F12" w:rsidRPr="005A6418">
        <w:rPr>
          <w:spacing w:val="-4"/>
          <w:lang w:val="ru-RU"/>
        </w:rPr>
        <w:t>микофенолата мофетила</w:t>
      </w:r>
      <w:r w:rsidRPr="005A6418">
        <w:rPr>
          <w:spacing w:val="-4"/>
          <w:lang w:val="ru-RU"/>
        </w:rPr>
        <w:t xml:space="preserve"> в комбинации с циклоспорином и глюкокортикостероидами, были диарея, лейкопения, сепсис и рвота. Также имеются данные о повышении частоты развития некоторых видов инфекций (см. раздел 4.4).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i/>
          <w:spacing w:val="-4"/>
          <w:lang w:val="ru-RU"/>
        </w:rPr>
      </w:pPr>
      <w:r w:rsidRPr="005A6418">
        <w:rPr>
          <w:i/>
          <w:spacing w:val="-4"/>
          <w:lang w:val="ru-RU"/>
        </w:rPr>
        <w:t>Резюме в форме таблицы нежелательных реакций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rFonts w:eastAsia="Gungsuh"/>
          <w:spacing w:val="-4"/>
          <w:lang w:val="ru-RU"/>
        </w:rPr>
        <w:t xml:space="preserve">Нежелательные реакции (НР), наблюдавшиеся в ходе клинических исследований и в пострегистрационный период, перечислены в Таблице 1 в разрезе по системно-органным классам </w:t>
      </w:r>
      <w:r w:rsidRPr="005A6418">
        <w:rPr>
          <w:rFonts w:eastAsia="Gungsuh"/>
          <w:spacing w:val="-4"/>
        </w:rPr>
        <w:t>MedDRA</w:t>
      </w:r>
      <w:r w:rsidRPr="005A6418">
        <w:rPr>
          <w:rFonts w:eastAsia="Gungsuh"/>
          <w:spacing w:val="-4"/>
          <w:lang w:val="ru-RU"/>
        </w:rPr>
        <w:t xml:space="preserve"> (СОК) и категориям частоты возникновения. Для описания частоты нежелательных реакций используется следующая классификация: очень часто (≥1/10), часто (от ≥1/100 до &lt;1/10), нечасто (от ≥1/1000 до &lt;1/100), редко (от ≥1/10 000 </w:t>
      </w:r>
      <w:proofErr w:type="gramStart"/>
      <w:r w:rsidRPr="005A6418">
        <w:rPr>
          <w:rFonts w:eastAsia="Gungsuh"/>
          <w:spacing w:val="-4"/>
          <w:lang w:val="ru-RU"/>
        </w:rPr>
        <w:t>до</w:t>
      </w:r>
      <w:proofErr w:type="gramEnd"/>
      <w:r w:rsidRPr="005A6418">
        <w:rPr>
          <w:rFonts w:eastAsia="Gungsuh"/>
          <w:spacing w:val="-4"/>
          <w:lang w:val="ru-RU"/>
        </w:rPr>
        <w:t xml:space="preserve"> &lt;1/1000) и очень редко (&lt;1/10000). Ввиду значительных различий в зависимости от показаний к трансплантации, частота развития некоторых нежелательных реакций у пациентов с трансплантатами почек, сердца и печени представлена раздельно.</w:t>
      </w:r>
    </w:p>
    <w:p w:rsidR="00A65B4B" w:rsidRPr="005A6418" w:rsidRDefault="00A65B4B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</w:p>
    <w:p w:rsidR="00525D65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spacing w:val="-4"/>
          <w:lang w:val="ru-RU"/>
        </w:rPr>
      </w:pPr>
      <w:r w:rsidRPr="005A6418">
        <w:rPr>
          <w:b/>
          <w:spacing w:val="-4"/>
          <w:lang w:val="ru-RU"/>
        </w:rPr>
        <w:t>Таблица 1 Перечень нежелательных реакций у</w:t>
      </w:r>
      <w:r w:rsidR="00924F12">
        <w:rPr>
          <w:b/>
          <w:spacing w:val="-4"/>
          <w:lang w:val="ru-RU"/>
        </w:rPr>
        <w:t xml:space="preserve"> пациентов, получавших </w:t>
      </w:r>
      <w:r w:rsidR="00924F12" w:rsidRPr="00924F12">
        <w:rPr>
          <w:b/>
          <w:spacing w:val="-4"/>
          <w:lang w:val="ru-RU"/>
        </w:rPr>
        <w:t>микофенолата мофетила</w:t>
      </w:r>
      <w:r w:rsidR="00924F12">
        <w:rPr>
          <w:spacing w:val="-4"/>
          <w:lang w:val="ru-RU"/>
        </w:rPr>
        <w:t>,</w:t>
      </w:r>
      <w:r w:rsidR="00924F12" w:rsidRPr="005A6418">
        <w:rPr>
          <w:spacing w:val="-4"/>
          <w:lang w:val="ru-RU"/>
        </w:rPr>
        <w:t xml:space="preserve"> </w:t>
      </w:r>
      <w:r w:rsidRPr="005A6418">
        <w:rPr>
          <w:b/>
          <w:spacing w:val="-4"/>
          <w:lang w:val="ru-RU"/>
        </w:rPr>
        <w:t>в клинических исследованиях и в пострегистрационный период</w:t>
      </w:r>
    </w:p>
    <w:tbl>
      <w:tblPr>
        <w:tblStyle w:val="aff0"/>
        <w:tblW w:w="8957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08"/>
        <w:gridCol w:w="1701"/>
        <w:gridCol w:w="1713"/>
        <w:gridCol w:w="1835"/>
      </w:tblGrid>
      <w:tr w:rsidR="00CE0511" w:rsidRPr="005A6418" w:rsidTr="000940E0">
        <w:trPr>
          <w:trHeight w:val="1383"/>
        </w:trPr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  <w:lang w:val="ru-RU"/>
              </w:rPr>
            </w:pPr>
            <w:r w:rsidRPr="005A6418">
              <w:rPr>
                <w:b/>
                <w:spacing w:val="-4"/>
                <w:lang w:val="ru-RU"/>
              </w:rPr>
              <w:t>Нежелательная реакция</w:t>
            </w:r>
          </w:p>
          <w:p w:rsidR="00A65B4B" w:rsidRPr="005A6418" w:rsidRDefault="00A65B4B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  <w:lang w:val="ru-RU"/>
              </w:rPr>
            </w:pPr>
          </w:p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  <w:lang w:val="ru-RU"/>
              </w:rPr>
            </w:pPr>
            <w:r w:rsidRPr="005A6418">
              <w:rPr>
                <w:b/>
                <w:spacing w:val="-4"/>
                <w:lang w:val="ru-RU"/>
              </w:rPr>
              <w:t>(</w:t>
            </w:r>
            <w:r w:rsidRPr="005A6418">
              <w:rPr>
                <w:b/>
                <w:spacing w:val="-4"/>
              </w:rPr>
              <w:t>MedDRA</w:t>
            </w:r>
            <w:r w:rsidRPr="005A6418">
              <w:rPr>
                <w:b/>
                <w:spacing w:val="-4"/>
                <w:lang w:val="ru-RU"/>
              </w:rPr>
              <w:t xml:space="preserve">) </w:t>
            </w:r>
          </w:p>
          <w:p w:rsidR="00A65B4B" w:rsidRPr="005A6418" w:rsidRDefault="00A65B4B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  <w:lang w:val="ru-RU"/>
              </w:rPr>
            </w:pPr>
          </w:p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  <w:lang w:val="ru-RU"/>
              </w:rPr>
            </w:pPr>
            <w:r w:rsidRPr="005A6418">
              <w:rPr>
                <w:b/>
                <w:spacing w:val="-4"/>
                <w:lang w:val="ru-RU"/>
              </w:rPr>
              <w:t>Системно-</w:t>
            </w:r>
          </w:p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pacing w:val="-4"/>
                <w:lang w:val="ru-RU"/>
              </w:rPr>
            </w:pPr>
            <w:r w:rsidRPr="005A6418">
              <w:rPr>
                <w:b/>
                <w:spacing w:val="-4"/>
                <w:lang w:val="ru-RU"/>
              </w:rPr>
              <w:t>органный класс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b/>
                <w:spacing w:val="-4"/>
              </w:rPr>
              <w:t>Почечный трансплантат</w:t>
            </w:r>
          </w:p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b/>
                <w:spacing w:val="-4"/>
              </w:rPr>
              <w:t>n=991</w:t>
            </w:r>
          </w:p>
        </w:tc>
        <w:tc>
          <w:tcPr>
            <w:tcW w:w="1713" w:type="dxa"/>
            <w:shd w:val="clear" w:color="auto" w:fill="auto"/>
            <w:vAlign w:val="bottom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b/>
                <w:spacing w:val="-4"/>
              </w:rPr>
              <w:t xml:space="preserve">Печеночный трансплантат </w:t>
            </w:r>
          </w:p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b/>
                <w:spacing w:val="-4"/>
              </w:rPr>
              <w:t>n=277</w:t>
            </w:r>
          </w:p>
        </w:tc>
        <w:tc>
          <w:tcPr>
            <w:tcW w:w="1835" w:type="dxa"/>
            <w:shd w:val="clear" w:color="auto" w:fill="auto"/>
            <w:vAlign w:val="bottom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b/>
                <w:spacing w:val="-4"/>
              </w:rPr>
              <w:t>Сердечный трансплантат</w:t>
            </w:r>
          </w:p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b/>
                <w:spacing w:val="-4"/>
              </w:rPr>
              <w:t>n=289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A65B4B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Частота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Частота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Частота</w:t>
            </w:r>
          </w:p>
        </w:tc>
      </w:tr>
      <w:tr w:rsidR="00CE0511" w:rsidRPr="005A6418" w:rsidTr="000940E0">
        <w:tc>
          <w:tcPr>
            <w:tcW w:w="8957" w:type="dxa"/>
            <w:gridSpan w:val="4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b/>
                <w:spacing w:val="-4"/>
              </w:rPr>
              <w:t>Инфекции и инвазии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Бактериальные инфекции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Грибковые инфекции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Протозойные инфекции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Нечасто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Нечасто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Нечасто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Вирусные инфекции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</w:tr>
      <w:tr w:rsidR="00CE0511" w:rsidRPr="00924F12" w:rsidTr="000940E0">
        <w:tc>
          <w:tcPr>
            <w:tcW w:w="8957" w:type="dxa"/>
            <w:gridSpan w:val="4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  <w:lang w:val="ru-RU"/>
              </w:rPr>
            </w:pPr>
            <w:r w:rsidRPr="005A6418">
              <w:rPr>
                <w:b/>
                <w:spacing w:val="-4"/>
                <w:lang w:val="ru-RU"/>
              </w:rPr>
              <w:t>Доброкачественные, злокачественные и неуточненные новообразования (включая кисты и полипы)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 xml:space="preserve">Доброкачественное </w:t>
            </w:r>
            <w:r w:rsidRPr="005A6418">
              <w:rPr>
                <w:spacing w:val="-4"/>
              </w:rPr>
              <w:lastRenderedPageBreak/>
              <w:t>новообразование кожи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lastRenderedPageBreak/>
              <w:t>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lastRenderedPageBreak/>
              <w:t>Лимфома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Нечасто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Нечасто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Нечасто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Лимфопролиферативное заболевание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Нечасто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Нечасто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Нечасто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Новообразование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Рак кожи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Нечасто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</w:tr>
      <w:tr w:rsidR="00CE0511" w:rsidRPr="00924F12" w:rsidTr="000940E0">
        <w:tc>
          <w:tcPr>
            <w:tcW w:w="8957" w:type="dxa"/>
            <w:gridSpan w:val="4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  <w:lang w:val="ru-RU"/>
              </w:rPr>
            </w:pPr>
            <w:r w:rsidRPr="005A6418">
              <w:rPr>
                <w:b/>
                <w:spacing w:val="-4"/>
                <w:lang w:val="ru-RU"/>
              </w:rPr>
              <w:t>Нарушения со стороны крови и лимфатической системы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Анемия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Парциальная красноклеточная аплазия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Нечасто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Нечасто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Нечасто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Недостаточность костного мозга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Нечасто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Нечасто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Нечасто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Экхимоз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Лейкоцитоз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Лейкопения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Панцитопения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Нечасто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Псевдолимфома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Нечасто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Нечасто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Тромбоцитопения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</w:tr>
      <w:tr w:rsidR="00CE0511" w:rsidRPr="005A6418" w:rsidTr="000940E0">
        <w:tc>
          <w:tcPr>
            <w:tcW w:w="8957" w:type="dxa"/>
            <w:gridSpan w:val="4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b/>
                <w:spacing w:val="-4"/>
              </w:rPr>
              <w:t>Нарушения метаболизма и питания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Ацидоз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Гиперхолестеринемия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Гипергликемия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Гиперкалиемия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Гиперлипидемия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Гипокальциемия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Гипокалиемия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Гипомагниемия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Гипофосфатемия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Гиперурикемия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Подагра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Снижение массы тела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</w:tr>
      <w:tr w:rsidR="00CE0511" w:rsidRPr="005A6418" w:rsidTr="000940E0">
        <w:tc>
          <w:tcPr>
            <w:tcW w:w="8957" w:type="dxa"/>
            <w:gridSpan w:val="4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b/>
                <w:spacing w:val="-4"/>
              </w:rPr>
              <w:t>Психические нарушения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Спутанность сознания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Депрессия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Бессонница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Ажитация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Нечасто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Беспокойство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Патологическое мышление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Нечасто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</w:tr>
      <w:tr w:rsidR="00CE0511" w:rsidRPr="00924F12" w:rsidTr="000940E0">
        <w:tc>
          <w:tcPr>
            <w:tcW w:w="8957" w:type="dxa"/>
            <w:gridSpan w:val="4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  <w:lang w:val="ru-RU"/>
              </w:rPr>
            </w:pPr>
            <w:r w:rsidRPr="005A6418">
              <w:rPr>
                <w:b/>
                <w:spacing w:val="-4"/>
                <w:lang w:val="ru-RU"/>
              </w:rPr>
              <w:t>Нарушения со стороны нервной системы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Головокружение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Головная боль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AD00FC" w:rsidRDefault="000C6871" w:rsidP="00AD00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  <w:lang w:val="ru-RU"/>
              </w:rPr>
            </w:pPr>
            <w:r w:rsidRPr="005A6418">
              <w:rPr>
                <w:spacing w:val="-4"/>
              </w:rPr>
              <w:t>Гипертон</w:t>
            </w:r>
            <w:r w:rsidR="00AD00FC">
              <w:rPr>
                <w:spacing w:val="-4"/>
                <w:lang w:val="ru-RU"/>
              </w:rPr>
              <w:t>ия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Парестезия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Сонливость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Тремор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Судороги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Дисгевзия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Нечасто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Нечасто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</w:tr>
      <w:tr w:rsidR="00CE0511" w:rsidRPr="005A6418" w:rsidTr="000940E0">
        <w:tc>
          <w:tcPr>
            <w:tcW w:w="8957" w:type="dxa"/>
            <w:gridSpan w:val="4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b/>
                <w:spacing w:val="-4"/>
              </w:rPr>
              <w:t>Нарушения со стороны сердца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Тахикардия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</w:tr>
      <w:tr w:rsidR="00CE0511" w:rsidRPr="005A6418" w:rsidTr="000940E0">
        <w:tc>
          <w:tcPr>
            <w:tcW w:w="8957" w:type="dxa"/>
            <w:gridSpan w:val="4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b/>
                <w:spacing w:val="-4"/>
              </w:rPr>
              <w:t>Нарушения со стороны сосудов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Артериальная гипертензия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lastRenderedPageBreak/>
              <w:t>Артериальная гипотензия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Лимфоцеле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Нечасто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Нечасто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Нечасто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Венозный тромбоз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Вазодилатация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</w:tr>
      <w:tr w:rsidR="00CE0511" w:rsidRPr="00924F12" w:rsidTr="000940E0">
        <w:tc>
          <w:tcPr>
            <w:tcW w:w="8957" w:type="dxa"/>
            <w:gridSpan w:val="4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  <w:lang w:val="ru-RU"/>
              </w:rPr>
            </w:pPr>
            <w:r w:rsidRPr="005A6418">
              <w:rPr>
                <w:b/>
                <w:spacing w:val="-4"/>
                <w:lang w:val="ru-RU"/>
              </w:rPr>
              <w:t>Нарушения со стороны дыхательной системы, органов грудной клетки и средостения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Бронхоэктазия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Нечасто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Нечасто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Нечасто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Кашель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Одышка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Интерстициальное заболевание легких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Нечасто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редко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редко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Плевральный выпот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Легочный фиброз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редко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Нечасто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Нечасто</w:t>
            </w:r>
          </w:p>
        </w:tc>
      </w:tr>
      <w:tr w:rsidR="00CE0511" w:rsidRPr="005A6418" w:rsidTr="000940E0">
        <w:tc>
          <w:tcPr>
            <w:tcW w:w="8957" w:type="dxa"/>
            <w:gridSpan w:val="4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b/>
                <w:spacing w:val="-4"/>
              </w:rPr>
              <w:t>Желудочно-кишечные нарушения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Вздутие живота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Боль в животе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Колит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Запор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Снижение аппетита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Диарея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Диспепсия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Эзофагит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Отрыжка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Нечасто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Нечасто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Метеоризм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Гастрит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Желудочно-кишечное кровотечение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pacing w:val="-4"/>
              </w:rPr>
            </w:pPr>
            <w:r w:rsidRPr="005A6418">
              <w:rPr>
                <w:spacing w:val="-4"/>
              </w:rPr>
              <w:t>Язва желудочно-кишечного тракта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Гиперплазия десен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Кишечная непроходимость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Язвы ротовой полости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Тошнота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Панкреатит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Нечасто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Нечасто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Стоматит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Рвота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</w:tr>
      <w:tr w:rsidR="00CE0511" w:rsidRPr="00924F12" w:rsidTr="000940E0">
        <w:tc>
          <w:tcPr>
            <w:tcW w:w="8957" w:type="dxa"/>
            <w:gridSpan w:val="4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  <w:lang w:val="ru-RU"/>
              </w:rPr>
            </w:pPr>
            <w:r w:rsidRPr="005A6418">
              <w:rPr>
                <w:b/>
                <w:spacing w:val="-4"/>
                <w:lang w:val="ru-RU"/>
              </w:rPr>
              <w:t>Нарушения со стороны иммунной системы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Гиперчувствительность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Нечасто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Гипогаммаглобулинемия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Нечасто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редко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редко</w:t>
            </w:r>
          </w:p>
        </w:tc>
      </w:tr>
      <w:tr w:rsidR="00CE0511" w:rsidRPr="00924F12" w:rsidTr="000940E0">
        <w:tc>
          <w:tcPr>
            <w:tcW w:w="8957" w:type="dxa"/>
            <w:gridSpan w:val="4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  <w:lang w:val="ru-RU"/>
              </w:rPr>
            </w:pPr>
            <w:r w:rsidRPr="005A6418">
              <w:rPr>
                <w:b/>
                <w:spacing w:val="-4"/>
                <w:lang w:val="ru-RU"/>
              </w:rPr>
              <w:t>Нарушения со стороны печени и желчевыводящих путей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Повышение активности щелочной фосфатазы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Повышение активности лактатдегидрогеназы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Нечасто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Повышение активности печеночных ферментов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Гепатит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Нечасто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Гипербилирубинемия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Желтуха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Нечасто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</w:tr>
      <w:tr w:rsidR="00CE0511" w:rsidRPr="00924F12" w:rsidTr="000940E0">
        <w:tc>
          <w:tcPr>
            <w:tcW w:w="8957" w:type="dxa"/>
            <w:gridSpan w:val="4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  <w:lang w:val="ru-RU"/>
              </w:rPr>
            </w:pPr>
            <w:r w:rsidRPr="005A6418">
              <w:rPr>
                <w:b/>
                <w:spacing w:val="-4"/>
                <w:lang w:val="ru-RU"/>
              </w:rPr>
              <w:t>Нарушения со стороны кожи и подкожных тканей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Акне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Алопеция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lastRenderedPageBreak/>
              <w:t>Сыпь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Гипертрофия кожи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</w:tr>
      <w:tr w:rsidR="00CE0511" w:rsidRPr="00924F12" w:rsidTr="000940E0">
        <w:tc>
          <w:tcPr>
            <w:tcW w:w="8957" w:type="dxa"/>
            <w:gridSpan w:val="4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  <w:lang w:val="ru-RU"/>
              </w:rPr>
            </w:pPr>
            <w:r w:rsidRPr="005A6418">
              <w:rPr>
                <w:b/>
                <w:spacing w:val="-4"/>
                <w:lang w:val="ru-RU"/>
              </w:rPr>
              <w:t>Нарушения со стороны мышечной, скелетной и соединительной ткани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Артралгия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Мышечная слабость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</w:tr>
      <w:tr w:rsidR="00CE0511" w:rsidRPr="00924F12" w:rsidTr="000940E0">
        <w:tc>
          <w:tcPr>
            <w:tcW w:w="8957" w:type="dxa"/>
            <w:gridSpan w:val="4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  <w:lang w:val="ru-RU"/>
              </w:rPr>
            </w:pPr>
            <w:r w:rsidRPr="005A6418">
              <w:rPr>
                <w:b/>
                <w:spacing w:val="-4"/>
                <w:lang w:val="ru-RU"/>
              </w:rPr>
              <w:t>Нарушения со стороны почек и мочевыводящих путей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  <w:lang w:val="ru-RU"/>
              </w:rPr>
            </w:pPr>
            <w:r w:rsidRPr="005A6418">
              <w:rPr>
                <w:spacing w:val="-4"/>
                <w:lang w:val="ru-RU"/>
              </w:rPr>
              <w:t>Повышение уровня креатинина в крови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  <w:lang w:val="ru-RU"/>
              </w:rPr>
            </w:pPr>
            <w:r w:rsidRPr="005A6418">
              <w:rPr>
                <w:spacing w:val="-4"/>
                <w:lang w:val="ru-RU"/>
              </w:rPr>
              <w:t>Повышение уровня мочевины в крови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Нечасто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Гематурия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Нарушение функции почек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</w:tr>
      <w:tr w:rsidR="00CE0511" w:rsidRPr="00924F12" w:rsidTr="000940E0">
        <w:tc>
          <w:tcPr>
            <w:tcW w:w="8957" w:type="dxa"/>
            <w:gridSpan w:val="4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  <w:lang w:val="ru-RU"/>
              </w:rPr>
            </w:pPr>
            <w:r w:rsidRPr="005A6418">
              <w:rPr>
                <w:b/>
                <w:spacing w:val="-4"/>
                <w:lang w:val="ru-RU"/>
              </w:rPr>
              <w:t>Общие нарушения и реакции в месте введения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Астения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Озноб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Отек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Грыжа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Недомогание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Боль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Лихорадка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pacing w:val="-4"/>
              </w:rPr>
            </w:pPr>
            <w:r w:rsidRPr="005A6418">
              <w:rPr>
                <w:spacing w:val="-4"/>
              </w:rPr>
              <w:t>Очень часто</w:t>
            </w:r>
          </w:p>
        </w:tc>
      </w:tr>
      <w:tr w:rsidR="00CE0511" w:rsidRPr="005A6418" w:rsidTr="000940E0">
        <w:tc>
          <w:tcPr>
            <w:tcW w:w="3708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  <w:lang w:val="ru-RU"/>
              </w:rPr>
            </w:pPr>
            <w:r w:rsidRPr="005A6418">
              <w:rPr>
                <w:spacing w:val="-4"/>
                <w:lang w:val="ru-RU"/>
              </w:rPr>
              <w:t>Впервые возникший острый воспалительный синдром, связанный с ингибиторами синтеза пуринов</w:t>
            </w:r>
          </w:p>
        </w:tc>
        <w:tc>
          <w:tcPr>
            <w:tcW w:w="1701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Нечасто</w:t>
            </w:r>
          </w:p>
        </w:tc>
        <w:tc>
          <w:tcPr>
            <w:tcW w:w="1713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Нечасто</w:t>
            </w:r>
          </w:p>
        </w:tc>
        <w:tc>
          <w:tcPr>
            <w:tcW w:w="1835" w:type="dxa"/>
            <w:shd w:val="clear" w:color="auto" w:fill="auto"/>
          </w:tcPr>
          <w:p w:rsidR="00A65B4B" w:rsidRPr="005A6418" w:rsidRDefault="000C6871" w:rsidP="005A6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4"/>
              </w:rPr>
            </w:pPr>
            <w:r w:rsidRPr="005A6418">
              <w:rPr>
                <w:spacing w:val="-4"/>
              </w:rPr>
              <w:t>Нечасто</w:t>
            </w:r>
          </w:p>
        </w:tc>
      </w:tr>
    </w:tbl>
    <w:p w:rsidR="00A65B4B" w:rsidRPr="000940E0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spacing w:val="-4"/>
          <w:sz w:val="20"/>
          <w:szCs w:val="20"/>
          <w:lang w:val="ru-RU"/>
        </w:rPr>
      </w:pPr>
      <w:r w:rsidRPr="000940E0">
        <w:rPr>
          <w:spacing w:val="-4"/>
          <w:sz w:val="20"/>
          <w:szCs w:val="20"/>
          <w:lang w:val="ru-RU"/>
        </w:rPr>
        <w:t xml:space="preserve">Примечание: 991 пациентов (2 г/3 г препарата в сутки), 289 пациентов (3 г препарата в сутки) и 277 пациентов (2 г препарата внутривенно/3 г препарата перорально в сутки) получали терапию в ходе исследований </w:t>
      </w:r>
      <w:r w:rsidRPr="000940E0">
        <w:rPr>
          <w:spacing w:val="-4"/>
          <w:sz w:val="20"/>
          <w:szCs w:val="20"/>
        </w:rPr>
        <w:t>III</w:t>
      </w:r>
      <w:r w:rsidRPr="000940E0">
        <w:rPr>
          <w:spacing w:val="-4"/>
          <w:sz w:val="20"/>
          <w:szCs w:val="20"/>
          <w:lang w:val="ru-RU"/>
        </w:rPr>
        <w:t xml:space="preserve"> фазы для предотвращения отторжения почечного, сердечного и печеночного трансплантатов, соответственно.</w:t>
      </w:r>
    </w:p>
    <w:p w:rsidR="00A65B4B" w:rsidRPr="005A6418" w:rsidRDefault="00A65B4B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i/>
          <w:spacing w:val="-4"/>
          <w:lang w:val="ru-RU"/>
        </w:rPr>
      </w:pP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i/>
          <w:spacing w:val="-4"/>
          <w:lang w:val="ru-RU"/>
        </w:rPr>
      </w:pPr>
      <w:r w:rsidRPr="005A6418">
        <w:rPr>
          <w:i/>
          <w:spacing w:val="-4"/>
          <w:lang w:val="ru-RU"/>
        </w:rPr>
        <w:t>Описание отдельных нежелательных реакций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i/>
          <w:spacing w:val="-4"/>
          <w:lang w:val="ru-RU"/>
        </w:rPr>
      </w:pPr>
      <w:r w:rsidRPr="005A6418">
        <w:rPr>
          <w:i/>
          <w:spacing w:val="-4"/>
          <w:lang w:val="ru-RU"/>
        </w:rPr>
        <w:t>Злокачественные новообразования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Пациенты, получающие комбинированную иммуносупрессивную терапию, включая препарат </w:t>
      </w:r>
      <w:r w:rsidR="00052665" w:rsidRPr="00052665">
        <w:rPr>
          <w:bCs/>
          <w:caps/>
          <w:lang w:val="ru-RU"/>
        </w:rPr>
        <w:t>[</w:t>
      </w:r>
      <w:r w:rsidR="00052665" w:rsidRPr="00052665">
        <w:rPr>
          <w:bCs/>
          <w:caps/>
          <w:highlight w:val="lightGray"/>
          <w:lang w:val="ru-RU"/>
        </w:rPr>
        <w:t>ТОРГОВОЕ НАЗВАНИЕ</w:t>
      </w:r>
      <w:r w:rsidR="00052665" w:rsidRPr="00052665">
        <w:rPr>
          <w:bCs/>
          <w:caps/>
          <w:lang w:val="ru-RU"/>
        </w:rPr>
        <w:t>]</w:t>
      </w:r>
      <w:r w:rsidRPr="005A6418">
        <w:rPr>
          <w:spacing w:val="-4"/>
          <w:lang w:val="ru-RU"/>
        </w:rPr>
        <w:t xml:space="preserve">, подвержены повышенному риску развития лимфом и других злокачественных новообразований, в частности, новообразований кожи (см. раздел 4.4). Трехлетние данные по безопасности у пациентов с почечным и сердечным трансплантатами не выявили каких-либо непредвиденных изменений частоты развития злокачественных новообразований по сравнению с данными за 1 год. После пересадки печени пациенты находились под наблюдением как минимум в течение 1 года, но не менее 3 лет. 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i/>
          <w:spacing w:val="-4"/>
          <w:lang w:val="ru-RU"/>
        </w:rPr>
      </w:pPr>
      <w:r w:rsidRPr="005A6418">
        <w:rPr>
          <w:i/>
          <w:spacing w:val="-4"/>
          <w:lang w:val="ru-RU"/>
        </w:rPr>
        <w:t>Инфекции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Все пациенты, получающие иммуносупрессанты, подвержены повышенному риску развития бактериальных, вирусных и грибковых инфекций (некоторые из которых могут привести к летальному исходу), включая оппортунистические инфекции и латентную вирусную реактивацию. Риск возрастает с повышением степени иммуносупрессии (см. раздел 4.4). Наиболее серьезными инфекциями были сепсис, перитонит, менингит, эндокардит, туберкулез и атипичная микобактериальная инфекция. </w:t>
      </w:r>
      <w:proofErr w:type="gramStart"/>
      <w:r w:rsidRPr="005A6418">
        <w:rPr>
          <w:spacing w:val="-4"/>
          <w:lang w:val="ru-RU"/>
        </w:rPr>
        <w:t xml:space="preserve">В контролируемых клинических исследованиях наиболее частыми оппортунистическими инфекциями у пациентов, получавших </w:t>
      </w:r>
      <w:r w:rsidR="00924F12" w:rsidRPr="005A6418">
        <w:rPr>
          <w:spacing w:val="-4"/>
          <w:lang w:val="ru-RU"/>
        </w:rPr>
        <w:t xml:space="preserve">микофенолата мофетила </w:t>
      </w:r>
      <w:r w:rsidRPr="005A6418">
        <w:rPr>
          <w:spacing w:val="-4"/>
          <w:lang w:val="ru-RU"/>
        </w:rPr>
        <w:t xml:space="preserve">(2 г или 3 г в сутки) в комбинации с другими иммуносупрессантами, наблюдавшимися в течение 1 года после трансплантации почки, сердца и печени, были инфекции, вызванные </w:t>
      </w:r>
      <w:r w:rsidRPr="005A6418">
        <w:rPr>
          <w:i/>
          <w:spacing w:val="-4"/>
        </w:rPr>
        <w:t>Candida</w:t>
      </w:r>
      <w:r w:rsidRPr="005A6418">
        <w:rPr>
          <w:i/>
          <w:spacing w:val="-4"/>
          <w:lang w:val="ru-RU"/>
        </w:rPr>
        <w:t xml:space="preserve"> </w:t>
      </w:r>
      <w:r w:rsidRPr="005A6418">
        <w:rPr>
          <w:i/>
          <w:spacing w:val="-4"/>
        </w:rPr>
        <w:t>mucocutaneous</w:t>
      </w:r>
      <w:r w:rsidRPr="005A6418">
        <w:rPr>
          <w:spacing w:val="-4"/>
          <w:lang w:val="ru-RU"/>
        </w:rPr>
        <w:t>, цитомегаловирусная (ЦМВ) виремия/ЦМВ синдром и вирус простого герпеса (</w:t>
      </w:r>
      <w:r w:rsidRPr="005A6418">
        <w:rPr>
          <w:i/>
          <w:spacing w:val="-4"/>
        </w:rPr>
        <w:t>Herpes</w:t>
      </w:r>
      <w:r w:rsidRPr="005A6418">
        <w:rPr>
          <w:i/>
          <w:spacing w:val="-4"/>
          <w:lang w:val="ru-RU"/>
        </w:rPr>
        <w:t xml:space="preserve"> </w:t>
      </w:r>
      <w:r w:rsidRPr="005A6418">
        <w:rPr>
          <w:i/>
          <w:spacing w:val="-4"/>
        </w:rPr>
        <w:t>simplex</w:t>
      </w:r>
      <w:r w:rsidRPr="005A6418">
        <w:rPr>
          <w:spacing w:val="-4"/>
          <w:lang w:val="ru-RU"/>
        </w:rPr>
        <w:t>).</w:t>
      </w:r>
      <w:proofErr w:type="gramEnd"/>
      <w:r w:rsidRPr="005A6418">
        <w:rPr>
          <w:spacing w:val="-4"/>
          <w:lang w:val="ru-RU"/>
        </w:rPr>
        <w:t xml:space="preserve"> Доля пациентов с ЦМВ виремией/ЦМВ синдромом составила 13.5%. У пациентов, получавших иммуносупрессанты, включая </w:t>
      </w:r>
      <w:r w:rsidR="00924F12" w:rsidRPr="005A6418">
        <w:rPr>
          <w:spacing w:val="-4"/>
          <w:lang w:val="ru-RU"/>
        </w:rPr>
        <w:t>микофенолата мофетила</w:t>
      </w:r>
      <w:r w:rsidRPr="005A6418">
        <w:rPr>
          <w:spacing w:val="-4"/>
          <w:lang w:val="ru-RU"/>
        </w:rPr>
        <w:t xml:space="preserve">, </w:t>
      </w:r>
      <w:r w:rsidRPr="005A6418">
        <w:rPr>
          <w:spacing w:val="-4"/>
          <w:lang w:val="ru-RU"/>
        </w:rPr>
        <w:lastRenderedPageBreak/>
        <w:t xml:space="preserve">отмечались случаи нефропатии, ассоциированной с </w:t>
      </w:r>
      <w:r w:rsidRPr="005A6418">
        <w:rPr>
          <w:spacing w:val="-4"/>
        </w:rPr>
        <w:t>BK</w:t>
      </w:r>
      <w:r w:rsidRPr="005A6418">
        <w:rPr>
          <w:spacing w:val="-4"/>
          <w:lang w:val="ru-RU"/>
        </w:rPr>
        <w:t xml:space="preserve">-вирусом, а также случаи прогрессирующей мультифокальной лейкоэнцефалопатии (ПМЛ), ассоциированной с </w:t>
      </w:r>
      <w:r w:rsidRPr="005A6418">
        <w:rPr>
          <w:spacing w:val="-4"/>
        </w:rPr>
        <w:t>JC</w:t>
      </w:r>
      <w:r w:rsidRPr="005A6418">
        <w:rPr>
          <w:spacing w:val="-4"/>
          <w:lang w:val="ru-RU"/>
        </w:rPr>
        <w:t>-вирусом.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i/>
          <w:spacing w:val="-4"/>
          <w:lang w:val="ru-RU"/>
        </w:rPr>
      </w:pPr>
      <w:r w:rsidRPr="005A6418">
        <w:rPr>
          <w:i/>
          <w:spacing w:val="-4"/>
          <w:lang w:val="ru-RU"/>
        </w:rPr>
        <w:t>Нарушения со стороны крови и лимфатической системы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Цитопении, включая лейкопению, анемию, тромбоцитопению и панцитопению, являются установленным риском, ассоциированным с применением микофенолата мофетила, и могут привести или способствовать развитию инфекций и кровотечений (см. раздел 4.4). Сообщалось о случаях агранулоцитоза и нейтропении; поэтому рекомендуется регулярное наблюдение за пациентами, получающими </w:t>
      </w:r>
      <w:r w:rsidR="00924F12" w:rsidRPr="005A6418">
        <w:rPr>
          <w:spacing w:val="-4"/>
          <w:lang w:val="ru-RU"/>
        </w:rPr>
        <w:t>микофенолата мофетила</w:t>
      </w:r>
      <w:r w:rsidRPr="005A6418">
        <w:rPr>
          <w:spacing w:val="-4"/>
          <w:lang w:val="ru-RU"/>
        </w:rPr>
        <w:t xml:space="preserve"> (см. раздел 4.4). Сообщалось о развитии апластической анемии и недостаточности костного мозга у пациентов, получавших терапию </w:t>
      </w:r>
      <w:r w:rsidR="00924F12" w:rsidRPr="005A6418">
        <w:rPr>
          <w:spacing w:val="-4"/>
          <w:lang w:val="ru-RU"/>
        </w:rPr>
        <w:t>микофенолата мофетила</w:t>
      </w:r>
      <w:r w:rsidRPr="005A6418">
        <w:rPr>
          <w:spacing w:val="-4"/>
          <w:lang w:val="ru-RU"/>
        </w:rPr>
        <w:t xml:space="preserve">, некоторые случаи оканчивались летальным исходом. У пациентов, получавших лечение </w:t>
      </w:r>
      <w:r w:rsidR="00924F12" w:rsidRPr="005A6418">
        <w:rPr>
          <w:spacing w:val="-4"/>
          <w:lang w:val="ru-RU"/>
        </w:rPr>
        <w:t>микофенолата мофетила</w:t>
      </w:r>
      <w:r w:rsidRPr="005A6418">
        <w:rPr>
          <w:spacing w:val="-4"/>
          <w:lang w:val="ru-RU"/>
        </w:rPr>
        <w:t xml:space="preserve">, отмечались случаи парциальной красноклеточной аплазии (ПККА) (см. раздел 4.4). 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У пациентов, получавших терапию </w:t>
      </w:r>
      <w:r w:rsidR="00924F12" w:rsidRPr="005A6418">
        <w:rPr>
          <w:spacing w:val="-4"/>
          <w:lang w:val="ru-RU"/>
        </w:rPr>
        <w:t>микофенолата мофетила</w:t>
      </w:r>
      <w:r w:rsidRPr="005A6418">
        <w:rPr>
          <w:spacing w:val="-4"/>
          <w:lang w:val="ru-RU"/>
        </w:rPr>
        <w:t>, наблюдал</w:t>
      </w:r>
      <w:r w:rsidR="008F67CC">
        <w:rPr>
          <w:spacing w:val="-4"/>
          <w:lang w:val="ru-RU"/>
        </w:rPr>
        <w:t>и</w:t>
      </w:r>
      <w:r w:rsidRPr="005A6418">
        <w:rPr>
          <w:spacing w:val="-4"/>
          <w:lang w:val="ru-RU"/>
        </w:rPr>
        <w:t xml:space="preserve">сь изолированные случаи аномалии нейтрофилов, включая приобретенную аномалию Пельгера-Хьюэта, не сопровождавшиеся нарушением функции нейтрофилов. Данные изменения могут свидетельствовать о сдвиге степени зрелости нейтрофилов влево в анализах крови, который может быть ошибочно интерпретирован как признак инфекции у пациентов с иммуносупрессией (у пациентов, получающих </w:t>
      </w:r>
      <w:r w:rsidR="00924F12" w:rsidRPr="005A6418">
        <w:rPr>
          <w:spacing w:val="-4"/>
          <w:lang w:val="ru-RU"/>
        </w:rPr>
        <w:t>микофенолата мофетила</w:t>
      </w:r>
      <w:r w:rsidRPr="005A6418">
        <w:rPr>
          <w:spacing w:val="-4"/>
          <w:lang w:val="ru-RU"/>
        </w:rPr>
        <w:t>).</w:t>
      </w:r>
      <w:r w:rsidRPr="005A6418">
        <w:rPr>
          <w:b/>
          <w:spacing w:val="-4"/>
          <w:lang w:val="ru-RU"/>
        </w:rPr>
        <w:t xml:space="preserve"> 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i/>
          <w:spacing w:val="-4"/>
          <w:lang w:val="ru-RU"/>
        </w:rPr>
      </w:pPr>
      <w:r w:rsidRPr="005A6418">
        <w:rPr>
          <w:i/>
          <w:spacing w:val="-4"/>
          <w:lang w:val="ru-RU"/>
        </w:rPr>
        <w:t>Желудочно-кишечные нарушения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Наиболее серьезными желудочно-кишечными нарушениями были язвы и кровотечения, которые являются установленными рисками, ассоциированными с применением микофенолата мофетила. </w:t>
      </w:r>
      <w:proofErr w:type="gramStart"/>
      <w:r w:rsidRPr="005A6418">
        <w:rPr>
          <w:spacing w:val="-4"/>
          <w:lang w:val="ru-RU"/>
        </w:rPr>
        <w:t>В ходе базовых клинических исследований часто сообщалось о развитии язв в полости рта, пищевода, желудка, двенадцатиперстной кишки и кишечника, часто осложнявшихся кровотечением, а также о развитии гематемезиса, мелены и геморрагических форм гастрита и колита.</w:t>
      </w:r>
      <w:proofErr w:type="gramEnd"/>
      <w:r w:rsidRPr="005A6418">
        <w:rPr>
          <w:spacing w:val="-4"/>
          <w:lang w:val="ru-RU"/>
        </w:rPr>
        <w:t xml:space="preserve"> Наиболее частыми желудочно-кишечными нарушениями были диарея, тошнота и рвота. По результатам эндоскопического исследования у пациентов с диареей, связанной с приемом </w:t>
      </w:r>
      <w:r w:rsidR="00924F12" w:rsidRPr="005A6418">
        <w:rPr>
          <w:spacing w:val="-4"/>
          <w:lang w:val="ru-RU"/>
        </w:rPr>
        <w:t>микофенолата мофетила</w:t>
      </w:r>
      <w:r w:rsidRPr="005A6418">
        <w:rPr>
          <w:spacing w:val="-4"/>
          <w:lang w:val="ru-RU"/>
        </w:rPr>
        <w:t>, выявлены единичные случаи атрофии кишечных ворсинок (см. раздел 4.4).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i/>
          <w:spacing w:val="-4"/>
          <w:lang w:val="ru-RU"/>
        </w:rPr>
      </w:pPr>
      <w:r w:rsidRPr="005A6418">
        <w:rPr>
          <w:i/>
          <w:spacing w:val="-4"/>
          <w:lang w:val="ru-RU"/>
        </w:rPr>
        <w:t>Гиперчувствительность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>Сообщалось о развитии реакций гиперчувствительности, включая ангионевротический отек и анафилактическую реакцию.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i/>
          <w:spacing w:val="-4"/>
          <w:lang w:val="ru-RU"/>
        </w:rPr>
      </w:pPr>
      <w:r w:rsidRPr="005A6418">
        <w:rPr>
          <w:i/>
          <w:spacing w:val="-4"/>
          <w:lang w:val="ru-RU"/>
        </w:rPr>
        <w:t>Беременность, состояния послеродового и перинатального периодов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>У пациенток, получавших микофенолата мофетил, зарегистрированы случаи самопроизвольного выкидыша, в основном в первом триместре беременности, см. раздел 4.6.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i/>
          <w:spacing w:val="-4"/>
          <w:lang w:val="ru-RU"/>
        </w:rPr>
      </w:pPr>
      <w:r w:rsidRPr="005A6418">
        <w:rPr>
          <w:i/>
          <w:spacing w:val="-4"/>
          <w:lang w:val="ru-RU"/>
        </w:rPr>
        <w:t>Врожденные пороки развития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В пострегистрационный период сообщалось о случаях врожденных пороков развития у детей пациенток, принимавших </w:t>
      </w:r>
      <w:r w:rsidR="00924F12" w:rsidRPr="005A6418">
        <w:rPr>
          <w:spacing w:val="-4"/>
          <w:lang w:val="ru-RU"/>
        </w:rPr>
        <w:t>микофенолата мофетила</w:t>
      </w:r>
      <w:r w:rsidRPr="005A6418">
        <w:rPr>
          <w:spacing w:val="-4"/>
          <w:lang w:val="ru-RU"/>
        </w:rPr>
        <w:t xml:space="preserve"> в комбинации с другими иммуносупрессантами в период беременности, см. раздел 6.6.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i/>
          <w:spacing w:val="-4"/>
          <w:lang w:val="ru-RU"/>
        </w:rPr>
      </w:pPr>
      <w:r w:rsidRPr="005A6418">
        <w:rPr>
          <w:i/>
          <w:spacing w:val="-4"/>
          <w:lang w:val="ru-RU"/>
        </w:rPr>
        <w:t>Нарушения со стороны дыхательной системы, органов грудной клетки и средостения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Зарегистрированы отдельные сообщения об интерстициальной болезни легких и легочном фиброзе у пациентов, получавших </w:t>
      </w:r>
      <w:r w:rsidR="00924F12" w:rsidRPr="005A6418">
        <w:rPr>
          <w:spacing w:val="-4"/>
          <w:lang w:val="ru-RU"/>
        </w:rPr>
        <w:t xml:space="preserve">микофенолата мофетила </w:t>
      </w:r>
      <w:r w:rsidRPr="005A6418">
        <w:rPr>
          <w:spacing w:val="-4"/>
          <w:lang w:val="ru-RU"/>
        </w:rPr>
        <w:t>в комбинации с другими иммуносупрессантами, некоторые из этих случаев закончились летальным исходом. Также сообщалось о бронхоэктазии у детей и взрослых.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i/>
          <w:spacing w:val="-4"/>
          <w:lang w:val="ru-RU"/>
        </w:rPr>
      </w:pPr>
      <w:r w:rsidRPr="005A6418">
        <w:rPr>
          <w:i/>
          <w:spacing w:val="-4"/>
          <w:lang w:val="ru-RU"/>
        </w:rPr>
        <w:t>Нарушения со стороны иммунной системы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Сообщалось о случаях развития гипогаммаглобулинемии у пациентов, получавших </w:t>
      </w:r>
      <w:r w:rsidR="00924F12" w:rsidRPr="005A6418">
        <w:rPr>
          <w:spacing w:val="-4"/>
          <w:lang w:val="ru-RU"/>
        </w:rPr>
        <w:t xml:space="preserve">микофенолата мофетила </w:t>
      </w:r>
      <w:r w:rsidRPr="005A6418">
        <w:rPr>
          <w:spacing w:val="-4"/>
          <w:lang w:val="ru-RU"/>
        </w:rPr>
        <w:t>в комбинации с другими иммуносупрессантами.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i/>
          <w:spacing w:val="-4"/>
          <w:lang w:val="ru-RU"/>
        </w:rPr>
      </w:pPr>
      <w:r w:rsidRPr="005A6418">
        <w:rPr>
          <w:i/>
          <w:spacing w:val="-4"/>
          <w:lang w:val="ru-RU"/>
        </w:rPr>
        <w:t>Общие нарушения и реакции в месте введения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>В ходе базовых клинических исследований очень часто сообщалось о развитии отеков, включая периферический отек, отеки лица и мошонки. Также очень часто сообщалось о скелетно-мышечной боли в виде миалгии, болей в шее и спине.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lastRenderedPageBreak/>
        <w:t>В постмаркетинговый период был описан впервые возникший острый воспалительный синдром, связанный с ингибиторами синтеза пуринов. Данный синдром описывался как парадоксальная провоспалительная реакция, вызванная микофенолатом мофетилом и микофеноловой кислотой. Указанная реакция характеризуется лихорадкой, артралгией, артритом, мышечной болью и повышением уровня воспалительных маркеров. Согласно литературным отчетам после прекращения применения препарата отмечается быстрое улучшение состояния.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i/>
          <w:spacing w:val="-4"/>
          <w:u w:val="single"/>
          <w:lang w:val="ru-RU"/>
        </w:rPr>
      </w:pPr>
      <w:r w:rsidRPr="005A6418">
        <w:rPr>
          <w:i/>
          <w:spacing w:val="-4"/>
          <w:u w:val="single"/>
          <w:lang w:val="ru-RU"/>
        </w:rPr>
        <w:t>Особые группы пациентов</w:t>
      </w:r>
    </w:p>
    <w:p w:rsidR="00A65B4B" w:rsidRPr="005A6418" w:rsidRDefault="000C6871" w:rsidP="005A6418">
      <w:pPr>
        <w:ind w:right="127"/>
        <w:jc w:val="both"/>
        <w:rPr>
          <w:i/>
          <w:spacing w:val="-4"/>
          <w:lang w:val="ru-RU"/>
        </w:rPr>
      </w:pPr>
      <w:r w:rsidRPr="005A6418">
        <w:rPr>
          <w:i/>
          <w:spacing w:val="-4"/>
          <w:lang w:val="ru-RU"/>
        </w:rPr>
        <w:t>Пациенты пожилого возраста</w:t>
      </w:r>
    </w:p>
    <w:p w:rsidR="00A65B4B" w:rsidRPr="005A6418" w:rsidRDefault="000C6871" w:rsidP="005A6418">
      <w:pPr>
        <w:ind w:right="127"/>
        <w:jc w:val="both"/>
        <w:rPr>
          <w:i/>
          <w:spacing w:val="-4"/>
          <w:u w:val="single"/>
          <w:lang w:val="ru-RU"/>
        </w:rPr>
      </w:pPr>
      <w:r w:rsidRPr="005A6418">
        <w:rPr>
          <w:rFonts w:eastAsia="Gungsuh"/>
          <w:spacing w:val="-4"/>
          <w:lang w:val="ru-RU"/>
        </w:rPr>
        <w:t xml:space="preserve">Пациенты пожилого возраста (≥65 лет) могут быть подвержены повышенному риску развития нежелательных реакций вследствие иммуносупрессии. Пациенты пожилого возраста, получающие препарат </w:t>
      </w:r>
      <w:r w:rsidR="00F80C55" w:rsidRPr="00F80C55">
        <w:rPr>
          <w:bCs/>
          <w:caps/>
          <w:lang w:val="ru-RU"/>
        </w:rPr>
        <w:t>[</w:t>
      </w:r>
      <w:r w:rsidR="00F80C55" w:rsidRPr="00F80C55">
        <w:rPr>
          <w:bCs/>
          <w:caps/>
          <w:highlight w:val="lightGray"/>
          <w:lang w:val="ru-RU"/>
        </w:rPr>
        <w:t>ТОРГОВОЕ НАЗВАНИЕ</w:t>
      </w:r>
      <w:r w:rsidR="00F80C55" w:rsidRPr="00F80C55">
        <w:rPr>
          <w:bCs/>
          <w:caps/>
          <w:lang w:val="ru-RU"/>
        </w:rPr>
        <w:t>]</w:t>
      </w:r>
      <w:r w:rsidRPr="005A6418">
        <w:rPr>
          <w:rFonts w:eastAsia="Gungsuh"/>
          <w:spacing w:val="-4"/>
          <w:lang w:val="ru-RU"/>
        </w:rPr>
        <w:t xml:space="preserve"> в рамках комбинированной иммуносупрессивной терапии могут быть подвержены повышенному риску развития некоторых инфекций (включая тканевую инвазивную форму манифестной цитомегаловирусной инфекции) и, возможно, желудочно-кишечных кровотечений и отека легких по сравнению с пациентами более молодого возраста.</w:t>
      </w:r>
    </w:p>
    <w:p w:rsidR="000940E0" w:rsidRDefault="000940E0" w:rsidP="005A6418">
      <w:pPr>
        <w:jc w:val="both"/>
        <w:rPr>
          <w:b/>
          <w:spacing w:val="-4"/>
          <w:lang w:val="ru-RU"/>
        </w:rPr>
      </w:pPr>
    </w:p>
    <w:p w:rsidR="000940E0" w:rsidRDefault="000C6871" w:rsidP="000940E0">
      <w:pPr>
        <w:jc w:val="both"/>
        <w:rPr>
          <w:b/>
          <w:spacing w:val="-4"/>
          <w:lang w:val="ru-RU"/>
        </w:rPr>
      </w:pPr>
      <w:r w:rsidRPr="005A6418">
        <w:rPr>
          <w:b/>
          <w:spacing w:val="-4"/>
          <w:lang w:val="ru-RU"/>
        </w:rPr>
        <w:t>Сообщение о подозреваемых нежелательных реакциях</w:t>
      </w:r>
    </w:p>
    <w:p w:rsidR="000940E0" w:rsidRDefault="000C6871" w:rsidP="000940E0">
      <w:pPr>
        <w:jc w:val="both"/>
        <w:rPr>
          <w:b/>
          <w:spacing w:val="-4"/>
          <w:lang w:val="ru-RU"/>
        </w:rPr>
      </w:pPr>
      <w:r w:rsidRPr="005A6418">
        <w:rPr>
          <w:spacing w:val="-4"/>
          <w:lang w:val="ru-RU"/>
        </w:rPr>
        <w:t xml:space="preserve">Важно сообщать о подозреваемых нежелательных реакциях после регистрации ЛП с целью обеспечения непрерывного мониторинга соотношения «польза – риск» ЛП. Медицинским работникам рекомендуется сообщать о любых подозреваемых нежелательных реакциях ЛП через национальную систему сообщения о нежелательных реакциях </w:t>
      </w:r>
    </w:p>
    <w:p w:rsidR="000940E0" w:rsidRDefault="00525D65" w:rsidP="000940E0">
      <w:pPr>
        <w:jc w:val="both"/>
        <w:rPr>
          <w:b/>
          <w:spacing w:val="-4"/>
          <w:lang w:val="ru-RU"/>
        </w:rPr>
      </w:pPr>
      <w:r w:rsidRPr="005A6418">
        <w:rPr>
          <w:spacing w:val="-4"/>
          <w:lang w:val="ru-RU"/>
        </w:rPr>
        <w:t>РГП на ПХВ «Национальный ц</w:t>
      </w:r>
      <w:r w:rsidR="000C6871" w:rsidRPr="005A6418">
        <w:rPr>
          <w:spacing w:val="-4"/>
          <w:lang w:val="ru-RU"/>
        </w:rPr>
        <w:t>ентр экспертизы лекарственных средств и медицинских изделий» Комитета медицинского и фармацевтического контроля Министерства здравоохранения Республики Казахстан</w:t>
      </w:r>
    </w:p>
    <w:p w:rsidR="00A65B4B" w:rsidRPr="000940E0" w:rsidRDefault="007002AF" w:rsidP="000940E0">
      <w:pPr>
        <w:jc w:val="both"/>
        <w:rPr>
          <w:b/>
          <w:spacing w:val="-4"/>
          <w:lang w:val="ru-RU"/>
        </w:rPr>
      </w:pPr>
      <w:hyperlink r:id="rId10">
        <w:r w:rsidR="000C6871" w:rsidRPr="005A6418">
          <w:rPr>
            <w:spacing w:val="-4"/>
          </w:rPr>
          <w:t>http</w:t>
        </w:r>
        <w:r w:rsidR="000C6871" w:rsidRPr="005A6418">
          <w:rPr>
            <w:spacing w:val="-4"/>
            <w:lang w:val="ru-RU"/>
          </w:rPr>
          <w:t>://</w:t>
        </w:r>
        <w:r w:rsidR="000C6871" w:rsidRPr="005A6418">
          <w:rPr>
            <w:spacing w:val="-4"/>
          </w:rPr>
          <w:t>www</w:t>
        </w:r>
        <w:r w:rsidR="000C6871" w:rsidRPr="005A6418">
          <w:rPr>
            <w:spacing w:val="-4"/>
            <w:lang w:val="ru-RU"/>
          </w:rPr>
          <w:t>.</w:t>
        </w:r>
        <w:r w:rsidR="000C6871" w:rsidRPr="005A6418">
          <w:rPr>
            <w:spacing w:val="-4"/>
          </w:rPr>
          <w:t>ndda</w:t>
        </w:r>
        <w:r w:rsidR="000C6871" w:rsidRPr="005A6418">
          <w:rPr>
            <w:spacing w:val="-4"/>
            <w:lang w:val="ru-RU"/>
          </w:rPr>
          <w:t>.</w:t>
        </w:r>
        <w:r w:rsidR="000C6871" w:rsidRPr="005A6418">
          <w:rPr>
            <w:spacing w:val="-4"/>
          </w:rPr>
          <w:t>kz</w:t>
        </w:r>
      </w:hyperlink>
    </w:p>
    <w:p w:rsidR="00A65B4B" w:rsidRPr="005A6418" w:rsidRDefault="00A65B4B" w:rsidP="005A6418">
      <w:pPr>
        <w:jc w:val="both"/>
        <w:rPr>
          <w:spacing w:val="-4"/>
          <w:lang w:val="ru-RU"/>
        </w:rPr>
      </w:pPr>
    </w:p>
    <w:p w:rsidR="00A65B4B" w:rsidRPr="005A6418" w:rsidRDefault="000C6871" w:rsidP="005A6418">
      <w:pPr>
        <w:jc w:val="both"/>
        <w:rPr>
          <w:b/>
          <w:spacing w:val="-4"/>
          <w:lang w:val="ru-RU"/>
        </w:rPr>
      </w:pPr>
      <w:r w:rsidRPr="005A6418">
        <w:rPr>
          <w:b/>
          <w:spacing w:val="-4"/>
          <w:lang w:val="ru-RU"/>
        </w:rPr>
        <w:t>4.9</w:t>
      </w:r>
      <w:r w:rsidR="000940E0">
        <w:rPr>
          <w:b/>
          <w:spacing w:val="-4"/>
          <w:lang w:val="ru-RU"/>
        </w:rPr>
        <w:t xml:space="preserve"> </w:t>
      </w:r>
      <w:r w:rsidRPr="005A6418">
        <w:rPr>
          <w:b/>
          <w:spacing w:val="-4"/>
          <w:lang w:val="ru-RU"/>
        </w:rPr>
        <w:t>Передозировка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Сообщения о передозировке микофенолата мофетилом были получены в ходе клинических исследований и в период пострегистрационного применения. В большинстве случаев нежелательных явлений не зарегистрировано. Наблюдавшиеся при передозировке нежелательные реакции совпадали с известным профилем безопасности препарата. 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Ожидается, что передозировка микофенолата мофетилом может привести к чрезмерной иммуносупрессии и повышению восприимчивости к инфекциям, а также к подавлению функции костного мозга (см. раздел 4.4). В случае развития нейтропении необходимо прервать лечение препаратом </w:t>
      </w:r>
      <w:r w:rsidR="00F80C55" w:rsidRPr="00466A1B">
        <w:rPr>
          <w:bCs/>
          <w:caps/>
          <w:lang w:val="ru-RU"/>
        </w:rPr>
        <w:t>[</w:t>
      </w:r>
      <w:r w:rsidR="00F80C55" w:rsidRPr="00466A1B">
        <w:rPr>
          <w:bCs/>
          <w:caps/>
          <w:highlight w:val="lightGray"/>
          <w:lang w:val="ru-RU"/>
        </w:rPr>
        <w:t>ТОРГОВОЕ НАЗВАНИЕ</w:t>
      </w:r>
      <w:r w:rsidR="00F80C55" w:rsidRPr="00466A1B">
        <w:rPr>
          <w:bCs/>
          <w:caps/>
          <w:lang w:val="ru-RU"/>
        </w:rPr>
        <w:t>]</w:t>
      </w:r>
      <w:r w:rsidRPr="005A6418">
        <w:rPr>
          <w:spacing w:val="-4"/>
          <w:lang w:val="ru-RU"/>
        </w:rPr>
        <w:t xml:space="preserve"> или уменьшить дозу (см. раздел 4.4). 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Возможность выведения клинически значимых уровней МФК или МФКГ с помощью гемодиализа маловероятна. Секвестранты жёлчных кислот, </w:t>
      </w:r>
      <w:proofErr w:type="gramStart"/>
      <w:r w:rsidRPr="005A6418">
        <w:rPr>
          <w:spacing w:val="-4"/>
          <w:lang w:val="ru-RU"/>
        </w:rPr>
        <w:t>такие</w:t>
      </w:r>
      <w:proofErr w:type="gramEnd"/>
      <w:r w:rsidRPr="005A6418">
        <w:rPr>
          <w:spacing w:val="-4"/>
          <w:lang w:val="ru-RU"/>
        </w:rPr>
        <w:t xml:space="preserve"> как, холестирамин, снижая энтерогепатическую рециркуляцию препарата, могут выводить МФК (см. раздел 5.2).</w:t>
      </w:r>
    </w:p>
    <w:p w:rsidR="00A65B4B" w:rsidRPr="005A6418" w:rsidRDefault="00A65B4B" w:rsidP="005A6418">
      <w:pPr>
        <w:jc w:val="both"/>
        <w:rPr>
          <w:spacing w:val="-4"/>
          <w:lang w:val="ru-RU"/>
        </w:rPr>
      </w:pPr>
    </w:p>
    <w:p w:rsidR="00A65B4B" w:rsidRPr="005A6418" w:rsidRDefault="000C6871" w:rsidP="005A6418">
      <w:pPr>
        <w:jc w:val="both"/>
        <w:rPr>
          <w:b/>
          <w:spacing w:val="-4"/>
          <w:lang w:val="ru-RU"/>
        </w:rPr>
      </w:pPr>
      <w:r w:rsidRPr="005A6418">
        <w:rPr>
          <w:b/>
          <w:spacing w:val="-4"/>
          <w:lang w:val="ru-RU"/>
        </w:rPr>
        <w:t>5.</w:t>
      </w:r>
      <w:r w:rsidR="000940E0">
        <w:rPr>
          <w:b/>
          <w:spacing w:val="-4"/>
          <w:lang w:val="ru-RU"/>
        </w:rPr>
        <w:t xml:space="preserve"> </w:t>
      </w:r>
      <w:r w:rsidRPr="005A6418">
        <w:rPr>
          <w:b/>
          <w:spacing w:val="-4"/>
          <w:lang w:val="ru-RU"/>
        </w:rPr>
        <w:t>ФАРМАКОЛОГИЧЕСКИЕ СВОЙСТВА</w:t>
      </w:r>
    </w:p>
    <w:p w:rsidR="00A65B4B" w:rsidRPr="005A6418" w:rsidRDefault="000C6871" w:rsidP="005A6418">
      <w:pPr>
        <w:jc w:val="both"/>
        <w:rPr>
          <w:b/>
          <w:spacing w:val="-4"/>
          <w:lang w:val="ru-RU"/>
        </w:rPr>
      </w:pPr>
      <w:r w:rsidRPr="005A6418">
        <w:rPr>
          <w:b/>
          <w:spacing w:val="-4"/>
          <w:lang w:val="ru-RU"/>
        </w:rPr>
        <w:t>5.1</w:t>
      </w:r>
      <w:r w:rsidR="000940E0">
        <w:rPr>
          <w:b/>
          <w:spacing w:val="-4"/>
          <w:lang w:val="ru-RU"/>
        </w:rPr>
        <w:t xml:space="preserve"> </w:t>
      </w:r>
      <w:r w:rsidRPr="005A6418">
        <w:rPr>
          <w:b/>
          <w:spacing w:val="-4"/>
          <w:lang w:val="ru-RU"/>
        </w:rPr>
        <w:t>Фармакодинамические свойства</w:t>
      </w:r>
    </w:p>
    <w:p w:rsidR="00A65B4B" w:rsidRPr="005A6418" w:rsidRDefault="000C6871" w:rsidP="005A6418">
      <w:pP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>Фармакотерапевтическая группа: Иммуносупрессанты. Иммуносупрессанты селективные. Микофеноловая кислота.</w:t>
      </w:r>
    </w:p>
    <w:p w:rsidR="00A65B4B" w:rsidRPr="005A6418" w:rsidRDefault="000C6871" w:rsidP="005A6418">
      <w:pP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Код АТХ </w:t>
      </w:r>
      <w:r w:rsidRPr="005A6418">
        <w:rPr>
          <w:spacing w:val="-4"/>
        </w:rPr>
        <w:t>L</w:t>
      </w:r>
      <w:r w:rsidRPr="005A6418">
        <w:rPr>
          <w:spacing w:val="-4"/>
          <w:lang w:val="ru-RU"/>
        </w:rPr>
        <w:t>04</w:t>
      </w:r>
      <w:r w:rsidRPr="005A6418">
        <w:rPr>
          <w:spacing w:val="-4"/>
        </w:rPr>
        <w:t>AA</w:t>
      </w:r>
      <w:r w:rsidRPr="005A6418">
        <w:rPr>
          <w:spacing w:val="-4"/>
          <w:lang w:val="ru-RU"/>
        </w:rPr>
        <w:t>06</w:t>
      </w:r>
    </w:p>
    <w:p w:rsidR="00A65B4B" w:rsidRPr="005A6418" w:rsidRDefault="00A65B4B" w:rsidP="005A6418">
      <w:pPr>
        <w:jc w:val="both"/>
        <w:rPr>
          <w:spacing w:val="-4"/>
          <w:u w:val="single"/>
          <w:lang w:val="ru-RU"/>
        </w:rPr>
      </w:pPr>
    </w:p>
    <w:p w:rsidR="00A65B4B" w:rsidRPr="000940E0" w:rsidRDefault="000C6871" w:rsidP="005A6418">
      <w:pPr>
        <w:jc w:val="both"/>
        <w:rPr>
          <w:i/>
          <w:spacing w:val="-4"/>
          <w:lang w:val="ru-RU"/>
        </w:rPr>
      </w:pPr>
      <w:r w:rsidRPr="000940E0">
        <w:rPr>
          <w:i/>
          <w:spacing w:val="-4"/>
          <w:lang w:val="ru-RU"/>
        </w:rPr>
        <w:t>Механизм действия</w:t>
      </w:r>
    </w:p>
    <w:p w:rsidR="00A65B4B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Микофенолата мофетил представляет собой 2-морфолиноэтиловый эфир микофеноловой кислоты (МФК). МФК </w:t>
      </w:r>
      <w:r w:rsidRPr="005A6418">
        <w:rPr>
          <w:rFonts w:eastAsia="Symbol"/>
          <w:spacing w:val="-4"/>
          <w:lang w:val="ru-RU"/>
        </w:rPr>
        <w:t>−</w:t>
      </w:r>
      <w:r w:rsidRPr="005A6418">
        <w:rPr>
          <w:spacing w:val="-4"/>
          <w:lang w:val="ru-RU"/>
        </w:rPr>
        <w:t xml:space="preserve"> мощный селективный неконкурентный и обратимый ингибитор </w:t>
      </w:r>
      <w:r w:rsidRPr="005A6418">
        <w:rPr>
          <w:spacing w:val="-4"/>
          <w:lang w:val="ru-RU"/>
        </w:rPr>
        <w:lastRenderedPageBreak/>
        <w:t xml:space="preserve">инозинмонофосфатдегидрогеназы (ИМФДГ), который подавляет синтез гуанозиновых нуклеотидов </w:t>
      </w:r>
      <w:r w:rsidRPr="005A6418">
        <w:rPr>
          <w:i/>
          <w:spacing w:val="-4"/>
        </w:rPr>
        <w:t>de</w:t>
      </w:r>
      <w:r w:rsidRPr="005A6418">
        <w:rPr>
          <w:i/>
          <w:spacing w:val="-4"/>
          <w:lang w:val="ru-RU"/>
        </w:rPr>
        <w:t xml:space="preserve"> </w:t>
      </w:r>
      <w:r w:rsidRPr="005A6418">
        <w:rPr>
          <w:i/>
          <w:spacing w:val="-4"/>
        </w:rPr>
        <w:t>novo</w:t>
      </w:r>
      <w:r w:rsidRPr="005A6418">
        <w:rPr>
          <w:spacing w:val="-4"/>
          <w:lang w:val="ru-RU"/>
        </w:rPr>
        <w:t xml:space="preserve">, без встраивания в структуру ДНК. МФК оказывает более выраженное цитостатическое действие на лимфоциты, чем на другие клетки, поскольку пролиферация </w:t>
      </w:r>
      <w:proofErr w:type="gramStart"/>
      <w:r w:rsidRPr="005A6418">
        <w:rPr>
          <w:spacing w:val="-4"/>
          <w:lang w:val="ru-RU"/>
        </w:rPr>
        <w:t>Т-</w:t>
      </w:r>
      <w:proofErr w:type="gramEnd"/>
      <w:r w:rsidRPr="005A6418">
        <w:rPr>
          <w:spacing w:val="-4"/>
          <w:lang w:val="ru-RU"/>
        </w:rPr>
        <w:t xml:space="preserve"> и В-лимфоцитов очень сильно зависит от синтеза пуринов </w:t>
      </w:r>
      <w:r w:rsidRPr="005A6418">
        <w:rPr>
          <w:i/>
          <w:spacing w:val="-4"/>
        </w:rPr>
        <w:t>de</w:t>
      </w:r>
      <w:r w:rsidRPr="005A6418">
        <w:rPr>
          <w:i/>
          <w:spacing w:val="-4"/>
          <w:lang w:val="ru-RU"/>
        </w:rPr>
        <w:t xml:space="preserve"> </w:t>
      </w:r>
      <w:r w:rsidRPr="005A6418">
        <w:rPr>
          <w:i/>
          <w:spacing w:val="-4"/>
        </w:rPr>
        <w:t>novo</w:t>
      </w:r>
      <w:r w:rsidRPr="005A6418">
        <w:rPr>
          <w:spacing w:val="-4"/>
          <w:lang w:val="ru-RU"/>
        </w:rPr>
        <w:t>, в то время как клетки других типов могут переходить на «реутилизационные» пути метаболизма.</w:t>
      </w:r>
    </w:p>
    <w:p w:rsidR="000940E0" w:rsidRPr="005A6418" w:rsidRDefault="000940E0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</w:p>
    <w:p w:rsidR="00A65B4B" w:rsidRPr="000940E0" w:rsidRDefault="000C6871" w:rsidP="005A6418">
      <w:pPr>
        <w:jc w:val="both"/>
        <w:rPr>
          <w:b/>
          <w:spacing w:val="-4"/>
          <w:lang w:val="ru-RU"/>
        </w:rPr>
      </w:pPr>
      <w:r w:rsidRPr="000940E0">
        <w:rPr>
          <w:b/>
          <w:spacing w:val="-4"/>
          <w:lang w:val="ru-RU"/>
        </w:rPr>
        <w:t>5.2</w:t>
      </w:r>
      <w:r w:rsidRPr="000940E0">
        <w:rPr>
          <w:b/>
          <w:spacing w:val="-4"/>
        </w:rPr>
        <w:t> </w:t>
      </w:r>
      <w:r w:rsidRPr="000940E0">
        <w:rPr>
          <w:b/>
          <w:spacing w:val="-4"/>
          <w:lang w:val="ru-RU"/>
        </w:rPr>
        <w:t>Фармакокинетические свойства</w:t>
      </w:r>
    </w:p>
    <w:p w:rsidR="00A65B4B" w:rsidRPr="000940E0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i/>
          <w:spacing w:val="-4"/>
          <w:lang w:val="ru-RU"/>
        </w:rPr>
      </w:pPr>
      <w:r w:rsidRPr="000940E0">
        <w:rPr>
          <w:i/>
          <w:spacing w:val="-4"/>
          <w:lang w:val="ru-RU"/>
        </w:rPr>
        <w:t>Абсорбция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После перорального приема происходит быстрое и полное всасывание и полный пресистемный метаболизм микофенолата мофетила с образованием активного метаболита – микофеноловой кислоты (МФК). Как свидетельствуют показатели подавления острого отторжения после трансплантации почки, действие </w:t>
      </w:r>
      <w:r w:rsidR="00924F12" w:rsidRPr="005A6418">
        <w:rPr>
          <w:spacing w:val="-4"/>
          <w:lang w:val="ru-RU"/>
        </w:rPr>
        <w:t>микофенолата мофетила</w:t>
      </w:r>
      <w:r w:rsidR="00924F12" w:rsidRPr="00924F12">
        <w:rPr>
          <w:bCs/>
          <w:caps/>
          <w:lang w:val="ru-RU"/>
        </w:rPr>
        <w:t xml:space="preserve"> </w:t>
      </w:r>
      <w:r w:rsidRPr="005A6418">
        <w:rPr>
          <w:spacing w:val="-4"/>
          <w:lang w:val="ru-RU"/>
        </w:rPr>
        <w:t>в качестве иммуносупрессанта коррелирует с концентрацией МФК. Биодоступность микофенолата мофетила при пероральном приеме, в соответствии с величиной площади под кривой «концентрация – время» (</w:t>
      </w:r>
      <w:r w:rsidRPr="005A6418">
        <w:rPr>
          <w:spacing w:val="-4"/>
        </w:rPr>
        <w:t>AUC</w:t>
      </w:r>
      <w:r w:rsidRPr="005A6418">
        <w:rPr>
          <w:spacing w:val="-4"/>
          <w:lang w:val="ru-RU"/>
        </w:rPr>
        <w:t xml:space="preserve"> МФК), составляет, в среднем, 94% от таковой при его внутривенном введении. Прием пищи на степень абсорбции микофенолата мофетила (</w:t>
      </w:r>
      <w:r w:rsidRPr="005A6418">
        <w:rPr>
          <w:spacing w:val="-4"/>
        </w:rPr>
        <w:t>AUC</w:t>
      </w:r>
      <w:r w:rsidRPr="005A6418">
        <w:rPr>
          <w:spacing w:val="-4"/>
          <w:lang w:val="ru-RU"/>
        </w:rPr>
        <w:t xml:space="preserve"> МФК) в дозе 1.5 г два раза в сутки у пациентов после трансплантации почки не влияет. Однако, </w:t>
      </w:r>
      <w:proofErr w:type="gramStart"/>
      <w:r w:rsidRPr="005A6418">
        <w:rPr>
          <w:spacing w:val="-4"/>
          <w:lang w:val="ru-RU"/>
        </w:rPr>
        <w:t>С</w:t>
      </w:r>
      <w:proofErr w:type="gramEnd"/>
      <w:r w:rsidRPr="005A6418">
        <w:rPr>
          <w:spacing w:val="-4"/>
          <w:vertAlign w:val="subscript"/>
        </w:rPr>
        <w:t>max</w:t>
      </w:r>
      <w:r w:rsidRPr="005A6418">
        <w:rPr>
          <w:spacing w:val="-4"/>
          <w:lang w:val="ru-RU"/>
        </w:rPr>
        <w:t xml:space="preserve"> МФК при приеме препарата во время еды снижается на 40%. 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>После перорального приема концентрации микофенолата мофетила в плазме не определяются.</w:t>
      </w:r>
    </w:p>
    <w:p w:rsidR="00A65B4B" w:rsidRPr="000940E0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i/>
          <w:spacing w:val="-4"/>
          <w:lang w:val="ru-RU"/>
        </w:rPr>
      </w:pPr>
      <w:r w:rsidRPr="000940E0">
        <w:rPr>
          <w:i/>
          <w:spacing w:val="-4"/>
          <w:lang w:val="ru-RU"/>
        </w:rPr>
        <w:t>Распределение</w:t>
      </w:r>
    </w:p>
    <w:p w:rsidR="00A65B4B" w:rsidRPr="005A6418" w:rsidRDefault="000C6871" w:rsidP="005A6418">
      <w:pP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>Как правило, примерно через 6</w:t>
      </w:r>
      <w:r w:rsidRPr="005A6418">
        <w:rPr>
          <w:rFonts w:eastAsia="Gungsuh"/>
          <w:spacing w:val="-4"/>
          <w:lang w:val="ru-RU"/>
        </w:rPr>
        <w:t xml:space="preserve">−12 часов после приема препарата наблюдается вторичное повышение концентрации МФК в плазме, что свидетельствует </w:t>
      </w:r>
      <w:proofErr w:type="gramStart"/>
      <w:r w:rsidRPr="005A6418">
        <w:rPr>
          <w:rFonts w:eastAsia="Gungsuh"/>
          <w:spacing w:val="-4"/>
          <w:lang w:val="ru-RU"/>
        </w:rPr>
        <w:t>о</w:t>
      </w:r>
      <w:proofErr w:type="gramEnd"/>
      <w:r w:rsidRPr="005A6418">
        <w:rPr>
          <w:rFonts w:eastAsia="Gungsuh"/>
          <w:spacing w:val="-4"/>
          <w:lang w:val="ru-RU"/>
        </w:rPr>
        <w:t xml:space="preserve"> энтерогепатической рециркуляции препарата. При одновременном применении холестирамина (4 г три раза в сутки) значение </w:t>
      </w:r>
      <w:r w:rsidRPr="005A6418">
        <w:rPr>
          <w:rFonts w:eastAsia="Gungsuh"/>
          <w:spacing w:val="-4"/>
        </w:rPr>
        <w:t>AUC</w:t>
      </w:r>
      <w:r w:rsidRPr="005A6418">
        <w:rPr>
          <w:rFonts w:eastAsia="Gungsuh"/>
          <w:spacing w:val="-4"/>
          <w:lang w:val="ru-RU"/>
        </w:rPr>
        <w:t xml:space="preserve"> МФК</w:t>
      </w:r>
      <w:r w:rsidRPr="005A6418">
        <w:rPr>
          <w:spacing w:val="-4"/>
          <w:vertAlign w:val="subscript"/>
          <w:lang w:val="ru-RU"/>
        </w:rPr>
        <w:t xml:space="preserve"> </w:t>
      </w:r>
      <w:r w:rsidRPr="005A6418">
        <w:rPr>
          <w:spacing w:val="-4"/>
          <w:lang w:val="ru-RU"/>
        </w:rPr>
        <w:t>снижается примерно на 40%, что свидетельствует о прерывании энтерогепатической рециркуляции. В клинически значимых концентрациях МФК на 97% связывается с альбумином плазмы.</w:t>
      </w:r>
    </w:p>
    <w:p w:rsidR="00A65B4B" w:rsidRPr="000940E0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i/>
          <w:spacing w:val="-4"/>
          <w:lang w:val="ru-RU"/>
        </w:rPr>
      </w:pPr>
      <w:r w:rsidRPr="000940E0">
        <w:rPr>
          <w:i/>
          <w:spacing w:val="-4"/>
          <w:lang w:val="ru-RU"/>
        </w:rPr>
        <w:t>Биотрансформация</w:t>
      </w:r>
    </w:p>
    <w:p w:rsidR="00A65B4B" w:rsidRPr="005A6418" w:rsidRDefault="000C6871" w:rsidP="005A6418">
      <w:pP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МФК метаболизируется преимущественно под действием глюкуронилтрансферазы (изоформа </w:t>
      </w:r>
      <w:r w:rsidRPr="005A6418">
        <w:rPr>
          <w:spacing w:val="-4"/>
        </w:rPr>
        <w:t>UGT</w:t>
      </w:r>
      <w:r w:rsidRPr="005A6418">
        <w:rPr>
          <w:spacing w:val="-4"/>
          <w:lang w:val="ru-RU"/>
        </w:rPr>
        <w:t>1</w:t>
      </w:r>
      <w:r w:rsidRPr="005A6418">
        <w:rPr>
          <w:spacing w:val="-4"/>
        </w:rPr>
        <w:t>A</w:t>
      </w:r>
      <w:r w:rsidRPr="005A6418">
        <w:rPr>
          <w:spacing w:val="-4"/>
          <w:lang w:val="ru-RU"/>
        </w:rPr>
        <w:t xml:space="preserve">9) с образованием фармакологически </w:t>
      </w:r>
      <w:proofErr w:type="gramStart"/>
      <w:r w:rsidRPr="005A6418">
        <w:rPr>
          <w:spacing w:val="-4"/>
          <w:lang w:val="ru-RU"/>
        </w:rPr>
        <w:t>неактивного</w:t>
      </w:r>
      <w:proofErr w:type="gramEnd"/>
      <w:r w:rsidRPr="005A6418">
        <w:rPr>
          <w:spacing w:val="-4"/>
          <w:lang w:val="ru-RU"/>
        </w:rPr>
        <w:t xml:space="preserve"> фенольного глюкуронида МФК (МФКГ). </w:t>
      </w:r>
      <w:proofErr w:type="gramStart"/>
      <w:r w:rsidRPr="005A6418">
        <w:rPr>
          <w:i/>
          <w:spacing w:val="-4"/>
        </w:rPr>
        <w:t>In</w:t>
      </w:r>
      <w:r w:rsidRPr="005A6418">
        <w:rPr>
          <w:i/>
          <w:spacing w:val="-4"/>
          <w:lang w:val="ru-RU"/>
        </w:rPr>
        <w:t xml:space="preserve"> </w:t>
      </w:r>
      <w:r w:rsidRPr="005A6418">
        <w:rPr>
          <w:i/>
          <w:spacing w:val="-4"/>
        </w:rPr>
        <w:t>vivo</w:t>
      </w:r>
      <w:r w:rsidRPr="005A6418">
        <w:rPr>
          <w:spacing w:val="-4"/>
          <w:lang w:val="ru-RU"/>
        </w:rPr>
        <w:t xml:space="preserve"> МФКГ в ходе энтерогепатической рециркуляции превращается в свободную МФК.</w:t>
      </w:r>
      <w:proofErr w:type="gramEnd"/>
      <w:r w:rsidRPr="005A6418">
        <w:rPr>
          <w:spacing w:val="-4"/>
          <w:lang w:val="ru-RU"/>
        </w:rPr>
        <w:t xml:space="preserve"> Также образуется второстепенный ацилглюкуронид. Ацилглюкуронид обладает фармакологической активностью и, предположительно, обусловливает некоторые из побочных эффектов микофенолата мофетила (диарея, лейкопения).</w:t>
      </w:r>
    </w:p>
    <w:p w:rsidR="00A65B4B" w:rsidRPr="000940E0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i/>
          <w:spacing w:val="-4"/>
          <w:lang w:val="ru-RU"/>
        </w:rPr>
      </w:pPr>
      <w:r w:rsidRPr="000940E0">
        <w:rPr>
          <w:i/>
          <w:spacing w:val="-4"/>
          <w:lang w:val="ru-RU"/>
        </w:rPr>
        <w:t>Элиминация</w:t>
      </w:r>
    </w:p>
    <w:p w:rsidR="00A65B4B" w:rsidRPr="005A6418" w:rsidRDefault="000C6871" w:rsidP="005A6418">
      <w:pP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Незначительные количества препарата (&lt;1% дозы) выводятся с мочой в виде МФК. После перорального </w:t>
      </w:r>
      <w:proofErr w:type="gramStart"/>
      <w:r w:rsidRPr="005A6418">
        <w:rPr>
          <w:spacing w:val="-4"/>
          <w:lang w:val="ru-RU"/>
        </w:rPr>
        <w:t>приема</w:t>
      </w:r>
      <w:proofErr w:type="gramEnd"/>
      <w:r w:rsidRPr="005A6418">
        <w:rPr>
          <w:spacing w:val="-4"/>
          <w:lang w:val="ru-RU"/>
        </w:rPr>
        <w:t xml:space="preserve"> радиоактивно меченного микофенолата мофетила 93% полученной дозы выводится с мочой, а 6% - с калом. Большая часть (около 87%) введенной дозы выводится с мочой в виде МФКГ.</w:t>
      </w:r>
    </w:p>
    <w:p w:rsidR="00A65B4B" w:rsidRPr="005A6418" w:rsidRDefault="000C6871" w:rsidP="005A6418">
      <w:pP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Клинически определяемые концентрации МФК и МФКГ при гемодиализе не удаляются. Однако при высоких концентрациях МФКГ (&gt;100 мкг/мл) некоторая его часть удаляется. Секвестранты жёлчных кислот, </w:t>
      </w:r>
      <w:proofErr w:type="gramStart"/>
      <w:r w:rsidRPr="005A6418">
        <w:rPr>
          <w:spacing w:val="-4"/>
          <w:lang w:val="ru-RU"/>
        </w:rPr>
        <w:t>такие</w:t>
      </w:r>
      <w:proofErr w:type="gramEnd"/>
      <w:r w:rsidRPr="005A6418">
        <w:rPr>
          <w:spacing w:val="-4"/>
          <w:lang w:val="ru-RU"/>
        </w:rPr>
        <w:t xml:space="preserve"> как, холестирамин, снижают </w:t>
      </w:r>
      <w:r w:rsidRPr="005A6418">
        <w:rPr>
          <w:spacing w:val="-4"/>
        </w:rPr>
        <w:t>AUC</w:t>
      </w:r>
      <w:r w:rsidRPr="005A6418">
        <w:rPr>
          <w:spacing w:val="-4"/>
          <w:lang w:val="ru-RU"/>
        </w:rPr>
        <w:t xml:space="preserve"> МФК, прерывая энтерогепатическую рециркуляцию (см. раздел 4.9). </w:t>
      </w:r>
    </w:p>
    <w:p w:rsidR="00A65B4B" w:rsidRPr="005A6418" w:rsidRDefault="000C6871" w:rsidP="005A6418">
      <w:pP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>Распределение МФК зависит от нескольких транспортных соединений. Транспортный полипептид органических анионов (ТПОА) и белок 2, ассоциированный с множественной лекарственной устойчивостью (БАМЛУ</w:t>
      </w:r>
      <w:proofErr w:type="gramStart"/>
      <w:r w:rsidRPr="005A6418">
        <w:rPr>
          <w:spacing w:val="-4"/>
          <w:lang w:val="ru-RU"/>
        </w:rPr>
        <w:t>2</w:t>
      </w:r>
      <w:proofErr w:type="gramEnd"/>
      <w:r w:rsidRPr="005A6418">
        <w:rPr>
          <w:spacing w:val="-4"/>
          <w:lang w:val="ru-RU"/>
        </w:rPr>
        <w:t>) участвуют в распределении МФК; изоформы ТПОА, БАМЛУ2 и белок резистентности рака молочной железы (БРРМЖ) являются транспортными соединениями, связанными экскрецией желчи глюкуронидами. Белок 1, ассоциированный с множественной лекарственной устойчивостью (БАМЛУ</w:t>
      </w:r>
      <w:proofErr w:type="gramStart"/>
      <w:r w:rsidRPr="005A6418">
        <w:rPr>
          <w:spacing w:val="-4"/>
          <w:lang w:val="ru-RU"/>
        </w:rPr>
        <w:t>1</w:t>
      </w:r>
      <w:proofErr w:type="gramEnd"/>
      <w:r w:rsidRPr="005A6418">
        <w:rPr>
          <w:spacing w:val="-4"/>
          <w:lang w:val="ru-RU"/>
        </w:rPr>
        <w:t xml:space="preserve">), также способен транспортировать МФК, однако его действие, по всей видимости, </w:t>
      </w:r>
      <w:r w:rsidRPr="005A6418">
        <w:rPr>
          <w:spacing w:val="-4"/>
          <w:lang w:val="ru-RU"/>
        </w:rPr>
        <w:lastRenderedPageBreak/>
        <w:t>ограничивается процессом абсорбции. В почке МФК и его метаболиты потенциально взаимодействуют с почечными транспортными полипептидами органических анионов.</w:t>
      </w:r>
    </w:p>
    <w:p w:rsidR="00A65B4B" w:rsidRPr="005A6418" w:rsidRDefault="000C6871" w:rsidP="005A6418">
      <w:pP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В раннем посттрансплантационном периоде (&lt;40 дней после пересадки почки, сердца и печени) средние величины </w:t>
      </w:r>
      <w:r w:rsidRPr="005A6418">
        <w:rPr>
          <w:spacing w:val="-4"/>
        </w:rPr>
        <w:t>AUC</w:t>
      </w:r>
      <w:r w:rsidRPr="005A6418">
        <w:rPr>
          <w:spacing w:val="-4"/>
          <w:lang w:val="ru-RU"/>
        </w:rPr>
        <w:t xml:space="preserve"> МФК были примерно на 30% ниже, а </w:t>
      </w:r>
      <w:r w:rsidRPr="005A6418">
        <w:rPr>
          <w:spacing w:val="-4"/>
        </w:rPr>
        <w:t>C</w:t>
      </w:r>
      <w:r w:rsidRPr="005A6418">
        <w:rPr>
          <w:spacing w:val="-4"/>
          <w:vertAlign w:val="subscript"/>
        </w:rPr>
        <w:t>max</w:t>
      </w:r>
      <w:r w:rsidRPr="005A6418">
        <w:rPr>
          <w:spacing w:val="-4"/>
          <w:lang w:val="ru-RU"/>
        </w:rPr>
        <w:t xml:space="preserve"> – примерно на 40% ниже, чем в позднем посттрансплантационном периоде (3-6 месяцев после пересадки).</w:t>
      </w:r>
    </w:p>
    <w:p w:rsidR="00A65B4B" w:rsidRPr="000940E0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i/>
          <w:spacing w:val="-4"/>
          <w:lang w:val="ru-RU"/>
        </w:rPr>
      </w:pPr>
      <w:r w:rsidRPr="000940E0">
        <w:rPr>
          <w:i/>
          <w:spacing w:val="-4"/>
          <w:lang w:val="ru-RU"/>
        </w:rPr>
        <w:t>Особые группы пациентов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i/>
          <w:spacing w:val="-4"/>
          <w:lang w:val="ru-RU"/>
        </w:rPr>
      </w:pPr>
      <w:r w:rsidRPr="005A6418">
        <w:rPr>
          <w:i/>
          <w:spacing w:val="-4"/>
          <w:lang w:val="ru-RU"/>
        </w:rPr>
        <w:t>Пациенты с нарушением функции почек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>В исследовании применения однократной дозы (по 6 пациентов/группа) у пациентов с тяжелой степенью хронической почечной недостаточности (скорость клубочковой фильтрации &lt;25 мл/мин/1.73 м</w:t>
      </w:r>
      <w:proofErr w:type="gramStart"/>
      <w:r w:rsidRPr="005A6418">
        <w:rPr>
          <w:spacing w:val="-4"/>
          <w:vertAlign w:val="superscript"/>
          <w:lang w:val="ru-RU"/>
        </w:rPr>
        <w:t>2</w:t>
      </w:r>
      <w:proofErr w:type="gramEnd"/>
      <w:r w:rsidRPr="005A6418">
        <w:rPr>
          <w:spacing w:val="-4"/>
          <w:lang w:val="ru-RU"/>
        </w:rPr>
        <w:t xml:space="preserve">) средняя величина </w:t>
      </w:r>
      <w:r w:rsidRPr="005A6418">
        <w:rPr>
          <w:spacing w:val="-4"/>
        </w:rPr>
        <w:t>AUC</w:t>
      </w:r>
      <w:r w:rsidRPr="005A6418">
        <w:rPr>
          <w:spacing w:val="-4"/>
          <w:lang w:val="ru-RU"/>
        </w:rPr>
        <w:t xml:space="preserve"> МФК в плазме была на 28</w:t>
      </w:r>
      <w:r w:rsidRPr="005A6418">
        <w:rPr>
          <w:rFonts w:eastAsia="Symbol"/>
          <w:spacing w:val="-4"/>
          <w:lang w:val="ru-RU"/>
        </w:rPr>
        <w:t>−</w:t>
      </w:r>
      <w:r w:rsidRPr="005A6418">
        <w:rPr>
          <w:spacing w:val="-4"/>
          <w:lang w:val="ru-RU"/>
        </w:rPr>
        <w:t xml:space="preserve">75% выше, чем у здоровых добровольцев или у пациентов с более легкой степенью нарушения функции почек. После приема однократной дозы средняя величина </w:t>
      </w:r>
      <w:r w:rsidRPr="005A6418">
        <w:rPr>
          <w:spacing w:val="-4"/>
        </w:rPr>
        <w:t>AUC</w:t>
      </w:r>
      <w:r w:rsidRPr="005A6418">
        <w:rPr>
          <w:spacing w:val="-4"/>
          <w:lang w:val="ru-RU"/>
        </w:rPr>
        <w:t xml:space="preserve"> МФКГ была в 3</w:t>
      </w:r>
      <w:r w:rsidRPr="005A6418">
        <w:rPr>
          <w:rFonts w:eastAsia="Symbol"/>
          <w:spacing w:val="-4"/>
          <w:lang w:val="ru-RU"/>
        </w:rPr>
        <w:t>−</w:t>
      </w:r>
      <w:r w:rsidRPr="005A6418">
        <w:rPr>
          <w:spacing w:val="-4"/>
          <w:lang w:val="ru-RU"/>
        </w:rPr>
        <w:t>6 раз выше у пациентов с тяжелой почечной недостаточностью, чем у пациентов с нарушением функции почек умеренной степени или у здоровых добровольцев, что согласуется с известными данными о выведении МФКГ почками. Применение многократных доз микофенолата мофетила у пациентов с тяжелой степенью хронической почечной недостаточности не изучалось. Данные в отношении пациентов с тяжелой степенью хронической почечной недостаточности после трансплантации сердца или печени отсутствуют.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i/>
          <w:spacing w:val="-4"/>
          <w:lang w:val="ru-RU"/>
        </w:rPr>
      </w:pPr>
      <w:r w:rsidRPr="005A6418">
        <w:rPr>
          <w:i/>
          <w:spacing w:val="-4"/>
          <w:lang w:val="ru-RU"/>
        </w:rPr>
        <w:t>Отсроченная функция почечного трансплантата</w:t>
      </w:r>
    </w:p>
    <w:p w:rsidR="00A65B4B" w:rsidRPr="005A6418" w:rsidRDefault="000C6871" w:rsidP="005A6418">
      <w:pP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У пациентов с задержкой восстановления функции почечного трансплантата средняя величина </w:t>
      </w:r>
      <w:r w:rsidRPr="005A6418">
        <w:rPr>
          <w:spacing w:val="-4"/>
        </w:rPr>
        <w:t>AUC</w:t>
      </w:r>
      <w:r w:rsidRPr="005A6418">
        <w:rPr>
          <w:spacing w:val="-4"/>
          <w:vertAlign w:val="subscript"/>
          <w:lang w:val="ru-RU"/>
        </w:rPr>
        <w:t xml:space="preserve">0-12 </w:t>
      </w:r>
      <w:r w:rsidRPr="005A6418">
        <w:rPr>
          <w:spacing w:val="-4"/>
          <w:lang w:val="ru-RU"/>
        </w:rPr>
        <w:t xml:space="preserve">МФК была сравнима с таковой у пациентов, у которых трансплантат начинал функционировать после пересадки без задержки. Средняя величина </w:t>
      </w:r>
      <w:r w:rsidRPr="005A6418">
        <w:rPr>
          <w:spacing w:val="-4"/>
        </w:rPr>
        <w:t>AUC</w:t>
      </w:r>
      <w:r w:rsidRPr="005A6418">
        <w:rPr>
          <w:spacing w:val="-4"/>
          <w:vertAlign w:val="subscript"/>
          <w:lang w:val="ru-RU"/>
        </w:rPr>
        <w:t xml:space="preserve">0-12 </w:t>
      </w:r>
      <w:r w:rsidRPr="005A6418">
        <w:rPr>
          <w:spacing w:val="-4"/>
          <w:lang w:val="ru-RU"/>
        </w:rPr>
        <w:t xml:space="preserve">МФКГ в плазме была в 2-3 раза выше, чем у пациентов, у которых трансплантат начинал функционировать после пересадки без задержки. У пациентов с задержкой восстановления функции почечного трансплантата может наблюдаться транзиторное увеличение свободной фракции и концентрации МФК в плазме крови. Коррекция дозы препарата </w:t>
      </w:r>
      <w:r w:rsidR="00466A1B" w:rsidRPr="006977E7">
        <w:rPr>
          <w:bCs/>
          <w:caps/>
          <w:lang w:val="ru-RU"/>
        </w:rPr>
        <w:t>[</w:t>
      </w:r>
      <w:r w:rsidR="00466A1B" w:rsidRPr="006977E7">
        <w:rPr>
          <w:bCs/>
          <w:caps/>
          <w:highlight w:val="lightGray"/>
          <w:lang w:val="ru-RU"/>
        </w:rPr>
        <w:t>ТОРГОВОЕ НАЗВАНИЕ</w:t>
      </w:r>
      <w:r w:rsidR="00466A1B" w:rsidRPr="006977E7">
        <w:rPr>
          <w:bCs/>
          <w:caps/>
          <w:lang w:val="ru-RU"/>
        </w:rPr>
        <w:t>]</w:t>
      </w:r>
      <w:r w:rsidRPr="005A6418">
        <w:rPr>
          <w:spacing w:val="-4"/>
          <w:lang w:val="ru-RU"/>
        </w:rPr>
        <w:t xml:space="preserve"> очевидно не требуется.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i/>
          <w:spacing w:val="-4"/>
          <w:lang w:val="ru-RU"/>
        </w:rPr>
      </w:pPr>
      <w:r w:rsidRPr="005A6418">
        <w:rPr>
          <w:i/>
          <w:spacing w:val="-4"/>
          <w:lang w:val="ru-RU"/>
        </w:rPr>
        <w:t>Пациенты с нарушением функции печени</w:t>
      </w:r>
    </w:p>
    <w:p w:rsidR="00A65B4B" w:rsidRPr="005A6418" w:rsidRDefault="000C6871" w:rsidP="005A6418">
      <w:pP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У добровольцев с алкогольным циррозом печени процессы глюкуронирования МФК в целом не были затронуты в результате процессов в результате паренхиматозных поражений печени. Влияние печеночной патологии на этот процесс, вероятно, зависит от конкретного заболевания. Однако заболевание печени с преимущественным поражением желчевыводящих путей, например, первичный билиарный цирроз печени, может </w:t>
      </w:r>
      <w:proofErr w:type="gramStart"/>
      <w:r w:rsidRPr="005A6418">
        <w:rPr>
          <w:spacing w:val="-4"/>
          <w:lang w:val="ru-RU"/>
        </w:rPr>
        <w:t>оказывать другой эффект</w:t>
      </w:r>
      <w:proofErr w:type="gramEnd"/>
      <w:r w:rsidRPr="005A6418">
        <w:rPr>
          <w:spacing w:val="-4"/>
          <w:lang w:val="ru-RU"/>
        </w:rPr>
        <w:t>.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i/>
          <w:spacing w:val="-4"/>
          <w:lang w:val="ru-RU"/>
        </w:rPr>
      </w:pPr>
      <w:r w:rsidRPr="005A6418">
        <w:rPr>
          <w:i/>
          <w:spacing w:val="-4"/>
          <w:lang w:val="ru-RU"/>
        </w:rPr>
        <w:t>Пациенты пожилого возраста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>Изменений в фармакокинетике микофенолата мофетила и его метаболитов у пациентов пожилого возраста (</w:t>
      </w:r>
      <w:r w:rsidRPr="005A6418">
        <w:rPr>
          <w:rFonts w:eastAsia="Gungsuh"/>
          <w:spacing w:val="-4"/>
          <w:lang w:val="ru-RU"/>
        </w:rPr>
        <w:t>≥</w:t>
      </w:r>
      <w:r w:rsidRPr="005A6418">
        <w:rPr>
          <w:spacing w:val="-4"/>
          <w:lang w:val="ru-RU"/>
        </w:rPr>
        <w:t>65 лет) после трансплантации по сравнению с пациентами более молодого возраста не обнаружено.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i/>
          <w:spacing w:val="-4"/>
          <w:lang w:val="ru-RU"/>
        </w:rPr>
      </w:pPr>
      <w:r w:rsidRPr="005A6418">
        <w:rPr>
          <w:i/>
          <w:spacing w:val="-4"/>
          <w:lang w:val="ru-RU"/>
        </w:rPr>
        <w:t>Пациенты, принимающие пероральные контрацептивы</w:t>
      </w:r>
    </w:p>
    <w:p w:rsidR="00A65B4B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В исследовании с участием 18 </w:t>
      </w:r>
      <w:proofErr w:type="gramStart"/>
      <w:r w:rsidRPr="005A6418">
        <w:rPr>
          <w:spacing w:val="-4"/>
          <w:lang w:val="ru-RU"/>
        </w:rPr>
        <w:t>женщин</w:t>
      </w:r>
      <w:proofErr w:type="gramEnd"/>
      <w:r w:rsidRPr="005A6418">
        <w:rPr>
          <w:spacing w:val="-4"/>
          <w:lang w:val="ru-RU"/>
        </w:rPr>
        <w:t xml:space="preserve"> не переносивших трансплантацию органов (не принимавших другие иммуносупрессанты) при одновременном приеме </w:t>
      </w:r>
      <w:r w:rsidR="00924F12" w:rsidRPr="005A6418">
        <w:rPr>
          <w:spacing w:val="-4"/>
          <w:lang w:val="ru-RU"/>
        </w:rPr>
        <w:t>микофенолата мофетила</w:t>
      </w:r>
      <w:r w:rsidRPr="005A6418">
        <w:rPr>
          <w:spacing w:val="-4"/>
          <w:lang w:val="ru-RU"/>
        </w:rPr>
        <w:t xml:space="preserve"> (1 г два раза в сутки) с комбинированными пероральными контрацептивами, содержащими этинилэстрадиол (0.02</w:t>
      </w:r>
      <w:r w:rsidRPr="005A6418">
        <w:rPr>
          <w:rFonts w:eastAsia="Symbol"/>
          <w:spacing w:val="-4"/>
          <w:lang w:val="ru-RU"/>
        </w:rPr>
        <w:t>−</w:t>
      </w:r>
      <w:r w:rsidRPr="005A6418">
        <w:rPr>
          <w:spacing w:val="-4"/>
          <w:lang w:val="ru-RU"/>
        </w:rPr>
        <w:t>0.04 мг) и левоноргестрел (0.05</w:t>
      </w:r>
      <w:r w:rsidRPr="005A6418">
        <w:rPr>
          <w:rFonts w:eastAsia="Symbol"/>
          <w:spacing w:val="-4"/>
          <w:lang w:val="ru-RU"/>
        </w:rPr>
        <w:t>−</w:t>
      </w:r>
      <w:r w:rsidRPr="005A6418">
        <w:rPr>
          <w:spacing w:val="-4"/>
          <w:lang w:val="ru-RU"/>
        </w:rPr>
        <w:t>0.2 мг), дезогестрел (0.15 мг) или гестоден (0.05</w:t>
      </w:r>
      <w:r w:rsidRPr="005A6418">
        <w:rPr>
          <w:rFonts w:eastAsia="Symbol"/>
          <w:spacing w:val="-4"/>
          <w:lang w:val="ru-RU"/>
        </w:rPr>
        <w:t>−</w:t>
      </w:r>
      <w:r w:rsidRPr="005A6418">
        <w:rPr>
          <w:spacing w:val="-4"/>
          <w:lang w:val="ru-RU"/>
        </w:rPr>
        <w:t xml:space="preserve">0.1 мг) на протяжении 3 последовательных менструальных циклов, клинически значимого воздействия </w:t>
      </w:r>
      <w:r w:rsidR="00924F12" w:rsidRPr="005A6418">
        <w:rPr>
          <w:spacing w:val="-4"/>
          <w:lang w:val="ru-RU"/>
        </w:rPr>
        <w:t xml:space="preserve">микофенолата мофетила </w:t>
      </w:r>
      <w:r w:rsidRPr="005A6418">
        <w:rPr>
          <w:spacing w:val="-4"/>
          <w:lang w:val="ru-RU"/>
        </w:rPr>
        <w:t xml:space="preserve">на подавление овуляции под действием пероральных контрацептивов не выявлено. Сывороточные концентрации лютеинизирующего гормона (ЛГ), фолликулостимулирующего гормона (ФСГ) и прогестерона не были подвержены значительному влиянию. Совместное применение </w:t>
      </w:r>
      <w:r w:rsidR="00924F12" w:rsidRPr="005A6418">
        <w:rPr>
          <w:spacing w:val="-4"/>
          <w:lang w:val="ru-RU"/>
        </w:rPr>
        <w:t>микофенолата мофетила</w:t>
      </w:r>
      <w:r w:rsidRPr="005A6418">
        <w:rPr>
          <w:spacing w:val="-4"/>
          <w:lang w:val="ru-RU"/>
        </w:rPr>
        <w:t xml:space="preserve"> не оказывает влияния на фармакокинетику пероральных контрацептивов (см. также раздел 4.5).</w:t>
      </w:r>
    </w:p>
    <w:p w:rsidR="000940E0" w:rsidRPr="005A6418" w:rsidRDefault="000940E0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</w:p>
    <w:p w:rsidR="00A65B4B" w:rsidRPr="005A6418" w:rsidRDefault="000C6871" w:rsidP="005A6418">
      <w:pPr>
        <w:jc w:val="both"/>
        <w:rPr>
          <w:b/>
          <w:spacing w:val="-4"/>
          <w:lang w:val="ru-RU"/>
        </w:rPr>
      </w:pPr>
      <w:r w:rsidRPr="005A6418">
        <w:rPr>
          <w:b/>
          <w:spacing w:val="-4"/>
          <w:lang w:val="ru-RU"/>
        </w:rPr>
        <w:t>5.3</w:t>
      </w:r>
      <w:r w:rsidR="000940E0">
        <w:rPr>
          <w:b/>
          <w:spacing w:val="-4"/>
          <w:lang w:val="ru-RU"/>
        </w:rPr>
        <w:t xml:space="preserve"> </w:t>
      </w:r>
      <w:r w:rsidRPr="005A6418">
        <w:rPr>
          <w:b/>
          <w:spacing w:val="-4"/>
          <w:lang w:val="ru-RU"/>
        </w:rPr>
        <w:t>Данные доклинической безопасности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>В экспериментальных моделях микофенолата мофетил не обладал действием, способствующим образованию опухолей. Применение максимальной дозы препарата в исследованиях канцерогенности у животных привело к приблизительно 2-х - 3-х кратному повышению системной экспозиции (</w:t>
      </w:r>
      <w:r w:rsidRPr="005A6418">
        <w:rPr>
          <w:spacing w:val="-4"/>
        </w:rPr>
        <w:t>AUC</w:t>
      </w:r>
      <w:r w:rsidRPr="005A6418">
        <w:rPr>
          <w:spacing w:val="-4"/>
          <w:lang w:val="ru-RU"/>
        </w:rPr>
        <w:t xml:space="preserve"> или </w:t>
      </w:r>
      <w:proofErr w:type="gramStart"/>
      <w:r w:rsidRPr="005A6418">
        <w:rPr>
          <w:spacing w:val="-4"/>
          <w:lang w:val="ru-RU"/>
        </w:rPr>
        <w:t>С</w:t>
      </w:r>
      <w:proofErr w:type="gramEnd"/>
      <w:r w:rsidRPr="005A6418">
        <w:rPr>
          <w:spacing w:val="-4"/>
          <w:vertAlign w:val="subscript"/>
        </w:rPr>
        <w:t>max</w:t>
      </w:r>
      <w:r w:rsidRPr="005A6418">
        <w:rPr>
          <w:spacing w:val="-4"/>
          <w:lang w:val="ru-RU"/>
        </w:rPr>
        <w:t>), наблюдавшейся у пациентов с почечным трансплантатом (рекомендованная терапевтическая доза 2 г в сутки) и к 1.3-х - 2-х кратному повышению системной экспозиции (</w:t>
      </w:r>
      <w:r w:rsidRPr="005A6418">
        <w:rPr>
          <w:spacing w:val="-4"/>
        </w:rPr>
        <w:t>AUC</w:t>
      </w:r>
      <w:r w:rsidRPr="005A6418">
        <w:rPr>
          <w:spacing w:val="-4"/>
          <w:lang w:val="ru-RU"/>
        </w:rPr>
        <w:t xml:space="preserve"> или С</w:t>
      </w:r>
      <w:r w:rsidRPr="005A6418">
        <w:rPr>
          <w:spacing w:val="-4"/>
          <w:vertAlign w:val="subscript"/>
        </w:rPr>
        <w:t>max</w:t>
      </w:r>
      <w:r w:rsidRPr="005A6418">
        <w:rPr>
          <w:spacing w:val="-4"/>
          <w:lang w:val="ru-RU"/>
        </w:rPr>
        <w:t xml:space="preserve">), наблюдавшейся у пациентов с сердечным трансплантатом (рекомендованная терапевтическая доза 3 г в сутки). 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Два анализа на генотоксичность (анализ клеток лимфомы мышей </w:t>
      </w:r>
      <w:r w:rsidRPr="005A6418">
        <w:rPr>
          <w:i/>
          <w:spacing w:val="-4"/>
        </w:rPr>
        <w:t>in</w:t>
      </w:r>
      <w:r w:rsidRPr="005A6418">
        <w:rPr>
          <w:i/>
          <w:spacing w:val="-4"/>
          <w:lang w:val="ru-RU"/>
        </w:rPr>
        <w:t xml:space="preserve"> </w:t>
      </w:r>
      <w:r w:rsidRPr="005A6418">
        <w:rPr>
          <w:i/>
          <w:spacing w:val="-4"/>
        </w:rPr>
        <w:t>vitro</w:t>
      </w:r>
      <w:r w:rsidRPr="005A6418">
        <w:rPr>
          <w:spacing w:val="-4"/>
          <w:lang w:val="ru-RU"/>
        </w:rPr>
        <w:t xml:space="preserve"> и микроядерный тест на клетках костного мозга</w:t>
      </w:r>
      <w:r w:rsidRPr="005A6418">
        <w:rPr>
          <w:i/>
          <w:spacing w:val="-4"/>
          <w:lang w:val="ru-RU"/>
        </w:rPr>
        <w:t xml:space="preserve"> </w:t>
      </w:r>
      <w:r w:rsidRPr="005A6418">
        <w:rPr>
          <w:i/>
          <w:spacing w:val="-4"/>
        </w:rPr>
        <w:t>in</w:t>
      </w:r>
      <w:r w:rsidRPr="005A6418">
        <w:rPr>
          <w:i/>
          <w:spacing w:val="-4"/>
          <w:lang w:val="ru-RU"/>
        </w:rPr>
        <w:t xml:space="preserve"> </w:t>
      </w:r>
      <w:r w:rsidRPr="005A6418">
        <w:rPr>
          <w:i/>
          <w:spacing w:val="-4"/>
        </w:rPr>
        <w:t>vivo</w:t>
      </w:r>
      <w:r w:rsidRPr="005A6418">
        <w:rPr>
          <w:spacing w:val="-4"/>
          <w:lang w:val="ru-RU"/>
        </w:rPr>
        <w:t xml:space="preserve">) продемонстрировали, что микофенолата мофетил потенциально способен вызывать хромосомные аберрации. Данные эффекты могут быть связаны с механизмом действия препарата, т. е. с ингибированием синтеза нуклеотидов в чувствительных клетках. Другие тесты </w:t>
      </w:r>
      <w:r w:rsidRPr="005A6418">
        <w:rPr>
          <w:i/>
          <w:spacing w:val="-4"/>
        </w:rPr>
        <w:t>in</w:t>
      </w:r>
      <w:r w:rsidRPr="005A6418">
        <w:rPr>
          <w:i/>
          <w:spacing w:val="-4"/>
          <w:lang w:val="ru-RU"/>
        </w:rPr>
        <w:t xml:space="preserve"> </w:t>
      </w:r>
      <w:r w:rsidRPr="005A6418">
        <w:rPr>
          <w:i/>
          <w:spacing w:val="-4"/>
        </w:rPr>
        <w:t>vitro</w:t>
      </w:r>
      <w:r w:rsidRPr="005A6418">
        <w:rPr>
          <w:spacing w:val="-4"/>
          <w:lang w:val="ru-RU"/>
        </w:rPr>
        <w:t xml:space="preserve"> на выявление генных мутаций не продемонстрировали генотоксической активности. 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Микофенолата мофетил не оказывал влияния на фертильность самцов крыс при приеме пероральных доз до 20 мг/кг/сут. Системная экспозиция при применении этой дозы превышала терапевтическую экспозицию, наблюдавшуюся у пациентов с почечным трансплантатом (рекомендованная терапевтическая доза 2 г в сутки) в 2-3 раза и у пациентов с сердечным трансплантатом (рекомендованная терапевтическая доза 3 г в сутки) в 1.3-2 раза. В исследовании репродуктивной токсичности применение пероральных доз препарата 4.5 мг/кг/сут у самок крыс вызывало пороки развития (включая анофтальмию, агнатию и гидроцефалию) в первом поколении потомства без токсического действия на материнский организм. Системная экспозиция при применении этой дозы превышала терапевтическую экспозицию, наблюдавшуюся у пациентов с почечным трансплантатом (рекомендованная терапевтическая доза 2 г в сутки) приблизительно в 0.5 раза и у пациентов с сердечным трансплантатом (рекомендованная терапевтическая доза 3 г в сутки) приблизительно в 0.3 раза. У самок или в последующих поколениях потомства влияния на фертильность или репродуктивность не отмечалось. 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proofErr w:type="gramStart"/>
      <w:r w:rsidRPr="005A6418">
        <w:rPr>
          <w:spacing w:val="-4"/>
          <w:lang w:val="ru-RU"/>
        </w:rPr>
        <w:t>В исследованиях тератогенности отмечалась резорбция плода и пороки развития у потомства крыс при введении доз 6 мг/кг/сут (включая анофтальмию, агнатию и гидроцефалию) и кроликов при введении доз 90 мг/кг/сут (включая сердечно-сосудистые и почечные аномалии, такие как эктопия сердца и почек, диафрагмальные и пупочные грыжи) без токсического действия на материнский организм.</w:t>
      </w:r>
      <w:proofErr w:type="gramEnd"/>
      <w:r w:rsidRPr="005A6418">
        <w:rPr>
          <w:spacing w:val="-4"/>
          <w:lang w:val="ru-RU"/>
        </w:rPr>
        <w:t xml:space="preserve"> Системная экспозиция при применении этих доз превышала терапевтическую экспозицию, наблюдавшуюся у пациентов с почечным трансплантатом (рекомендованная терапевтическая доза 2 г в сутки) приблизительно или менее чем в 0.5 раза и у пациентов с сердечным трансплантатом (рекомендованная терапевтическая доза 3 г в сутки) приблизительно в 0.3 раза (см. раздел 4.6).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В исследованиях токсичности микофенолата мофетила у крыс, мышей, собак и обезьян основные поражения локализовались в кроветворных и лимфоидных органах. Поражения возникали при уровне системной экспозиции, эквивалентном или ниже экспозиции при назначении рекомендованной терапевтической дозы 2 г/сутки реципиентам почечного трансплантата. Желудочно-кишечные поражения возникали у собак при системной экспозиции, эквивалентной или ниже терапевтической экспозиции при приеме рекомендованной дозы. Желудочно-кишечные и почечные поражения, указывающие на обезвоживание, также наблюдались у обезьян при применении самой высокой дозы (уровень системной экспозиции, эквивалентный или выше экспозиции при приеме терапевтических доз). Доклинический профиль токсичности микофенолата </w:t>
      </w:r>
      <w:proofErr w:type="gramStart"/>
      <w:r w:rsidRPr="005A6418">
        <w:rPr>
          <w:spacing w:val="-4"/>
          <w:lang w:val="ru-RU"/>
        </w:rPr>
        <w:t>мофетила</w:t>
      </w:r>
      <w:proofErr w:type="gramEnd"/>
      <w:r w:rsidRPr="005A6418">
        <w:rPr>
          <w:spacing w:val="-4"/>
          <w:lang w:val="ru-RU"/>
        </w:rPr>
        <w:t xml:space="preserve"> по-видимому соответствует профилю нежелательных событий, отмеченных в ходе </w:t>
      </w:r>
      <w:r w:rsidRPr="005A6418">
        <w:rPr>
          <w:spacing w:val="-4"/>
          <w:lang w:val="ru-RU"/>
        </w:rPr>
        <w:lastRenderedPageBreak/>
        <w:t>клинических исследований с участием людей, что в настоящее время обеспечивает актуальные данные безопасности (см. раздел 4.8).</w:t>
      </w:r>
    </w:p>
    <w:p w:rsidR="00A65B4B" w:rsidRPr="005A6418" w:rsidRDefault="00A65B4B" w:rsidP="005A6418">
      <w:pPr>
        <w:jc w:val="both"/>
        <w:rPr>
          <w:b/>
          <w:spacing w:val="-4"/>
          <w:lang w:val="ru-RU"/>
        </w:rPr>
      </w:pPr>
    </w:p>
    <w:p w:rsidR="00A65B4B" w:rsidRPr="005A6418" w:rsidRDefault="000C6871" w:rsidP="005A6418">
      <w:pPr>
        <w:jc w:val="both"/>
        <w:rPr>
          <w:b/>
          <w:spacing w:val="-4"/>
          <w:lang w:val="ru-RU"/>
        </w:rPr>
      </w:pPr>
      <w:r w:rsidRPr="005A6418">
        <w:rPr>
          <w:b/>
          <w:spacing w:val="-4"/>
          <w:lang w:val="ru-RU"/>
        </w:rPr>
        <w:t>6.</w:t>
      </w:r>
      <w:r w:rsidR="000940E0">
        <w:rPr>
          <w:b/>
          <w:spacing w:val="-4"/>
          <w:lang w:val="ru-RU"/>
        </w:rPr>
        <w:t xml:space="preserve"> </w:t>
      </w:r>
      <w:r w:rsidRPr="005A6418">
        <w:rPr>
          <w:b/>
          <w:smallCaps/>
          <w:spacing w:val="-4"/>
          <w:lang w:val="ru-RU"/>
        </w:rPr>
        <w:t>ФАРМАЦЕВТИЧЕСКИЕ СВОЙСТВА</w:t>
      </w:r>
    </w:p>
    <w:p w:rsidR="00A65B4B" w:rsidRPr="005A6418" w:rsidRDefault="000C6871" w:rsidP="005A6418">
      <w:pPr>
        <w:jc w:val="both"/>
        <w:rPr>
          <w:b/>
          <w:spacing w:val="-4"/>
          <w:lang w:val="ru-RU"/>
        </w:rPr>
      </w:pPr>
      <w:r w:rsidRPr="005A6418">
        <w:rPr>
          <w:b/>
          <w:spacing w:val="-4"/>
          <w:lang w:val="ru-RU"/>
        </w:rPr>
        <w:t>6.1</w:t>
      </w:r>
      <w:r w:rsidR="000940E0">
        <w:rPr>
          <w:b/>
          <w:spacing w:val="-4"/>
          <w:lang w:val="ru-RU"/>
        </w:rPr>
        <w:t xml:space="preserve"> </w:t>
      </w:r>
      <w:r w:rsidRPr="005A6418">
        <w:rPr>
          <w:b/>
          <w:spacing w:val="-4"/>
          <w:lang w:val="ru-RU"/>
        </w:rPr>
        <w:t>Перечень вспомогательных веществ</w:t>
      </w:r>
    </w:p>
    <w:p w:rsidR="00466A1B" w:rsidRPr="00466A1B" w:rsidRDefault="00466A1B" w:rsidP="00466A1B">
      <w:pPr>
        <w:jc w:val="both"/>
        <w:rPr>
          <w:lang w:val="ru-RU"/>
        </w:rPr>
      </w:pPr>
      <w:r w:rsidRPr="00466A1B">
        <w:rPr>
          <w:bCs/>
          <w:caps/>
          <w:highlight w:val="lightGray"/>
          <w:lang w:val="ru-RU"/>
        </w:rPr>
        <w:t>[согласно НД РК]</w:t>
      </w:r>
      <w:r w:rsidRPr="00466A1B">
        <w:rPr>
          <w:bCs/>
          <w:noProof/>
          <w:lang w:val="ru-RU"/>
        </w:rPr>
        <w:t xml:space="preserve"> </w:t>
      </w:r>
      <w:r w:rsidRPr="00466A1B">
        <w:rPr>
          <w:noProof/>
          <w:lang w:val="ru-RU"/>
        </w:rPr>
        <w:t xml:space="preserve"> </w:t>
      </w:r>
    </w:p>
    <w:p w:rsidR="00466A1B" w:rsidRPr="00466A1B" w:rsidRDefault="00466A1B" w:rsidP="00466A1B">
      <w:pPr>
        <w:tabs>
          <w:tab w:val="left" w:pos="7080"/>
        </w:tabs>
        <w:jc w:val="both"/>
        <w:rPr>
          <w:highlight w:val="lightGray"/>
          <w:lang w:val="ru-RU"/>
        </w:rPr>
      </w:pPr>
      <w:proofErr w:type="gramStart"/>
      <w:r>
        <w:rPr>
          <w:highlight w:val="lightGray"/>
        </w:rPr>
        <w:t>xxxxx</w:t>
      </w:r>
      <w:proofErr w:type="gramEnd"/>
    </w:p>
    <w:p w:rsidR="00466A1B" w:rsidRPr="00466A1B" w:rsidRDefault="00466A1B" w:rsidP="00466A1B">
      <w:pPr>
        <w:tabs>
          <w:tab w:val="left" w:pos="7080"/>
        </w:tabs>
        <w:jc w:val="both"/>
        <w:rPr>
          <w:highlight w:val="lightGray"/>
          <w:lang w:val="ru-RU"/>
        </w:rPr>
      </w:pPr>
      <w:proofErr w:type="gramStart"/>
      <w:r>
        <w:rPr>
          <w:highlight w:val="lightGray"/>
        </w:rPr>
        <w:t>xxxxx</w:t>
      </w:r>
      <w:proofErr w:type="gramEnd"/>
    </w:p>
    <w:p w:rsidR="00466A1B" w:rsidRPr="00466A1B" w:rsidRDefault="00466A1B" w:rsidP="00466A1B">
      <w:pPr>
        <w:tabs>
          <w:tab w:val="left" w:pos="7080"/>
        </w:tabs>
        <w:jc w:val="both"/>
        <w:rPr>
          <w:highlight w:val="lightGray"/>
          <w:lang w:val="ru-RU"/>
        </w:rPr>
      </w:pPr>
      <w:proofErr w:type="gramStart"/>
      <w:r>
        <w:rPr>
          <w:highlight w:val="lightGray"/>
        </w:rPr>
        <w:t>xxxxx</w:t>
      </w:r>
      <w:proofErr w:type="gramEnd"/>
    </w:p>
    <w:p w:rsidR="00A65B4B" w:rsidRPr="005A6418" w:rsidRDefault="00466A1B" w:rsidP="00466A1B">
      <w:pPr>
        <w:jc w:val="both"/>
        <w:rPr>
          <w:spacing w:val="-4"/>
          <w:vertAlign w:val="superscript"/>
          <w:lang w:val="ru-RU"/>
        </w:rPr>
      </w:pPr>
      <w:proofErr w:type="gramStart"/>
      <w:r>
        <w:rPr>
          <w:highlight w:val="lightGray"/>
        </w:rPr>
        <w:t>xxxxx</w:t>
      </w:r>
      <w:proofErr w:type="gramEnd"/>
    </w:p>
    <w:p w:rsidR="00A65B4B" w:rsidRPr="005A6418" w:rsidRDefault="000C6871" w:rsidP="005A6418">
      <w:pPr>
        <w:jc w:val="both"/>
        <w:rPr>
          <w:b/>
          <w:spacing w:val="-4"/>
          <w:lang w:val="ru-RU"/>
        </w:rPr>
      </w:pPr>
      <w:r w:rsidRPr="005A6418">
        <w:rPr>
          <w:b/>
          <w:spacing w:val="-4"/>
          <w:lang w:val="ru-RU"/>
        </w:rPr>
        <w:t>6.2</w:t>
      </w:r>
      <w:r w:rsidR="000940E0">
        <w:rPr>
          <w:b/>
          <w:spacing w:val="-4"/>
          <w:lang w:val="ru-RU"/>
        </w:rPr>
        <w:t xml:space="preserve"> </w:t>
      </w:r>
      <w:r w:rsidRPr="005A6418">
        <w:rPr>
          <w:b/>
          <w:spacing w:val="-4"/>
          <w:lang w:val="ru-RU"/>
        </w:rPr>
        <w:t>Несовместимость</w:t>
      </w:r>
    </w:p>
    <w:p w:rsidR="00A65B4B" w:rsidRPr="005A6418" w:rsidRDefault="000C6871" w:rsidP="005A64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>Не применимо.</w:t>
      </w:r>
    </w:p>
    <w:p w:rsidR="00A65B4B" w:rsidRPr="005A6418" w:rsidRDefault="000C6871" w:rsidP="005A6418">
      <w:pPr>
        <w:jc w:val="both"/>
        <w:rPr>
          <w:b/>
          <w:spacing w:val="-4"/>
          <w:lang w:val="ru-RU"/>
        </w:rPr>
      </w:pPr>
      <w:r w:rsidRPr="005A6418">
        <w:rPr>
          <w:b/>
          <w:spacing w:val="-4"/>
          <w:lang w:val="ru-RU"/>
        </w:rPr>
        <w:t>6.3</w:t>
      </w:r>
      <w:r w:rsidR="000940E0">
        <w:rPr>
          <w:b/>
          <w:spacing w:val="-4"/>
          <w:lang w:val="ru-RU"/>
        </w:rPr>
        <w:t xml:space="preserve"> </w:t>
      </w:r>
      <w:r w:rsidRPr="005A6418">
        <w:rPr>
          <w:b/>
          <w:spacing w:val="-4"/>
          <w:lang w:val="ru-RU"/>
        </w:rPr>
        <w:t xml:space="preserve">Срок годности </w:t>
      </w:r>
    </w:p>
    <w:p w:rsidR="00466A1B" w:rsidRDefault="00466A1B" w:rsidP="005A6418">
      <w:pPr>
        <w:jc w:val="both"/>
        <w:rPr>
          <w:noProof/>
          <w:lang w:val="ru-RU"/>
        </w:rPr>
      </w:pPr>
      <w:r w:rsidRPr="00466A1B">
        <w:rPr>
          <w:bCs/>
          <w:caps/>
          <w:highlight w:val="lightGray"/>
          <w:lang w:val="ru-RU"/>
        </w:rPr>
        <w:t>[согласно НД РК]</w:t>
      </w:r>
      <w:r w:rsidRPr="00466A1B">
        <w:rPr>
          <w:bCs/>
          <w:noProof/>
          <w:lang w:val="ru-RU"/>
        </w:rPr>
        <w:t xml:space="preserve"> </w:t>
      </w:r>
      <w:r w:rsidRPr="00466A1B">
        <w:rPr>
          <w:noProof/>
          <w:lang w:val="ru-RU"/>
        </w:rPr>
        <w:t xml:space="preserve"> </w:t>
      </w:r>
    </w:p>
    <w:p w:rsidR="00A65B4B" w:rsidRPr="005A6418" w:rsidRDefault="000C6871" w:rsidP="005A6418">
      <w:pP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>Не применять по истечении срока годности.</w:t>
      </w:r>
    </w:p>
    <w:p w:rsidR="00A65B4B" w:rsidRPr="005A6418" w:rsidRDefault="000C6871" w:rsidP="005A6418">
      <w:pPr>
        <w:jc w:val="both"/>
        <w:rPr>
          <w:b/>
          <w:spacing w:val="-4"/>
          <w:lang w:val="ru-RU"/>
        </w:rPr>
      </w:pPr>
      <w:r w:rsidRPr="005A6418">
        <w:rPr>
          <w:b/>
          <w:spacing w:val="-4"/>
          <w:lang w:val="ru-RU"/>
        </w:rPr>
        <w:t>6.4</w:t>
      </w:r>
      <w:r w:rsidR="000940E0">
        <w:rPr>
          <w:b/>
          <w:spacing w:val="-4"/>
          <w:lang w:val="ru-RU"/>
        </w:rPr>
        <w:t xml:space="preserve"> </w:t>
      </w:r>
      <w:r w:rsidRPr="005A6418">
        <w:rPr>
          <w:b/>
          <w:spacing w:val="-4"/>
          <w:lang w:val="ru-RU"/>
        </w:rPr>
        <w:t>Особые меры предосторожности при хранении</w:t>
      </w:r>
    </w:p>
    <w:p w:rsidR="00466A1B" w:rsidRDefault="00466A1B" w:rsidP="005A6418">
      <w:pPr>
        <w:jc w:val="both"/>
        <w:rPr>
          <w:bCs/>
          <w:caps/>
          <w:lang w:val="ru-RU"/>
        </w:rPr>
      </w:pPr>
      <w:r w:rsidRPr="00466A1B">
        <w:rPr>
          <w:bCs/>
          <w:caps/>
          <w:highlight w:val="lightGray"/>
          <w:lang w:val="ru-RU"/>
        </w:rPr>
        <w:t>[условия хранения согласно НД РК]</w:t>
      </w:r>
    </w:p>
    <w:p w:rsidR="00A65B4B" w:rsidRPr="005A6418" w:rsidRDefault="000C6871" w:rsidP="005A6418">
      <w:pP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>Хранить в недоступном для детей месте!</w:t>
      </w:r>
    </w:p>
    <w:p w:rsidR="00A65B4B" w:rsidRPr="005A6418" w:rsidRDefault="000C6871" w:rsidP="005A6418">
      <w:pPr>
        <w:jc w:val="both"/>
        <w:rPr>
          <w:b/>
          <w:spacing w:val="-4"/>
          <w:lang w:val="ru-RU"/>
        </w:rPr>
      </w:pPr>
      <w:r w:rsidRPr="005A6418">
        <w:rPr>
          <w:b/>
          <w:spacing w:val="-4"/>
          <w:lang w:val="ru-RU"/>
        </w:rPr>
        <w:t>6.5</w:t>
      </w:r>
      <w:r w:rsidR="000940E0">
        <w:rPr>
          <w:b/>
          <w:spacing w:val="-4"/>
          <w:lang w:val="ru-RU"/>
        </w:rPr>
        <w:t xml:space="preserve"> </w:t>
      </w:r>
      <w:r w:rsidRPr="005A6418">
        <w:rPr>
          <w:b/>
          <w:spacing w:val="-4"/>
          <w:lang w:val="ru-RU"/>
        </w:rPr>
        <w:t xml:space="preserve">Форма выпуска и упаковка </w:t>
      </w:r>
    </w:p>
    <w:p w:rsidR="00466A1B" w:rsidRPr="00466A1B" w:rsidRDefault="00466A1B" w:rsidP="00466A1B">
      <w:pPr>
        <w:tabs>
          <w:tab w:val="left" w:pos="426"/>
        </w:tabs>
        <w:jc w:val="both"/>
        <w:rPr>
          <w:noProof/>
          <w:lang w:val="ru-RU"/>
        </w:rPr>
      </w:pPr>
      <w:r w:rsidRPr="00466A1B">
        <w:rPr>
          <w:bCs/>
          <w:caps/>
          <w:highlight w:val="lightGray"/>
          <w:lang w:val="ru-RU"/>
        </w:rPr>
        <w:t>[Описание упаковки согласно НД РК]</w:t>
      </w:r>
      <w:r w:rsidRPr="00466A1B">
        <w:rPr>
          <w:bCs/>
          <w:noProof/>
          <w:lang w:val="ru-RU"/>
        </w:rPr>
        <w:t xml:space="preserve"> </w:t>
      </w:r>
      <w:r w:rsidRPr="00466A1B">
        <w:rPr>
          <w:noProof/>
          <w:lang w:val="ru-RU"/>
        </w:rPr>
        <w:t xml:space="preserve"> </w:t>
      </w:r>
    </w:p>
    <w:p w:rsidR="00A65B4B" w:rsidRPr="005A6418" w:rsidRDefault="000C6871" w:rsidP="005A6418">
      <w:pPr>
        <w:jc w:val="both"/>
        <w:rPr>
          <w:b/>
          <w:spacing w:val="-4"/>
          <w:lang w:val="ru-RU"/>
        </w:rPr>
      </w:pPr>
      <w:r w:rsidRPr="005A6418">
        <w:rPr>
          <w:b/>
          <w:spacing w:val="-4"/>
          <w:lang w:val="ru-RU"/>
        </w:rPr>
        <w:t>6.6</w:t>
      </w:r>
      <w:r w:rsidR="000940E0">
        <w:rPr>
          <w:b/>
          <w:spacing w:val="-4"/>
          <w:lang w:val="ru-RU"/>
        </w:rPr>
        <w:t xml:space="preserve"> </w:t>
      </w:r>
      <w:r w:rsidRPr="005A6418">
        <w:rPr>
          <w:b/>
          <w:spacing w:val="-4"/>
          <w:lang w:val="ru-RU"/>
        </w:rPr>
        <w:t xml:space="preserve">Особые меры предосторожности при уничтожении использованного лекарственного препарата или отходов, полученных после применения лекарственного препарата или работы с ним </w:t>
      </w:r>
    </w:p>
    <w:p w:rsidR="00A65B4B" w:rsidRPr="005A6418" w:rsidRDefault="000C6871" w:rsidP="005A6418">
      <w:pP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>Любое неиспользованное количество лекарственного препарата или отходы следует уничтожить в установленном порядке.</w:t>
      </w:r>
    </w:p>
    <w:p w:rsidR="00A65B4B" w:rsidRPr="005A6418" w:rsidRDefault="000C6871" w:rsidP="005A6418">
      <w:pPr>
        <w:jc w:val="both"/>
        <w:rPr>
          <w:b/>
          <w:spacing w:val="-4"/>
          <w:lang w:val="ru-RU"/>
        </w:rPr>
      </w:pPr>
      <w:r w:rsidRPr="005A6418">
        <w:rPr>
          <w:b/>
          <w:spacing w:val="-4"/>
          <w:lang w:val="ru-RU"/>
        </w:rPr>
        <w:t xml:space="preserve">6.7 Условия отпуска из аптек </w:t>
      </w:r>
    </w:p>
    <w:p w:rsidR="00A65B4B" w:rsidRPr="005A6418" w:rsidRDefault="000C6871" w:rsidP="005A6418">
      <w:pP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>По рецепту</w:t>
      </w:r>
    </w:p>
    <w:p w:rsidR="00A65B4B" w:rsidRPr="005A6418" w:rsidRDefault="00A65B4B" w:rsidP="005A6418">
      <w:pPr>
        <w:jc w:val="both"/>
        <w:rPr>
          <w:spacing w:val="-4"/>
          <w:lang w:val="ru-RU"/>
        </w:rPr>
      </w:pPr>
    </w:p>
    <w:p w:rsidR="00A65B4B" w:rsidRPr="005A6418" w:rsidRDefault="000C6871" w:rsidP="005A6418">
      <w:pPr>
        <w:jc w:val="both"/>
        <w:rPr>
          <w:b/>
          <w:spacing w:val="-4"/>
          <w:lang w:val="ru-RU"/>
        </w:rPr>
      </w:pPr>
      <w:r w:rsidRPr="005A6418">
        <w:rPr>
          <w:b/>
          <w:spacing w:val="-4"/>
          <w:lang w:val="ru-RU"/>
        </w:rPr>
        <w:t>7.</w:t>
      </w:r>
      <w:r w:rsidR="000940E0">
        <w:rPr>
          <w:b/>
          <w:spacing w:val="-4"/>
          <w:lang w:val="ru-RU"/>
        </w:rPr>
        <w:t xml:space="preserve"> </w:t>
      </w:r>
      <w:r w:rsidRPr="005A6418">
        <w:rPr>
          <w:b/>
          <w:smallCaps/>
          <w:spacing w:val="-4"/>
          <w:lang w:val="ru-RU"/>
        </w:rPr>
        <w:t>ДЕРЖАТЕЛЬ РЕГИСТРАЦИОННОГО УДОСТОВЕРЕНИЯ</w:t>
      </w:r>
    </w:p>
    <w:p w:rsidR="00466A1B" w:rsidRPr="00DE2664" w:rsidRDefault="00466A1B" w:rsidP="00466A1B">
      <w:pPr>
        <w:jc w:val="both"/>
        <w:rPr>
          <w:noProof/>
          <w:lang w:val="ru-RU"/>
        </w:rPr>
      </w:pPr>
      <w:r w:rsidRPr="00DE2664">
        <w:rPr>
          <w:noProof/>
          <w:highlight w:val="lightGray"/>
          <w:lang w:val="ru-RU"/>
        </w:rPr>
        <w:t>[Заполняется на национальном уровне]</w:t>
      </w:r>
    </w:p>
    <w:p w:rsidR="00A65B4B" w:rsidRPr="005A6418" w:rsidRDefault="00A65B4B" w:rsidP="005A6418">
      <w:pPr>
        <w:jc w:val="both"/>
        <w:rPr>
          <w:spacing w:val="-4"/>
          <w:lang w:val="ru-RU"/>
        </w:rPr>
      </w:pPr>
    </w:p>
    <w:p w:rsidR="00A65B4B" w:rsidRPr="005A6418" w:rsidRDefault="000C6871" w:rsidP="005A6418">
      <w:pPr>
        <w:jc w:val="both"/>
        <w:rPr>
          <w:b/>
          <w:spacing w:val="-4"/>
          <w:lang w:val="ru-RU"/>
        </w:rPr>
      </w:pPr>
      <w:r w:rsidRPr="005A6418">
        <w:rPr>
          <w:b/>
          <w:spacing w:val="-4"/>
          <w:lang w:val="ru-RU"/>
        </w:rPr>
        <w:t>7.1</w:t>
      </w:r>
      <w:r w:rsidR="000940E0">
        <w:rPr>
          <w:b/>
          <w:spacing w:val="-4"/>
          <w:lang w:val="ru-RU"/>
        </w:rPr>
        <w:t xml:space="preserve"> </w:t>
      </w:r>
      <w:r w:rsidRPr="005A6418">
        <w:rPr>
          <w:b/>
          <w:spacing w:val="-4"/>
          <w:lang w:val="ru-RU"/>
        </w:rPr>
        <w:t>ПРЕДСТАВИТЕЛЬ ДЕРЖАТЕЛЯ РЕГИСТРАЦИОННОГО УДОСТОВЕРЕНИЯ</w:t>
      </w:r>
    </w:p>
    <w:p w:rsidR="00466A1B" w:rsidRPr="00DE2664" w:rsidRDefault="00466A1B" w:rsidP="00466A1B">
      <w:pPr>
        <w:jc w:val="both"/>
        <w:rPr>
          <w:noProof/>
          <w:lang w:val="ru-RU"/>
        </w:rPr>
      </w:pPr>
      <w:r w:rsidRPr="00DE2664">
        <w:rPr>
          <w:noProof/>
          <w:highlight w:val="lightGray"/>
          <w:lang w:val="ru-RU"/>
        </w:rPr>
        <w:t>[Заполняется на национальном уровне]</w:t>
      </w:r>
    </w:p>
    <w:p w:rsidR="00A65B4B" w:rsidRPr="005A6418" w:rsidRDefault="00A65B4B" w:rsidP="005A6418">
      <w:pPr>
        <w:jc w:val="both"/>
        <w:rPr>
          <w:spacing w:val="-4"/>
          <w:lang w:val="ru-RU"/>
        </w:rPr>
      </w:pPr>
    </w:p>
    <w:p w:rsidR="00A65B4B" w:rsidRPr="005A6418" w:rsidRDefault="000C6871" w:rsidP="005A6418">
      <w:pPr>
        <w:jc w:val="both"/>
        <w:rPr>
          <w:b/>
          <w:spacing w:val="-4"/>
          <w:lang w:val="ru-RU"/>
        </w:rPr>
      </w:pPr>
      <w:r w:rsidRPr="005A6418">
        <w:rPr>
          <w:b/>
          <w:spacing w:val="-4"/>
          <w:lang w:val="ru-RU"/>
        </w:rPr>
        <w:t>8.</w:t>
      </w:r>
      <w:r w:rsidR="000940E0">
        <w:rPr>
          <w:b/>
          <w:spacing w:val="-4"/>
          <w:lang w:val="ru-RU"/>
        </w:rPr>
        <w:t xml:space="preserve"> </w:t>
      </w:r>
      <w:r w:rsidRPr="005A6418">
        <w:rPr>
          <w:b/>
          <w:spacing w:val="-4"/>
          <w:lang w:val="ru-RU"/>
        </w:rPr>
        <w:t>НОМЕР РЕГИСТРАЦИОННОГО УДОСТОВЕРЕНИЯ</w:t>
      </w:r>
    </w:p>
    <w:p w:rsidR="00466A1B" w:rsidRPr="00DE2664" w:rsidRDefault="00466A1B" w:rsidP="00466A1B">
      <w:pPr>
        <w:jc w:val="both"/>
        <w:rPr>
          <w:noProof/>
          <w:lang w:val="ru-RU"/>
        </w:rPr>
      </w:pPr>
      <w:r w:rsidRPr="00DE2664">
        <w:rPr>
          <w:noProof/>
          <w:highlight w:val="lightGray"/>
          <w:lang w:val="ru-RU"/>
        </w:rPr>
        <w:t>[Заполняется на национальном уровне]</w:t>
      </w:r>
    </w:p>
    <w:p w:rsidR="00A65B4B" w:rsidRPr="005A6418" w:rsidRDefault="00A65B4B" w:rsidP="005A6418">
      <w:pPr>
        <w:rPr>
          <w:spacing w:val="-4"/>
          <w:lang w:val="ru-RU"/>
        </w:rPr>
      </w:pPr>
    </w:p>
    <w:p w:rsidR="00A65B4B" w:rsidRPr="005A6418" w:rsidRDefault="000C6871" w:rsidP="005A6418">
      <w:pPr>
        <w:jc w:val="both"/>
        <w:rPr>
          <w:b/>
          <w:smallCaps/>
          <w:spacing w:val="-4"/>
          <w:lang w:val="ru-RU"/>
        </w:rPr>
      </w:pPr>
      <w:r w:rsidRPr="005A6418">
        <w:rPr>
          <w:b/>
          <w:smallCaps/>
          <w:spacing w:val="-4"/>
          <w:lang w:val="ru-RU"/>
        </w:rPr>
        <w:t>9.</w:t>
      </w:r>
      <w:r w:rsidR="000940E0">
        <w:rPr>
          <w:b/>
          <w:smallCaps/>
          <w:spacing w:val="-4"/>
          <w:lang w:val="ru-RU"/>
        </w:rPr>
        <w:t xml:space="preserve"> </w:t>
      </w:r>
      <w:r w:rsidRPr="005A6418">
        <w:rPr>
          <w:b/>
          <w:smallCaps/>
          <w:spacing w:val="-4"/>
          <w:lang w:val="ru-RU"/>
        </w:rPr>
        <w:t>ДАТА ПЕРВИЧНОЙ РЕГИСТРАЦИИ (ПОДТВЕРЖДЕНИЯ РЕГИСТРАЦИИ, ПЕРЕРЕГИСТРАЦИИ)</w:t>
      </w:r>
    </w:p>
    <w:p w:rsidR="00466A1B" w:rsidRPr="00DE2664" w:rsidRDefault="00466A1B" w:rsidP="00466A1B">
      <w:pPr>
        <w:jc w:val="both"/>
        <w:rPr>
          <w:noProof/>
          <w:lang w:val="ru-RU"/>
        </w:rPr>
      </w:pPr>
      <w:r w:rsidRPr="00DE2664">
        <w:rPr>
          <w:noProof/>
          <w:highlight w:val="lightGray"/>
          <w:lang w:val="ru-RU"/>
        </w:rPr>
        <w:t>[Заполняется на национальном уровне]</w:t>
      </w:r>
    </w:p>
    <w:p w:rsidR="00A65B4B" w:rsidRPr="005A6418" w:rsidRDefault="00A65B4B" w:rsidP="005A6418">
      <w:pPr>
        <w:jc w:val="both"/>
        <w:rPr>
          <w:b/>
          <w:smallCaps/>
          <w:spacing w:val="-4"/>
          <w:lang w:val="ru-RU"/>
        </w:rPr>
      </w:pPr>
    </w:p>
    <w:p w:rsidR="00A65B4B" w:rsidRPr="005A6418" w:rsidRDefault="000C6871" w:rsidP="005A6418">
      <w:pPr>
        <w:jc w:val="both"/>
        <w:rPr>
          <w:b/>
          <w:smallCaps/>
          <w:spacing w:val="-4"/>
          <w:lang w:val="ru-RU"/>
        </w:rPr>
      </w:pPr>
      <w:r w:rsidRPr="005A6418">
        <w:rPr>
          <w:b/>
          <w:smallCaps/>
          <w:spacing w:val="-4"/>
          <w:lang w:val="ru-RU"/>
        </w:rPr>
        <w:t>10.</w:t>
      </w:r>
      <w:r w:rsidR="000940E0">
        <w:rPr>
          <w:b/>
          <w:smallCaps/>
          <w:spacing w:val="-4"/>
          <w:lang w:val="ru-RU"/>
        </w:rPr>
        <w:t xml:space="preserve"> </w:t>
      </w:r>
      <w:r w:rsidRPr="005A6418">
        <w:rPr>
          <w:b/>
          <w:smallCaps/>
          <w:spacing w:val="-4"/>
          <w:lang w:val="ru-RU"/>
        </w:rPr>
        <w:t>ДАТА ПЕРЕСМОТРА ТЕКСТА</w:t>
      </w:r>
    </w:p>
    <w:p w:rsidR="00A65B4B" w:rsidRPr="005A6418" w:rsidRDefault="000C6871" w:rsidP="005A6418">
      <w:pPr>
        <w:jc w:val="both"/>
        <w:rPr>
          <w:spacing w:val="-4"/>
          <w:lang w:val="ru-RU"/>
        </w:rPr>
      </w:pPr>
      <w:r w:rsidRPr="005A6418">
        <w:rPr>
          <w:spacing w:val="-4"/>
          <w:lang w:val="ru-RU"/>
        </w:rPr>
        <w:t xml:space="preserve">Общая характеристика лекарственного средства доступна на официальном сайте </w:t>
      </w:r>
      <w:hyperlink r:id="rId11">
        <w:r w:rsidRPr="005A6418">
          <w:rPr>
            <w:spacing w:val="-4"/>
          </w:rPr>
          <w:t>www</w:t>
        </w:r>
        <w:r w:rsidRPr="005A6418">
          <w:rPr>
            <w:spacing w:val="-4"/>
            <w:lang w:val="ru-RU"/>
          </w:rPr>
          <w:t>.</w:t>
        </w:r>
        <w:r w:rsidRPr="005A6418">
          <w:rPr>
            <w:spacing w:val="-4"/>
          </w:rPr>
          <w:t>ndda</w:t>
        </w:r>
        <w:r w:rsidRPr="005A6418">
          <w:rPr>
            <w:spacing w:val="-4"/>
            <w:lang w:val="ru-RU"/>
          </w:rPr>
          <w:t>.</w:t>
        </w:r>
        <w:r w:rsidRPr="005A6418">
          <w:rPr>
            <w:spacing w:val="-4"/>
          </w:rPr>
          <w:t>kz</w:t>
        </w:r>
      </w:hyperlink>
    </w:p>
    <w:sectPr w:rsidR="00A65B4B" w:rsidRPr="005A6418" w:rsidSect="005A6418">
      <w:headerReference w:type="default" r:id="rId12"/>
      <w:footerReference w:type="default" r:id="rId13"/>
      <w:pgSz w:w="11900" w:h="16820"/>
      <w:pgMar w:top="1134" w:right="1134" w:bottom="1134" w:left="1701" w:header="0" w:footer="6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721" w:rsidRDefault="00C00721">
      <w:r>
        <w:separator/>
      </w:r>
    </w:p>
  </w:endnote>
  <w:endnote w:type="continuationSeparator" w:id="0">
    <w:p w:rsidR="00C00721" w:rsidRDefault="00C0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altName w:val="Malgun Gothic"/>
    <w:panose1 w:val="020B0604020202020204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2AF" w:rsidRDefault="007002AF">
    <w:pPr>
      <w:pBdr>
        <w:top w:val="nil"/>
        <w:left w:val="nil"/>
        <w:bottom w:val="nil"/>
        <w:right w:val="nil"/>
        <w:between w:val="nil"/>
      </w:pBdr>
      <w:tabs>
        <w:tab w:val="left" w:pos="2652"/>
        <w:tab w:val="left" w:pos="4330"/>
        <w:tab w:val="left" w:pos="6183"/>
        <w:tab w:val="left" w:pos="8086"/>
      </w:tabs>
      <w:spacing w:before="53" w:line="14" w:lineRule="auto"/>
      <w:ind w:right="105"/>
      <w:rPr>
        <w:rFonts w:ascii="Verdana" w:eastAsia="Verdana" w:hAnsi="Verdana" w:cs="Verdana"/>
        <w:b/>
        <w:color w:val="000000"/>
        <w:sz w:val="18"/>
        <w:szCs w:val="18"/>
        <w:highlight w:val="white"/>
      </w:rPr>
    </w:pPr>
  </w:p>
  <w:p w:rsidR="007002AF" w:rsidRDefault="007002AF">
    <w:pPr>
      <w:pBdr>
        <w:top w:val="nil"/>
        <w:left w:val="nil"/>
        <w:bottom w:val="nil"/>
        <w:right w:val="nil"/>
        <w:between w:val="nil"/>
      </w:pBdr>
      <w:tabs>
        <w:tab w:val="left" w:pos="2652"/>
        <w:tab w:val="left" w:pos="4330"/>
        <w:tab w:val="left" w:pos="6183"/>
        <w:tab w:val="left" w:pos="8086"/>
      </w:tabs>
      <w:spacing w:before="53" w:line="14" w:lineRule="auto"/>
      <w:ind w:right="105"/>
      <w:rPr>
        <w:rFonts w:ascii="Verdana" w:eastAsia="Verdana" w:hAnsi="Verdana" w:cs="Verdana"/>
        <w:b/>
        <w:color w:val="000000"/>
        <w:sz w:val="18"/>
        <w:szCs w:val="18"/>
        <w:highlight w:val="white"/>
      </w:rPr>
    </w:pPr>
  </w:p>
  <w:p w:rsidR="007002AF" w:rsidRDefault="007002AF">
    <w:pPr>
      <w:pBdr>
        <w:top w:val="nil"/>
        <w:left w:val="nil"/>
        <w:bottom w:val="nil"/>
        <w:right w:val="nil"/>
        <w:between w:val="nil"/>
      </w:pBdr>
      <w:tabs>
        <w:tab w:val="left" w:pos="2652"/>
        <w:tab w:val="left" w:pos="4330"/>
        <w:tab w:val="left" w:pos="6183"/>
        <w:tab w:val="left" w:pos="8086"/>
      </w:tabs>
      <w:spacing w:before="53" w:line="14" w:lineRule="auto"/>
      <w:ind w:right="105"/>
      <w:rPr>
        <w:rFonts w:ascii="Verdana" w:eastAsia="Verdana" w:hAnsi="Verdana" w:cs="Verdana"/>
        <w:b/>
        <w:color w:val="000000"/>
        <w:sz w:val="18"/>
        <w:szCs w:val="18"/>
        <w:highlight w:val="white"/>
      </w:rPr>
    </w:pPr>
  </w:p>
  <w:p w:rsidR="007002AF" w:rsidRDefault="007002AF">
    <w:pPr>
      <w:pBdr>
        <w:top w:val="nil"/>
        <w:left w:val="nil"/>
        <w:bottom w:val="nil"/>
        <w:right w:val="nil"/>
        <w:between w:val="nil"/>
      </w:pBdr>
      <w:tabs>
        <w:tab w:val="left" w:pos="2652"/>
        <w:tab w:val="left" w:pos="4330"/>
        <w:tab w:val="left" w:pos="6183"/>
        <w:tab w:val="left" w:pos="8086"/>
      </w:tabs>
      <w:spacing w:before="53" w:line="14" w:lineRule="auto"/>
      <w:ind w:right="105"/>
      <w:rPr>
        <w:rFonts w:ascii="Verdana" w:eastAsia="Verdana" w:hAnsi="Verdana" w:cs="Verdana"/>
        <w:b/>
        <w:color w:val="000000"/>
        <w:sz w:val="18"/>
        <w:szCs w:val="18"/>
        <w:highlight w:val="whit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721" w:rsidRDefault="00C00721">
      <w:r>
        <w:separator/>
      </w:r>
    </w:p>
  </w:footnote>
  <w:footnote w:type="continuationSeparator" w:id="0">
    <w:p w:rsidR="00C00721" w:rsidRDefault="00C00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2AF" w:rsidRDefault="007002AF" w:rsidP="007E7DA2">
    <w:pPr>
      <w:pStyle w:val="a9"/>
      <w:jc w:val="right"/>
      <w:rPr>
        <w:b/>
        <w:lang w:val="ru-RU"/>
      </w:rPr>
    </w:pPr>
  </w:p>
  <w:p w:rsidR="007002AF" w:rsidRDefault="007002AF" w:rsidP="007E7DA2">
    <w:pPr>
      <w:pStyle w:val="a9"/>
      <w:jc w:val="right"/>
    </w:pPr>
    <w:r>
      <w:rPr>
        <w:b/>
      </w:rPr>
      <w:t xml:space="preserve">Версия </w:t>
    </w:r>
    <w:proofErr w:type="gramStart"/>
    <w:r>
      <w:rPr>
        <w:b/>
      </w:rPr>
      <w:t>1  Дата</w:t>
    </w:r>
    <w:proofErr w:type="gramEnd"/>
    <w:r>
      <w:rPr>
        <w:b/>
      </w:rPr>
      <w:t xml:space="preserve"> обновления 2</w:t>
    </w:r>
    <w:r>
      <w:rPr>
        <w:b/>
        <w:lang w:val="ru-RU"/>
      </w:rPr>
      <w:t>5</w:t>
    </w:r>
    <w:r>
      <w:rPr>
        <w:b/>
      </w:rPr>
      <w:t>.11.2022</w:t>
    </w:r>
  </w:p>
  <w:p w:rsidR="007002AF" w:rsidRDefault="007002A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B4F00"/>
    <w:multiLevelType w:val="multilevel"/>
    <w:tmpl w:val="E80E0D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E4A10A7"/>
    <w:multiLevelType w:val="multilevel"/>
    <w:tmpl w:val="2A9C2E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DE04E65"/>
    <w:multiLevelType w:val="multilevel"/>
    <w:tmpl w:val="6504B554"/>
    <w:lvl w:ilvl="0">
      <w:start w:val="1"/>
      <w:numFmt w:val="bullet"/>
      <w:pStyle w:val="a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B4B"/>
    <w:rsid w:val="00013764"/>
    <w:rsid w:val="00052665"/>
    <w:rsid w:val="000940E0"/>
    <w:rsid w:val="000C6871"/>
    <w:rsid w:val="000D1C5E"/>
    <w:rsid w:val="000E75E7"/>
    <w:rsid w:val="001410F8"/>
    <w:rsid w:val="00175B8D"/>
    <w:rsid w:val="00195513"/>
    <w:rsid w:val="002644B0"/>
    <w:rsid w:val="002D09AD"/>
    <w:rsid w:val="002E76D5"/>
    <w:rsid w:val="002F200B"/>
    <w:rsid w:val="00342C34"/>
    <w:rsid w:val="00371E85"/>
    <w:rsid w:val="0038701B"/>
    <w:rsid w:val="003B09D1"/>
    <w:rsid w:val="003C3B4D"/>
    <w:rsid w:val="003C7AC8"/>
    <w:rsid w:val="00435F5B"/>
    <w:rsid w:val="00435F71"/>
    <w:rsid w:val="00466A1B"/>
    <w:rsid w:val="00525D65"/>
    <w:rsid w:val="005A6418"/>
    <w:rsid w:val="0060481D"/>
    <w:rsid w:val="006336F7"/>
    <w:rsid w:val="00657557"/>
    <w:rsid w:val="0069472D"/>
    <w:rsid w:val="006977E7"/>
    <w:rsid w:val="006B18BB"/>
    <w:rsid w:val="007002AF"/>
    <w:rsid w:val="00744426"/>
    <w:rsid w:val="007E7DA2"/>
    <w:rsid w:val="00821784"/>
    <w:rsid w:val="0084060B"/>
    <w:rsid w:val="008509B2"/>
    <w:rsid w:val="008B2F48"/>
    <w:rsid w:val="008C1EF7"/>
    <w:rsid w:val="008E5D0F"/>
    <w:rsid w:val="008E603A"/>
    <w:rsid w:val="008F67CC"/>
    <w:rsid w:val="0091773D"/>
    <w:rsid w:val="00924F12"/>
    <w:rsid w:val="00955426"/>
    <w:rsid w:val="0095766E"/>
    <w:rsid w:val="00972B96"/>
    <w:rsid w:val="00984EBB"/>
    <w:rsid w:val="00A023C3"/>
    <w:rsid w:val="00A05343"/>
    <w:rsid w:val="00A65B4B"/>
    <w:rsid w:val="00AD00FC"/>
    <w:rsid w:val="00AD5A11"/>
    <w:rsid w:val="00B707E7"/>
    <w:rsid w:val="00C00721"/>
    <w:rsid w:val="00C23ACD"/>
    <w:rsid w:val="00C66253"/>
    <w:rsid w:val="00CA022F"/>
    <w:rsid w:val="00CE0511"/>
    <w:rsid w:val="00CE3023"/>
    <w:rsid w:val="00D10A7F"/>
    <w:rsid w:val="00DC0AA4"/>
    <w:rsid w:val="00DC0AF2"/>
    <w:rsid w:val="00DE2664"/>
    <w:rsid w:val="00E96A30"/>
    <w:rsid w:val="00EF2C25"/>
    <w:rsid w:val="00F01CC6"/>
    <w:rsid w:val="00F31198"/>
    <w:rsid w:val="00F80C55"/>
    <w:rsid w:val="00FA60B3"/>
    <w:rsid w:val="00FD5DB7"/>
    <w:rsid w:val="00FE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CD5757"/>
    <w:pPr>
      <w:autoSpaceDE w:val="0"/>
      <w:autoSpaceDN w:val="0"/>
      <w:adjustRightInd w:val="0"/>
    </w:pPr>
    <w:rPr>
      <w:lang w:val="en-US" w:eastAsia="en-US"/>
    </w:rPr>
  </w:style>
  <w:style w:type="paragraph" w:styleId="1">
    <w:name w:val="heading 1"/>
    <w:basedOn w:val="a0"/>
    <w:next w:val="a0"/>
    <w:link w:val="10"/>
    <w:uiPriority w:val="1"/>
    <w:qFormat/>
    <w:pPr>
      <w:ind w:left="118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1"/>
    <w:qFormat/>
    <w:pPr>
      <w:spacing w:before="2"/>
      <w:ind w:left="118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D054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Body Text"/>
    <w:basedOn w:val="a0"/>
    <w:link w:val="a6"/>
    <w:uiPriority w:val="1"/>
    <w:qFormat/>
    <w:rsid w:val="002753BD"/>
    <w:pPr>
      <w:tabs>
        <w:tab w:val="left" w:pos="2652"/>
        <w:tab w:val="left" w:pos="4330"/>
        <w:tab w:val="left" w:pos="6183"/>
        <w:tab w:val="left" w:pos="8086"/>
      </w:tabs>
      <w:kinsoku w:val="0"/>
      <w:overflowPunct w:val="0"/>
      <w:spacing w:before="53" w:line="247" w:lineRule="auto"/>
      <w:ind w:left="118" w:right="105"/>
    </w:pPr>
    <w:rPr>
      <w:spacing w:val="1"/>
      <w:w w:val="105"/>
      <w:lang w:val="ru-RU"/>
    </w:rPr>
  </w:style>
  <w:style w:type="character" w:customStyle="1" w:styleId="a6">
    <w:name w:val="Основной текст Знак"/>
    <w:link w:val="a5"/>
    <w:uiPriority w:val="1"/>
    <w:rsid w:val="002753BD"/>
    <w:rPr>
      <w:rFonts w:ascii="Times New Roman" w:hAnsi="Times New Roman" w:cs="Times New Roman"/>
      <w:spacing w:val="1"/>
      <w:w w:val="105"/>
      <w:sz w:val="24"/>
      <w:szCs w:val="24"/>
      <w:lang w:val="ru-RU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List Paragraph"/>
    <w:basedOn w:val="a0"/>
    <w:uiPriority w:val="34"/>
    <w:qFormat/>
  </w:style>
  <w:style w:type="paragraph" w:customStyle="1" w:styleId="TableParagraph">
    <w:name w:val="Table Paragraph"/>
    <w:basedOn w:val="a0"/>
    <w:uiPriority w:val="1"/>
    <w:qFormat/>
  </w:style>
  <w:style w:type="paragraph" w:styleId="a8">
    <w:name w:val="No Spacing"/>
    <w:uiPriority w:val="1"/>
    <w:qFormat/>
    <w:rsid w:val="00C66969"/>
    <w:rPr>
      <w:sz w:val="22"/>
      <w:szCs w:val="22"/>
    </w:rPr>
  </w:style>
  <w:style w:type="paragraph" w:styleId="a9">
    <w:name w:val="header"/>
    <w:basedOn w:val="a0"/>
    <w:link w:val="aa"/>
    <w:unhideWhenUsed/>
    <w:rsid w:val="005B52ED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link w:val="a9"/>
    <w:rsid w:val="005B52ED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0"/>
    <w:link w:val="ac"/>
    <w:uiPriority w:val="99"/>
    <w:unhideWhenUsed/>
    <w:rsid w:val="005B52ED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link w:val="ab"/>
    <w:uiPriority w:val="99"/>
    <w:rsid w:val="005B52ED"/>
    <w:rPr>
      <w:rFonts w:ascii="Times New Roman" w:hAnsi="Times New Roman" w:cs="Times New Roman"/>
      <w:sz w:val="24"/>
      <w:szCs w:val="24"/>
    </w:rPr>
  </w:style>
  <w:style w:type="paragraph" w:styleId="ad">
    <w:name w:val="Normal (Web)"/>
    <w:basedOn w:val="a0"/>
    <w:unhideWhenUsed/>
    <w:rsid w:val="0026645F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5Sylfaen0">
    <w:name w:val="Основной текст (5) + Sylfaen_0"/>
    <w:rsid w:val="00E15895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table" w:styleId="ae">
    <w:name w:val="Table Grid"/>
    <w:basedOn w:val="a2"/>
    <w:uiPriority w:val="59"/>
    <w:rsid w:val="00282F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Основной текст (18)_"/>
    <w:link w:val="180"/>
    <w:rsid w:val="00282FBE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8Sylfaen">
    <w:name w:val="Основной текст (18) + Sylfaen;Полужирный"/>
    <w:rsid w:val="00282FBE"/>
    <w:rPr>
      <w:rFonts w:ascii="Sylfaen" w:eastAsia="Sylfaen" w:hAnsi="Sylfaen" w:cs="Sylfae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180">
    <w:name w:val="Основной текст (18)"/>
    <w:basedOn w:val="a0"/>
    <w:link w:val="18"/>
    <w:rsid w:val="00282FBE"/>
    <w:pPr>
      <w:shd w:val="clear" w:color="auto" w:fill="FFFFFF"/>
      <w:autoSpaceDE/>
      <w:autoSpaceDN/>
      <w:adjustRightInd/>
      <w:spacing w:after="480" w:line="254" w:lineRule="exact"/>
      <w:jc w:val="both"/>
    </w:pPr>
    <w:rPr>
      <w:sz w:val="22"/>
      <w:szCs w:val="22"/>
      <w:lang w:val="ru-RU" w:eastAsia="zh-CN"/>
    </w:rPr>
  </w:style>
  <w:style w:type="character" w:customStyle="1" w:styleId="60">
    <w:name w:val="Подпись к таблице (6)_"/>
    <w:link w:val="61"/>
    <w:rsid w:val="00901324"/>
    <w:rPr>
      <w:rFonts w:ascii="Sylfaen" w:eastAsia="Sylfaen" w:hAnsi="Sylfaen" w:cs="Sylfaen"/>
      <w:sz w:val="18"/>
      <w:szCs w:val="18"/>
      <w:shd w:val="clear" w:color="auto" w:fill="FFFFFF"/>
    </w:rPr>
  </w:style>
  <w:style w:type="paragraph" w:customStyle="1" w:styleId="61">
    <w:name w:val="Подпись к таблице (6)"/>
    <w:basedOn w:val="a0"/>
    <w:link w:val="60"/>
    <w:rsid w:val="00901324"/>
    <w:pPr>
      <w:shd w:val="clear" w:color="auto" w:fill="FFFFFF"/>
      <w:autoSpaceDE/>
      <w:autoSpaceDN/>
      <w:adjustRightInd/>
      <w:spacing w:line="230" w:lineRule="exact"/>
    </w:pPr>
    <w:rPr>
      <w:rFonts w:ascii="Sylfaen" w:eastAsia="Sylfaen" w:hAnsi="Sylfaen" w:cs="Sylfaen"/>
      <w:sz w:val="18"/>
      <w:szCs w:val="18"/>
      <w:lang w:val="ru-RU" w:eastAsia="zh-CN"/>
    </w:rPr>
  </w:style>
  <w:style w:type="character" w:styleId="af">
    <w:name w:val="annotation reference"/>
    <w:uiPriority w:val="99"/>
    <w:semiHidden/>
    <w:unhideWhenUsed/>
    <w:rsid w:val="00F93AF6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F93AF6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F93AF6"/>
    <w:rPr>
      <w:rFonts w:ascii="Times New Roman" w:hAnsi="Times New Roman"/>
      <w:lang w:val="en-US"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93AF6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F93AF6"/>
    <w:rPr>
      <w:rFonts w:ascii="Times New Roman" w:hAnsi="Times New Roman"/>
      <w:b/>
      <w:bCs/>
      <w:lang w:val="en-US" w:eastAsia="en-US"/>
    </w:rPr>
  </w:style>
  <w:style w:type="paragraph" w:styleId="af4">
    <w:name w:val="Balloon Text"/>
    <w:basedOn w:val="a0"/>
    <w:link w:val="af5"/>
    <w:uiPriority w:val="99"/>
    <w:semiHidden/>
    <w:unhideWhenUsed/>
    <w:rsid w:val="00F93AF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F93AF6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1525D5"/>
    <w:pPr>
      <w:autoSpaceDE w:val="0"/>
      <w:autoSpaceDN w:val="0"/>
      <w:adjustRightInd w:val="0"/>
    </w:pPr>
    <w:rPr>
      <w:color w:val="000000"/>
      <w:lang w:eastAsia="zh-CN"/>
    </w:rPr>
  </w:style>
  <w:style w:type="character" w:customStyle="1" w:styleId="21">
    <w:name w:val="Основной текст (2)_"/>
    <w:link w:val="22"/>
    <w:locked/>
    <w:rsid w:val="005062E9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5062E9"/>
    <w:pPr>
      <w:shd w:val="clear" w:color="auto" w:fill="FFFFFF"/>
      <w:autoSpaceDE/>
      <w:autoSpaceDN/>
      <w:adjustRightInd/>
      <w:spacing w:line="0" w:lineRule="atLeast"/>
      <w:ind w:hanging="660"/>
    </w:pPr>
    <w:rPr>
      <w:sz w:val="20"/>
      <w:szCs w:val="20"/>
      <w:lang w:val="ru-RU" w:eastAsia="zh-CN"/>
    </w:rPr>
  </w:style>
  <w:style w:type="character" w:customStyle="1" w:styleId="211pt">
    <w:name w:val="Основной текст (2) + 11 pt"/>
    <w:rsid w:val="005062E9"/>
    <w:rPr>
      <w:rFonts w:ascii="Times New Roman" w:hAnsi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en-US" w:eastAsia="en-US" w:bidi="en-US"/>
    </w:rPr>
  </w:style>
  <w:style w:type="character" w:customStyle="1" w:styleId="29pt">
    <w:name w:val="Основной текст (2) + 9 pt"/>
    <w:rsid w:val="00AE0721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295pt">
    <w:name w:val="Основной текст (2) + 9;5 pt;Курсив"/>
    <w:rsid w:val="00AE07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295pt0">
    <w:name w:val="Основной текст (2) + 9;5 pt"/>
    <w:rsid w:val="00874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28pt">
    <w:name w:val="Основной текст (2) + 8 pt"/>
    <w:rsid w:val="00874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styleId="af6">
    <w:name w:val="Hyperlink"/>
    <w:uiPriority w:val="99"/>
    <w:unhideWhenUsed/>
    <w:rsid w:val="00C32A4C"/>
    <w:rPr>
      <w:color w:val="0563C1"/>
      <w:u w:val="single"/>
    </w:rPr>
  </w:style>
  <w:style w:type="paragraph" w:customStyle="1" w:styleId="Style5">
    <w:name w:val="Style5"/>
    <w:basedOn w:val="a0"/>
    <w:uiPriority w:val="99"/>
    <w:rsid w:val="006B29B5"/>
    <w:pPr>
      <w:spacing w:line="274" w:lineRule="exact"/>
      <w:jc w:val="both"/>
    </w:pPr>
    <w:rPr>
      <w:lang w:val="ru-RU" w:eastAsia="ru-RU"/>
    </w:rPr>
  </w:style>
  <w:style w:type="paragraph" w:styleId="af7">
    <w:name w:val="footnote text"/>
    <w:basedOn w:val="a0"/>
    <w:link w:val="af8"/>
    <w:uiPriority w:val="99"/>
    <w:semiHidden/>
    <w:unhideWhenUsed/>
    <w:rsid w:val="00D8518E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D8518E"/>
    <w:rPr>
      <w:rFonts w:ascii="Times New Roman" w:hAnsi="Times New Roman"/>
      <w:lang w:val="en-US" w:eastAsia="en-US"/>
    </w:rPr>
  </w:style>
  <w:style w:type="character" w:styleId="af9">
    <w:name w:val="footnote reference"/>
    <w:uiPriority w:val="99"/>
    <w:semiHidden/>
    <w:unhideWhenUsed/>
    <w:rsid w:val="00D8518E"/>
    <w:rPr>
      <w:vertAlign w:val="superscript"/>
    </w:rPr>
  </w:style>
  <w:style w:type="paragraph" w:styleId="afa">
    <w:name w:val="Revision"/>
    <w:hidden/>
    <w:uiPriority w:val="99"/>
    <w:semiHidden/>
    <w:rsid w:val="00CA466A"/>
    <w:rPr>
      <w:lang w:val="en-US" w:eastAsia="en-US"/>
    </w:rPr>
  </w:style>
  <w:style w:type="character" w:customStyle="1" w:styleId="apple-converted-space">
    <w:name w:val="apple-converted-space"/>
    <w:rsid w:val="00EB0D67"/>
  </w:style>
  <w:style w:type="character" w:customStyle="1" w:styleId="30">
    <w:name w:val="Заголовок 3 Знак"/>
    <w:link w:val="3"/>
    <w:uiPriority w:val="9"/>
    <w:semiHidden/>
    <w:rsid w:val="007D0546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afb">
    <w:name w:val="Основной текст + Полужирный"/>
    <w:rsid w:val="00697D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7">
    <w:name w:val="Основной текст7"/>
    <w:rsid w:val="00697D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u w:val="single"/>
      <w:shd w:val="clear" w:color="auto" w:fill="FFFFFF"/>
    </w:rPr>
  </w:style>
  <w:style w:type="character" w:customStyle="1" w:styleId="8">
    <w:name w:val="Основной текст8"/>
    <w:rsid w:val="00697D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u w:val="single"/>
      <w:shd w:val="clear" w:color="auto" w:fill="FFFFFF"/>
    </w:rPr>
  </w:style>
  <w:style w:type="paragraph" w:customStyle="1" w:styleId="24">
    <w:name w:val="Основной текст (2)_4"/>
    <w:basedOn w:val="a0"/>
    <w:rsid w:val="00697D19"/>
    <w:pPr>
      <w:shd w:val="clear" w:color="auto" w:fill="FFFFFF"/>
      <w:autoSpaceDE/>
      <w:autoSpaceDN/>
      <w:adjustRightInd/>
      <w:spacing w:line="0" w:lineRule="atLeast"/>
      <w:ind w:hanging="580"/>
      <w:jc w:val="both"/>
    </w:pPr>
    <w:rPr>
      <w:color w:val="000000"/>
      <w:sz w:val="22"/>
      <w:szCs w:val="22"/>
      <w:lang w:bidi="en-US"/>
    </w:rPr>
  </w:style>
  <w:style w:type="character" w:styleId="afc">
    <w:name w:val="Emphasis"/>
    <w:uiPriority w:val="20"/>
    <w:qFormat/>
    <w:rsid w:val="00697D19"/>
    <w:rPr>
      <w:i/>
      <w:iCs/>
    </w:rPr>
  </w:style>
  <w:style w:type="paragraph" w:customStyle="1" w:styleId="TextTi12">
    <w:name w:val="Text:Ti12"/>
    <w:basedOn w:val="a0"/>
    <w:link w:val="TextTi12Char"/>
    <w:rsid w:val="00697D19"/>
    <w:pPr>
      <w:widowControl/>
      <w:autoSpaceDE/>
      <w:autoSpaceDN/>
      <w:adjustRightInd/>
      <w:spacing w:after="170" w:line="280" w:lineRule="atLeast"/>
      <w:jc w:val="both"/>
    </w:pPr>
    <w:rPr>
      <w:lang w:eastAsia="de-DE"/>
    </w:rPr>
  </w:style>
  <w:style w:type="character" w:customStyle="1" w:styleId="TextTi12Char">
    <w:name w:val="Text:Ti12 Char"/>
    <w:link w:val="TextTi12"/>
    <w:rsid w:val="00697D19"/>
    <w:rPr>
      <w:rFonts w:ascii="Times New Roman" w:hAnsi="Times New Roman"/>
      <w:sz w:val="24"/>
      <w:szCs w:val="24"/>
      <w:lang w:eastAsia="de-DE"/>
    </w:rPr>
  </w:style>
  <w:style w:type="paragraph" w:styleId="a">
    <w:name w:val="List Bullet"/>
    <w:basedOn w:val="a0"/>
    <w:link w:val="afd"/>
    <w:rsid w:val="00697D19"/>
    <w:pPr>
      <w:widowControl/>
      <w:numPr>
        <w:numId w:val="3"/>
      </w:numPr>
      <w:autoSpaceDE/>
      <w:autoSpaceDN/>
      <w:adjustRightInd/>
      <w:spacing w:after="100" w:line="280" w:lineRule="atLeast"/>
    </w:pPr>
    <w:rPr>
      <w:rFonts w:ascii="Arial" w:eastAsia="SimSun" w:hAnsi="Arial"/>
      <w:sz w:val="22"/>
      <w:lang w:val="x-none" w:eastAsia="zh-CN"/>
    </w:rPr>
  </w:style>
  <w:style w:type="character" w:customStyle="1" w:styleId="afd">
    <w:name w:val="Маркированный список Знак"/>
    <w:link w:val="a"/>
    <w:locked/>
    <w:rsid w:val="00697D19"/>
    <w:rPr>
      <w:rFonts w:ascii="Arial" w:eastAsia="SimSun" w:hAnsi="Arial"/>
      <w:sz w:val="22"/>
      <w:szCs w:val="24"/>
      <w:lang w:val="x-none" w:eastAsia="zh-CN"/>
    </w:rPr>
  </w:style>
  <w:style w:type="character" w:styleId="afe">
    <w:name w:val="Strong"/>
    <w:qFormat/>
    <w:rsid w:val="00697D19"/>
    <w:rPr>
      <w:b/>
      <w:bCs/>
    </w:rPr>
  </w:style>
  <w:style w:type="paragraph" w:customStyle="1" w:styleId="23">
    <w:name w:val="Стиль2"/>
    <w:basedOn w:val="a0"/>
    <w:link w:val="25"/>
    <w:qFormat/>
    <w:rsid w:val="00B20B91"/>
    <w:pPr>
      <w:widowControl/>
      <w:autoSpaceDE/>
      <w:autoSpaceDN/>
      <w:adjustRightInd/>
      <w:spacing w:line="276" w:lineRule="auto"/>
      <w:jc w:val="both"/>
    </w:pPr>
    <w:rPr>
      <w:rFonts w:eastAsia="SimSun"/>
      <w:spacing w:val="-4"/>
      <w:szCs w:val="22"/>
      <w:lang w:val="ru-RU"/>
    </w:rPr>
  </w:style>
  <w:style w:type="character" w:customStyle="1" w:styleId="25">
    <w:name w:val="Стиль2 Знак"/>
    <w:link w:val="23"/>
    <w:rsid w:val="00B20B91"/>
    <w:rPr>
      <w:rFonts w:ascii="Times New Roman" w:eastAsia="SimSun" w:hAnsi="Times New Roman"/>
      <w:spacing w:val="-4"/>
      <w:sz w:val="24"/>
      <w:szCs w:val="22"/>
      <w:lang w:val="ru-RU"/>
    </w:rPr>
  </w:style>
  <w:style w:type="paragraph" w:styleId="aff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0">
    <w:basedOn w:val="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CD5757"/>
    <w:pPr>
      <w:autoSpaceDE w:val="0"/>
      <w:autoSpaceDN w:val="0"/>
      <w:adjustRightInd w:val="0"/>
    </w:pPr>
    <w:rPr>
      <w:lang w:val="en-US" w:eastAsia="en-US"/>
    </w:rPr>
  </w:style>
  <w:style w:type="paragraph" w:styleId="1">
    <w:name w:val="heading 1"/>
    <w:basedOn w:val="a0"/>
    <w:next w:val="a0"/>
    <w:link w:val="10"/>
    <w:uiPriority w:val="1"/>
    <w:qFormat/>
    <w:pPr>
      <w:ind w:left="118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1"/>
    <w:qFormat/>
    <w:pPr>
      <w:spacing w:before="2"/>
      <w:ind w:left="118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D054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Body Text"/>
    <w:basedOn w:val="a0"/>
    <w:link w:val="a6"/>
    <w:uiPriority w:val="1"/>
    <w:qFormat/>
    <w:rsid w:val="002753BD"/>
    <w:pPr>
      <w:tabs>
        <w:tab w:val="left" w:pos="2652"/>
        <w:tab w:val="left" w:pos="4330"/>
        <w:tab w:val="left" w:pos="6183"/>
        <w:tab w:val="left" w:pos="8086"/>
      </w:tabs>
      <w:kinsoku w:val="0"/>
      <w:overflowPunct w:val="0"/>
      <w:spacing w:before="53" w:line="247" w:lineRule="auto"/>
      <w:ind w:left="118" w:right="105"/>
    </w:pPr>
    <w:rPr>
      <w:spacing w:val="1"/>
      <w:w w:val="105"/>
      <w:lang w:val="ru-RU"/>
    </w:rPr>
  </w:style>
  <w:style w:type="character" w:customStyle="1" w:styleId="a6">
    <w:name w:val="Основной текст Знак"/>
    <w:link w:val="a5"/>
    <w:uiPriority w:val="1"/>
    <w:rsid w:val="002753BD"/>
    <w:rPr>
      <w:rFonts w:ascii="Times New Roman" w:hAnsi="Times New Roman" w:cs="Times New Roman"/>
      <w:spacing w:val="1"/>
      <w:w w:val="105"/>
      <w:sz w:val="24"/>
      <w:szCs w:val="24"/>
      <w:lang w:val="ru-RU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List Paragraph"/>
    <w:basedOn w:val="a0"/>
    <w:uiPriority w:val="34"/>
    <w:qFormat/>
  </w:style>
  <w:style w:type="paragraph" w:customStyle="1" w:styleId="TableParagraph">
    <w:name w:val="Table Paragraph"/>
    <w:basedOn w:val="a0"/>
    <w:uiPriority w:val="1"/>
    <w:qFormat/>
  </w:style>
  <w:style w:type="paragraph" w:styleId="a8">
    <w:name w:val="No Spacing"/>
    <w:uiPriority w:val="1"/>
    <w:qFormat/>
    <w:rsid w:val="00C66969"/>
    <w:rPr>
      <w:sz w:val="22"/>
      <w:szCs w:val="22"/>
    </w:rPr>
  </w:style>
  <w:style w:type="paragraph" w:styleId="a9">
    <w:name w:val="header"/>
    <w:basedOn w:val="a0"/>
    <w:link w:val="aa"/>
    <w:unhideWhenUsed/>
    <w:rsid w:val="005B52ED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link w:val="a9"/>
    <w:rsid w:val="005B52ED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0"/>
    <w:link w:val="ac"/>
    <w:uiPriority w:val="99"/>
    <w:unhideWhenUsed/>
    <w:rsid w:val="005B52ED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link w:val="ab"/>
    <w:uiPriority w:val="99"/>
    <w:rsid w:val="005B52ED"/>
    <w:rPr>
      <w:rFonts w:ascii="Times New Roman" w:hAnsi="Times New Roman" w:cs="Times New Roman"/>
      <w:sz w:val="24"/>
      <w:szCs w:val="24"/>
    </w:rPr>
  </w:style>
  <w:style w:type="paragraph" w:styleId="ad">
    <w:name w:val="Normal (Web)"/>
    <w:basedOn w:val="a0"/>
    <w:unhideWhenUsed/>
    <w:rsid w:val="0026645F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5Sylfaen0">
    <w:name w:val="Основной текст (5) + Sylfaen_0"/>
    <w:rsid w:val="00E15895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table" w:styleId="ae">
    <w:name w:val="Table Grid"/>
    <w:basedOn w:val="a2"/>
    <w:uiPriority w:val="59"/>
    <w:rsid w:val="00282F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Основной текст (18)_"/>
    <w:link w:val="180"/>
    <w:rsid w:val="00282FBE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8Sylfaen">
    <w:name w:val="Основной текст (18) + Sylfaen;Полужирный"/>
    <w:rsid w:val="00282FBE"/>
    <w:rPr>
      <w:rFonts w:ascii="Sylfaen" w:eastAsia="Sylfaen" w:hAnsi="Sylfaen" w:cs="Sylfae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180">
    <w:name w:val="Основной текст (18)"/>
    <w:basedOn w:val="a0"/>
    <w:link w:val="18"/>
    <w:rsid w:val="00282FBE"/>
    <w:pPr>
      <w:shd w:val="clear" w:color="auto" w:fill="FFFFFF"/>
      <w:autoSpaceDE/>
      <w:autoSpaceDN/>
      <w:adjustRightInd/>
      <w:spacing w:after="480" w:line="254" w:lineRule="exact"/>
      <w:jc w:val="both"/>
    </w:pPr>
    <w:rPr>
      <w:sz w:val="22"/>
      <w:szCs w:val="22"/>
      <w:lang w:val="ru-RU" w:eastAsia="zh-CN"/>
    </w:rPr>
  </w:style>
  <w:style w:type="character" w:customStyle="1" w:styleId="60">
    <w:name w:val="Подпись к таблице (6)_"/>
    <w:link w:val="61"/>
    <w:rsid w:val="00901324"/>
    <w:rPr>
      <w:rFonts w:ascii="Sylfaen" w:eastAsia="Sylfaen" w:hAnsi="Sylfaen" w:cs="Sylfaen"/>
      <w:sz w:val="18"/>
      <w:szCs w:val="18"/>
      <w:shd w:val="clear" w:color="auto" w:fill="FFFFFF"/>
    </w:rPr>
  </w:style>
  <w:style w:type="paragraph" w:customStyle="1" w:styleId="61">
    <w:name w:val="Подпись к таблице (6)"/>
    <w:basedOn w:val="a0"/>
    <w:link w:val="60"/>
    <w:rsid w:val="00901324"/>
    <w:pPr>
      <w:shd w:val="clear" w:color="auto" w:fill="FFFFFF"/>
      <w:autoSpaceDE/>
      <w:autoSpaceDN/>
      <w:adjustRightInd/>
      <w:spacing w:line="230" w:lineRule="exact"/>
    </w:pPr>
    <w:rPr>
      <w:rFonts w:ascii="Sylfaen" w:eastAsia="Sylfaen" w:hAnsi="Sylfaen" w:cs="Sylfaen"/>
      <w:sz w:val="18"/>
      <w:szCs w:val="18"/>
      <w:lang w:val="ru-RU" w:eastAsia="zh-CN"/>
    </w:rPr>
  </w:style>
  <w:style w:type="character" w:styleId="af">
    <w:name w:val="annotation reference"/>
    <w:uiPriority w:val="99"/>
    <w:semiHidden/>
    <w:unhideWhenUsed/>
    <w:rsid w:val="00F93AF6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F93AF6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F93AF6"/>
    <w:rPr>
      <w:rFonts w:ascii="Times New Roman" w:hAnsi="Times New Roman"/>
      <w:lang w:val="en-US"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93AF6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F93AF6"/>
    <w:rPr>
      <w:rFonts w:ascii="Times New Roman" w:hAnsi="Times New Roman"/>
      <w:b/>
      <w:bCs/>
      <w:lang w:val="en-US" w:eastAsia="en-US"/>
    </w:rPr>
  </w:style>
  <w:style w:type="paragraph" w:styleId="af4">
    <w:name w:val="Balloon Text"/>
    <w:basedOn w:val="a0"/>
    <w:link w:val="af5"/>
    <w:uiPriority w:val="99"/>
    <w:semiHidden/>
    <w:unhideWhenUsed/>
    <w:rsid w:val="00F93AF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F93AF6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1525D5"/>
    <w:pPr>
      <w:autoSpaceDE w:val="0"/>
      <w:autoSpaceDN w:val="0"/>
      <w:adjustRightInd w:val="0"/>
    </w:pPr>
    <w:rPr>
      <w:color w:val="000000"/>
      <w:lang w:eastAsia="zh-CN"/>
    </w:rPr>
  </w:style>
  <w:style w:type="character" w:customStyle="1" w:styleId="21">
    <w:name w:val="Основной текст (2)_"/>
    <w:link w:val="22"/>
    <w:locked/>
    <w:rsid w:val="005062E9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5062E9"/>
    <w:pPr>
      <w:shd w:val="clear" w:color="auto" w:fill="FFFFFF"/>
      <w:autoSpaceDE/>
      <w:autoSpaceDN/>
      <w:adjustRightInd/>
      <w:spacing w:line="0" w:lineRule="atLeast"/>
      <w:ind w:hanging="660"/>
    </w:pPr>
    <w:rPr>
      <w:sz w:val="20"/>
      <w:szCs w:val="20"/>
      <w:lang w:val="ru-RU" w:eastAsia="zh-CN"/>
    </w:rPr>
  </w:style>
  <w:style w:type="character" w:customStyle="1" w:styleId="211pt">
    <w:name w:val="Основной текст (2) + 11 pt"/>
    <w:rsid w:val="005062E9"/>
    <w:rPr>
      <w:rFonts w:ascii="Times New Roman" w:hAnsi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en-US" w:eastAsia="en-US" w:bidi="en-US"/>
    </w:rPr>
  </w:style>
  <w:style w:type="character" w:customStyle="1" w:styleId="29pt">
    <w:name w:val="Основной текст (2) + 9 pt"/>
    <w:rsid w:val="00AE0721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295pt">
    <w:name w:val="Основной текст (2) + 9;5 pt;Курсив"/>
    <w:rsid w:val="00AE07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295pt0">
    <w:name w:val="Основной текст (2) + 9;5 pt"/>
    <w:rsid w:val="00874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28pt">
    <w:name w:val="Основной текст (2) + 8 pt"/>
    <w:rsid w:val="00874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styleId="af6">
    <w:name w:val="Hyperlink"/>
    <w:uiPriority w:val="99"/>
    <w:unhideWhenUsed/>
    <w:rsid w:val="00C32A4C"/>
    <w:rPr>
      <w:color w:val="0563C1"/>
      <w:u w:val="single"/>
    </w:rPr>
  </w:style>
  <w:style w:type="paragraph" w:customStyle="1" w:styleId="Style5">
    <w:name w:val="Style5"/>
    <w:basedOn w:val="a0"/>
    <w:uiPriority w:val="99"/>
    <w:rsid w:val="006B29B5"/>
    <w:pPr>
      <w:spacing w:line="274" w:lineRule="exact"/>
      <w:jc w:val="both"/>
    </w:pPr>
    <w:rPr>
      <w:lang w:val="ru-RU" w:eastAsia="ru-RU"/>
    </w:rPr>
  </w:style>
  <w:style w:type="paragraph" w:styleId="af7">
    <w:name w:val="footnote text"/>
    <w:basedOn w:val="a0"/>
    <w:link w:val="af8"/>
    <w:uiPriority w:val="99"/>
    <w:semiHidden/>
    <w:unhideWhenUsed/>
    <w:rsid w:val="00D8518E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D8518E"/>
    <w:rPr>
      <w:rFonts w:ascii="Times New Roman" w:hAnsi="Times New Roman"/>
      <w:lang w:val="en-US" w:eastAsia="en-US"/>
    </w:rPr>
  </w:style>
  <w:style w:type="character" w:styleId="af9">
    <w:name w:val="footnote reference"/>
    <w:uiPriority w:val="99"/>
    <w:semiHidden/>
    <w:unhideWhenUsed/>
    <w:rsid w:val="00D8518E"/>
    <w:rPr>
      <w:vertAlign w:val="superscript"/>
    </w:rPr>
  </w:style>
  <w:style w:type="paragraph" w:styleId="afa">
    <w:name w:val="Revision"/>
    <w:hidden/>
    <w:uiPriority w:val="99"/>
    <w:semiHidden/>
    <w:rsid w:val="00CA466A"/>
    <w:rPr>
      <w:lang w:val="en-US" w:eastAsia="en-US"/>
    </w:rPr>
  </w:style>
  <w:style w:type="character" w:customStyle="1" w:styleId="apple-converted-space">
    <w:name w:val="apple-converted-space"/>
    <w:rsid w:val="00EB0D67"/>
  </w:style>
  <w:style w:type="character" w:customStyle="1" w:styleId="30">
    <w:name w:val="Заголовок 3 Знак"/>
    <w:link w:val="3"/>
    <w:uiPriority w:val="9"/>
    <w:semiHidden/>
    <w:rsid w:val="007D0546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afb">
    <w:name w:val="Основной текст + Полужирный"/>
    <w:rsid w:val="00697D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7">
    <w:name w:val="Основной текст7"/>
    <w:rsid w:val="00697D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u w:val="single"/>
      <w:shd w:val="clear" w:color="auto" w:fill="FFFFFF"/>
    </w:rPr>
  </w:style>
  <w:style w:type="character" w:customStyle="1" w:styleId="8">
    <w:name w:val="Основной текст8"/>
    <w:rsid w:val="00697D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u w:val="single"/>
      <w:shd w:val="clear" w:color="auto" w:fill="FFFFFF"/>
    </w:rPr>
  </w:style>
  <w:style w:type="paragraph" w:customStyle="1" w:styleId="24">
    <w:name w:val="Основной текст (2)_4"/>
    <w:basedOn w:val="a0"/>
    <w:rsid w:val="00697D19"/>
    <w:pPr>
      <w:shd w:val="clear" w:color="auto" w:fill="FFFFFF"/>
      <w:autoSpaceDE/>
      <w:autoSpaceDN/>
      <w:adjustRightInd/>
      <w:spacing w:line="0" w:lineRule="atLeast"/>
      <w:ind w:hanging="580"/>
      <w:jc w:val="both"/>
    </w:pPr>
    <w:rPr>
      <w:color w:val="000000"/>
      <w:sz w:val="22"/>
      <w:szCs w:val="22"/>
      <w:lang w:bidi="en-US"/>
    </w:rPr>
  </w:style>
  <w:style w:type="character" w:styleId="afc">
    <w:name w:val="Emphasis"/>
    <w:uiPriority w:val="20"/>
    <w:qFormat/>
    <w:rsid w:val="00697D19"/>
    <w:rPr>
      <w:i/>
      <w:iCs/>
    </w:rPr>
  </w:style>
  <w:style w:type="paragraph" w:customStyle="1" w:styleId="TextTi12">
    <w:name w:val="Text:Ti12"/>
    <w:basedOn w:val="a0"/>
    <w:link w:val="TextTi12Char"/>
    <w:rsid w:val="00697D19"/>
    <w:pPr>
      <w:widowControl/>
      <w:autoSpaceDE/>
      <w:autoSpaceDN/>
      <w:adjustRightInd/>
      <w:spacing w:after="170" w:line="280" w:lineRule="atLeast"/>
      <w:jc w:val="both"/>
    </w:pPr>
    <w:rPr>
      <w:lang w:eastAsia="de-DE"/>
    </w:rPr>
  </w:style>
  <w:style w:type="character" w:customStyle="1" w:styleId="TextTi12Char">
    <w:name w:val="Text:Ti12 Char"/>
    <w:link w:val="TextTi12"/>
    <w:rsid w:val="00697D19"/>
    <w:rPr>
      <w:rFonts w:ascii="Times New Roman" w:hAnsi="Times New Roman"/>
      <w:sz w:val="24"/>
      <w:szCs w:val="24"/>
      <w:lang w:eastAsia="de-DE"/>
    </w:rPr>
  </w:style>
  <w:style w:type="paragraph" w:styleId="a">
    <w:name w:val="List Bullet"/>
    <w:basedOn w:val="a0"/>
    <w:link w:val="afd"/>
    <w:rsid w:val="00697D19"/>
    <w:pPr>
      <w:widowControl/>
      <w:numPr>
        <w:numId w:val="3"/>
      </w:numPr>
      <w:autoSpaceDE/>
      <w:autoSpaceDN/>
      <w:adjustRightInd/>
      <w:spacing w:after="100" w:line="280" w:lineRule="atLeast"/>
    </w:pPr>
    <w:rPr>
      <w:rFonts w:ascii="Arial" w:eastAsia="SimSun" w:hAnsi="Arial"/>
      <w:sz w:val="22"/>
      <w:lang w:val="x-none" w:eastAsia="zh-CN"/>
    </w:rPr>
  </w:style>
  <w:style w:type="character" w:customStyle="1" w:styleId="afd">
    <w:name w:val="Маркированный список Знак"/>
    <w:link w:val="a"/>
    <w:locked/>
    <w:rsid w:val="00697D19"/>
    <w:rPr>
      <w:rFonts w:ascii="Arial" w:eastAsia="SimSun" w:hAnsi="Arial"/>
      <w:sz w:val="22"/>
      <w:szCs w:val="24"/>
      <w:lang w:val="x-none" w:eastAsia="zh-CN"/>
    </w:rPr>
  </w:style>
  <w:style w:type="character" w:styleId="afe">
    <w:name w:val="Strong"/>
    <w:qFormat/>
    <w:rsid w:val="00697D19"/>
    <w:rPr>
      <w:b/>
      <w:bCs/>
    </w:rPr>
  </w:style>
  <w:style w:type="paragraph" w:customStyle="1" w:styleId="23">
    <w:name w:val="Стиль2"/>
    <w:basedOn w:val="a0"/>
    <w:link w:val="25"/>
    <w:qFormat/>
    <w:rsid w:val="00B20B91"/>
    <w:pPr>
      <w:widowControl/>
      <w:autoSpaceDE/>
      <w:autoSpaceDN/>
      <w:adjustRightInd/>
      <w:spacing w:line="276" w:lineRule="auto"/>
      <w:jc w:val="both"/>
    </w:pPr>
    <w:rPr>
      <w:rFonts w:eastAsia="SimSun"/>
      <w:spacing w:val="-4"/>
      <w:szCs w:val="22"/>
      <w:lang w:val="ru-RU"/>
    </w:rPr>
  </w:style>
  <w:style w:type="character" w:customStyle="1" w:styleId="25">
    <w:name w:val="Стиль2 Знак"/>
    <w:link w:val="23"/>
    <w:rsid w:val="00B20B91"/>
    <w:rPr>
      <w:rFonts w:ascii="Times New Roman" w:eastAsia="SimSun" w:hAnsi="Times New Roman"/>
      <w:spacing w:val="-4"/>
      <w:sz w:val="24"/>
      <w:szCs w:val="22"/>
      <w:lang w:val="ru-RU"/>
    </w:rPr>
  </w:style>
  <w:style w:type="paragraph" w:styleId="aff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0">
    <w:basedOn w:val="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dda.kz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://www.ndda.kz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77QQsni8oryvCKWPBNoJ38EDrg==">AMUW2mWj2cD51u/D88JC3Fx3y6TDEIQK/lIdCUoEtagdoOcQ/kj8NCbE0ndxhjcilE1h88n6dIatbVqm65AT8VuHpsRXdmL5XglfL5wmwdUJo6Jw3/KxKVZ1cqMdr8W9f143nuVd8Ixr/O7et8tg9jI5FICVyicSPpFuQ8er7SbKaXUNL5MU+OvJIeGJzVBr+eTIm/BUGB0r07QGE8bBUVKHG+k/7YThY875vVXFrTL/VZVcwwQP9H9/J+FXseF4zNGmsSz7iN/aEUpYfnpQAsinmT8EtA8PV05UTz05ZtJLutZTKXmuZI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00D3C27-CD42-44B3-BE99-D69578033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19</Pages>
  <Words>8558</Words>
  <Characters>48783</Characters>
  <Application>Microsoft Office Word</Application>
  <DocSecurity>0</DocSecurity>
  <Lines>406</Lines>
  <Paragraphs>114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F. Hoffmann-La Roche, Ltd.</Company>
  <LinksUpToDate>false</LinksUpToDate>
  <CharactersWithSpaces>57227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Pharma International</dc:creator>
  <cp:lastModifiedBy>Коранова Толганай Сабыровна</cp:lastModifiedBy>
  <cp:revision>13</cp:revision>
  <dcterms:created xsi:type="dcterms:W3CDTF">2022-09-26T06:22:00Z</dcterms:created>
  <dcterms:modified xsi:type="dcterms:W3CDTF">2023-01-11T17:34:00Z</dcterms:modified>
</cp:coreProperties>
</file>