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34" w:rsidRPr="008545A3" w:rsidRDefault="00F97C34" w:rsidP="00CC2994">
      <w:pPr>
        <w:ind w:left="5040"/>
        <w:rPr>
          <w:b/>
          <w:bCs/>
          <w:snapToGrid w:val="0"/>
          <w:spacing w:val="-4"/>
          <w:sz w:val="28"/>
          <w:szCs w:val="28"/>
          <w:lang w:val="ru-RU"/>
        </w:rPr>
      </w:pPr>
      <w:r w:rsidRPr="008545A3">
        <w:rPr>
          <w:b/>
          <w:bCs/>
          <w:snapToGrid w:val="0"/>
          <w:spacing w:val="-4"/>
          <w:sz w:val="28"/>
          <w:szCs w:val="28"/>
          <w:lang w:val="ru-RU"/>
        </w:rPr>
        <w:t>УТВЕРЖДЕНА</w:t>
      </w:r>
    </w:p>
    <w:p w:rsidR="00F97C34" w:rsidRPr="008545A3" w:rsidRDefault="00F97C34" w:rsidP="00CC2994">
      <w:pPr>
        <w:ind w:left="5040"/>
        <w:rPr>
          <w:spacing w:val="-4"/>
          <w:sz w:val="28"/>
          <w:szCs w:val="28"/>
          <w:lang w:val="ru-RU"/>
        </w:rPr>
      </w:pPr>
      <w:r w:rsidRPr="008545A3">
        <w:rPr>
          <w:spacing w:val="-4"/>
          <w:sz w:val="28"/>
          <w:szCs w:val="28"/>
          <w:lang w:val="ru-RU"/>
        </w:rPr>
        <w:t xml:space="preserve">Приказом Председателя </w:t>
      </w:r>
    </w:p>
    <w:p w:rsidR="008F6710" w:rsidRPr="008545A3" w:rsidRDefault="00F97C34" w:rsidP="0070619C">
      <w:pPr>
        <w:ind w:left="5040"/>
        <w:rPr>
          <w:spacing w:val="-4"/>
          <w:sz w:val="28"/>
          <w:szCs w:val="28"/>
          <w:lang w:val="ru-RU"/>
        </w:rPr>
      </w:pPr>
      <w:r w:rsidRPr="008545A3">
        <w:rPr>
          <w:spacing w:val="-4"/>
          <w:sz w:val="28"/>
          <w:szCs w:val="28"/>
          <w:lang w:val="ru-RU"/>
        </w:rPr>
        <w:t>РГУ «</w:t>
      </w:r>
      <w:r w:rsidR="008F6710" w:rsidRPr="008545A3">
        <w:rPr>
          <w:spacing w:val="-4"/>
          <w:sz w:val="28"/>
          <w:szCs w:val="28"/>
          <w:lang w:val="ru-RU"/>
        </w:rPr>
        <w:t xml:space="preserve">Комитет </w:t>
      </w:r>
      <w:r w:rsidR="00914619" w:rsidRPr="008545A3">
        <w:rPr>
          <w:spacing w:val="-4"/>
          <w:sz w:val="28"/>
          <w:szCs w:val="28"/>
          <w:lang w:val="ru-RU"/>
        </w:rPr>
        <w:t xml:space="preserve">медицинского и фармацевтического </w:t>
      </w:r>
      <w:r w:rsidR="0070619C" w:rsidRPr="008545A3">
        <w:rPr>
          <w:spacing w:val="-4"/>
          <w:sz w:val="28"/>
          <w:szCs w:val="28"/>
          <w:lang w:val="ru-RU"/>
        </w:rPr>
        <w:t xml:space="preserve">контроля </w:t>
      </w:r>
      <w:r w:rsidR="008F6710" w:rsidRPr="008545A3">
        <w:rPr>
          <w:spacing w:val="-4"/>
          <w:sz w:val="28"/>
          <w:szCs w:val="28"/>
          <w:lang w:val="ru-RU"/>
        </w:rPr>
        <w:t xml:space="preserve">Министерства здравоохранения </w:t>
      </w:r>
    </w:p>
    <w:p w:rsidR="00F97C34" w:rsidRPr="008545A3" w:rsidRDefault="008F6710" w:rsidP="00CC2994">
      <w:pPr>
        <w:ind w:left="5040"/>
        <w:rPr>
          <w:spacing w:val="-4"/>
          <w:sz w:val="28"/>
          <w:szCs w:val="28"/>
          <w:lang w:val="ru-RU"/>
        </w:rPr>
      </w:pPr>
      <w:r w:rsidRPr="008545A3">
        <w:rPr>
          <w:spacing w:val="-4"/>
          <w:sz w:val="28"/>
          <w:szCs w:val="28"/>
          <w:lang w:val="ru-RU"/>
        </w:rPr>
        <w:t>Республики Казахстан</w:t>
      </w:r>
      <w:r w:rsidR="00F97C34" w:rsidRPr="008545A3">
        <w:rPr>
          <w:spacing w:val="-4"/>
          <w:sz w:val="28"/>
          <w:szCs w:val="28"/>
          <w:lang w:val="ru-RU"/>
        </w:rPr>
        <w:t>»</w:t>
      </w:r>
    </w:p>
    <w:p w:rsidR="00F753EF" w:rsidRDefault="00F97C34" w:rsidP="00F753EF">
      <w:pPr>
        <w:ind w:left="5040"/>
        <w:rPr>
          <w:spacing w:val="-4"/>
          <w:sz w:val="28"/>
          <w:szCs w:val="28"/>
          <w:lang w:val="ru-RU"/>
        </w:rPr>
      </w:pPr>
      <w:r w:rsidRPr="008545A3">
        <w:rPr>
          <w:spacing w:val="-4"/>
          <w:sz w:val="28"/>
          <w:szCs w:val="28"/>
          <w:lang w:val="ru-RU"/>
        </w:rPr>
        <w:t xml:space="preserve">от </w:t>
      </w:r>
      <w:r w:rsidR="00B60974">
        <w:rPr>
          <w:spacing w:val="-4"/>
          <w:sz w:val="28"/>
          <w:szCs w:val="28"/>
          <w:lang w:val="ru-RU"/>
        </w:rPr>
        <w:t>«__» _______</w:t>
      </w:r>
      <w:r w:rsidR="00F753EF">
        <w:rPr>
          <w:spacing w:val="-4"/>
          <w:sz w:val="28"/>
          <w:szCs w:val="28"/>
          <w:lang w:val="ru-RU"/>
        </w:rPr>
        <w:t xml:space="preserve"> 20</w:t>
      </w:r>
      <w:r w:rsidR="00B60974">
        <w:rPr>
          <w:spacing w:val="-4"/>
          <w:sz w:val="28"/>
          <w:szCs w:val="28"/>
          <w:lang w:val="ru-RU"/>
        </w:rPr>
        <w:t>__</w:t>
      </w:r>
      <w:r w:rsidR="00F753EF">
        <w:rPr>
          <w:spacing w:val="-4"/>
          <w:sz w:val="28"/>
          <w:szCs w:val="28"/>
          <w:lang w:val="ru-RU"/>
        </w:rPr>
        <w:t xml:space="preserve"> г.</w:t>
      </w:r>
    </w:p>
    <w:p w:rsidR="00E32D8E" w:rsidRDefault="00F753EF" w:rsidP="00F753EF">
      <w:pPr>
        <w:ind w:left="5040"/>
        <w:rPr>
          <w:snapToGrid w:val="0"/>
          <w:spacing w:val="-4"/>
          <w:sz w:val="28"/>
          <w:szCs w:val="28"/>
          <w:lang w:val="ru-RU"/>
        </w:rPr>
      </w:pPr>
      <w:r>
        <w:rPr>
          <w:snapToGrid w:val="0"/>
          <w:spacing w:val="-4"/>
          <w:sz w:val="28"/>
          <w:szCs w:val="28"/>
          <w:lang w:val="ru-RU"/>
        </w:rPr>
        <w:t xml:space="preserve">№ </w:t>
      </w:r>
      <w:r w:rsidR="00B60974">
        <w:rPr>
          <w:snapToGrid w:val="0"/>
          <w:spacing w:val="-4"/>
          <w:sz w:val="28"/>
          <w:szCs w:val="28"/>
          <w:lang w:val="ru-RU"/>
        </w:rPr>
        <w:t>__________</w:t>
      </w:r>
    </w:p>
    <w:p w:rsidR="00F753EF" w:rsidRPr="008545A3" w:rsidRDefault="00F753EF" w:rsidP="00F753EF">
      <w:pPr>
        <w:ind w:left="5040"/>
        <w:rPr>
          <w:b/>
          <w:spacing w:val="-4"/>
          <w:sz w:val="28"/>
          <w:szCs w:val="28"/>
          <w:lang w:val="ru-RU" w:eastAsia="ru-RU"/>
        </w:rPr>
      </w:pPr>
    </w:p>
    <w:p w:rsidR="002E1FAA" w:rsidRPr="008545A3" w:rsidRDefault="002E1FAA" w:rsidP="000F537E">
      <w:pPr>
        <w:jc w:val="center"/>
        <w:rPr>
          <w:b/>
          <w:spacing w:val="-4"/>
          <w:sz w:val="28"/>
          <w:lang w:val="ru-RU"/>
        </w:rPr>
      </w:pPr>
      <w:r w:rsidRPr="008545A3">
        <w:rPr>
          <w:b/>
          <w:spacing w:val="-4"/>
          <w:sz w:val="28"/>
          <w:lang w:val="ru-RU"/>
        </w:rPr>
        <w:t>Инструкция по медицинскому применению</w:t>
      </w:r>
    </w:p>
    <w:p w:rsidR="002E1FAA" w:rsidRPr="008545A3" w:rsidRDefault="002E1FAA" w:rsidP="000F537E">
      <w:pPr>
        <w:jc w:val="center"/>
        <w:rPr>
          <w:b/>
          <w:spacing w:val="-4"/>
          <w:sz w:val="28"/>
          <w:lang w:val="ru-RU"/>
        </w:rPr>
      </w:pPr>
      <w:r w:rsidRPr="008545A3">
        <w:rPr>
          <w:b/>
          <w:spacing w:val="-4"/>
          <w:sz w:val="28"/>
          <w:lang w:val="ru-RU"/>
        </w:rPr>
        <w:t>лекарственного препарата (Листок-вкладыш)</w:t>
      </w:r>
    </w:p>
    <w:p w:rsidR="0068244C" w:rsidRPr="008545A3" w:rsidRDefault="0068244C" w:rsidP="000F537E">
      <w:pPr>
        <w:jc w:val="center"/>
        <w:rPr>
          <w:b/>
          <w:spacing w:val="-4"/>
          <w:sz w:val="28"/>
          <w:lang w:val="ru-RU"/>
        </w:rPr>
      </w:pPr>
    </w:p>
    <w:p w:rsidR="00E776DA" w:rsidRPr="008545A3" w:rsidRDefault="00E776DA" w:rsidP="000F537E">
      <w:pPr>
        <w:rPr>
          <w:b/>
          <w:spacing w:val="-4"/>
          <w:sz w:val="28"/>
          <w:lang w:val="ru-RU"/>
        </w:rPr>
      </w:pPr>
      <w:r w:rsidRPr="008545A3">
        <w:rPr>
          <w:b/>
          <w:spacing w:val="-4"/>
          <w:sz w:val="28"/>
          <w:lang w:val="ru-RU"/>
        </w:rPr>
        <w:t>Торговое наименование</w:t>
      </w:r>
    </w:p>
    <w:p w:rsidR="003633C1" w:rsidRPr="003633C1" w:rsidRDefault="003633C1" w:rsidP="003633C1">
      <w:pPr>
        <w:jc w:val="both"/>
        <w:rPr>
          <w:sz w:val="28"/>
          <w:szCs w:val="28"/>
          <w:vertAlign w:val="superscript"/>
          <w:lang w:val="ru-RU"/>
        </w:rPr>
      </w:pPr>
      <w:r w:rsidRPr="003633C1">
        <w:rPr>
          <w:bCs/>
          <w:caps/>
          <w:highlight w:val="lightGray"/>
          <w:lang w:val="ru-RU"/>
        </w:rPr>
        <w:t>[ТОРГОВОЕ НАЗВАНИЕ</w:t>
      </w:r>
      <w:r w:rsidRPr="003633C1">
        <w:rPr>
          <w:bCs/>
          <w:caps/>
          <w:lang w:val="ru-RU"/>
        </w:rPr>
        <w:t>]</w:t>
      </w:r>
    </w:p>
    <w:p w:rsidR="00FE2D40" w:rsidRPr="008545A3" w:rsidRDefault="00FE2D40" w:rsidP="000F537E">
      <w:pPr>
        <w:rPr>
          <w:b/>
          <w:spacing w:val="-4"/>
          <w:sz w:val="28"/>
          <w:lang w:val="ru-RU"/>
        </w:rPr>
      </w:pPr>
    </w:p>
    <w:p w:rsidR="00E776DA" w:rsidRPr="008545A3" w:rsidRDefault="00E776DA" w:rsidP="000F537E">
      <w:pPr>
        <w:rPr>
          <w:b/>
          <w:spacing w:val="-4"/>
          <w:sz w:val="28"/>
          <w:lang w:val="ru-RU"/>
        </w:rPr>
      </w:pPr>
      <w:r w:rsidRPr="008545A3">
        <w:rPr>
          <w:b/>
          <w:spacing w:val="-4"/>
          <w:sz w:val="28"/>
          <w:lang w:val="ru-RU"/>
        </w:rPr>
        <w:t>Международное непатентованное название</w:t>
      </w:r>
    </w:p>
    <w:p w:rsidR="00FE2D40" w:rsidRPr="008545A3" w:rsidRDefault="00C42D4E" w:rsidP="00E776DA">
      <w:pPr>
        <w:jc w:val="both"/>
        <w:rPr>
          <w:spacing w:val="-4"/>
          <w:sz w:val="28"/>
          <w:lang w:val="ru-RU"/>
        </w:rPr>
      </w:pPr>
      <w:proofErr w:type="spellStart"/>
      <w:r w:rsidRPr="008545A3">
        <w:rPr>
          <w:spacing w:val="-4"/>
          <w:sz w:val="28"/>
          <w:lang w:val="ru-RU"/>
        </w:rPr>
        <w:t>Трастузумаб</w:t>
      </w:r>
      <w:proofErr w:type="spellEnd"/>
    </w:p>
    <w:p w:rsidR="00C42D4E" w:rsidRPr="008545A3" w:rsidRDefault="00C42D4E" w:rsidP="000F537E">
      <w:pPr>
        <w:rPr>
          <w:b/>
          <w:spacing w:val="-4"/>
          <w:sz w:val="28"/>
          <w:lang w:val="ru-RU"/>
        </w:rPr>
      </w:pPr>
    </w:p>
    <w:p w:rsidR="00E776DA" w:rsidRPr="008545A3" w:rsidRDefault="00E776DA" w:rsidP="000F537E">
      <w:pPr>
        <w:rPr>
          <w:b/>
          <w:spacing w:val="-4"/>
          <w:sz w:val="28"/>
          <w:lang w:val="ru-RU"/>
        </w:rPr>
      </w:pPr>
      <w:r w:rsidRPr="008545A3">
        <w:rPr>
          <w:b/>
          <w:spacing w:val="-4"/>
          <w:sz w:val="28"/>
          <w:lang w:val="ru-RU"/>
        </w:rPr>
        <w:t xml:space="preserve">Лекарственная форма, дозировка </w:t>
      </w:r>
    </w:p>
    <w:p w:rsidR="00FE2D40" w:rsidRPr="008545A3" w:rsidRDefault="00C42D4E" w:rsidP="00FE2D40">
      <w:pPr>
        <w:jc w:val="both"/>
        <w:rPr>
          <w:spacing w:val="-4"/>
          <w:sz w:val="28"/>
          <w:lang w:val="ru-RU"/>
        </w:rPr>
      </w:pPr>
      <w:bookmarkStart w:id="0" w:name="OCRUncertain022"/>
      <w:r w:rsidRPr="008545A3">
        <w:rPr>
          <w:spacing w:val="-4"/>
          <w:sz w:val="28"/>
          <w:lang w:val="ru-RU"/>
        </w:rPr>
        <w:t>Раствор для инъекций</w:t>
      </w:r>
      <w:r w:rsidR="004D46AF" w:rsidRPr="008545A3">
        <w:rPr>
          <w:spacing w:val="-4"/>
          <w:sz w:val="28"/>
          <w:lang w:val="ru-RU"/>
        </w:rPr>
        <w:t>,</w:t>
      </w:r>
      <w:r w:rsidRPr="008545A3">
        <w:rPr>
          <w:spacing w:val="-4"/>
          <w:sz w:val="28"/>
          <w:lang w:val="ru-RU"/>
        </w:rPr>
        <w:t>600 мг/5 мл</w:t>
      </w:r>
    </w:p>
    <w:p w:rsidR="00E776DA" w:rsidRPr="008545A3" w:rsidRDefault="00E776DA" w:rsidP="000F537E">
      <w:pPr>
        <w:rPr>
          <w:b/>
          <w:spacing w:val="-4"/>
          <w:sz w:val="28"/>
          <w:lang w:val="ru-RU"/>
        </w:rPr>
      </w:pPr>
    </w:p>
    <w:p w:rsidR="00E776DA" w:rsidRPr="008545A3" w:rsidRDefault="00E776DA" w:rsidP="000F537E">
      <w:pPr>
        <w:rPr>
          <w:b/>
          <w:spacing w:val="-4"/>
          <w:sz w:val="28"/>
          <w:lang w:val="ru-RU"/>
        </w:rPr>
      </w:pPr>
      <w:r w:rsidRPr="008545A3">
        <w:rPr>
          <w:b/>
          <w:spacing w:val="-4"/>
          <w:sz w:val="28"/>
          <w:lang w:val="ru-RU"/>
        </w:rPr>
        <w:t>Фармакотерапевтическая</w:t>
      </w:r>
      <w:bookmarkEnd w:id="0"/>
      <w:r w:rsidRPr="008545A3">
        <w:rPr>
          <w:b/>
          <w:spacing w:val="-4"/>
          <w:sz w:val="28"/>
          <w:lang w:val="ru-RU"/>
        </w:rPr>
        <w:t xml:space="preserve"> группа </w:t>
      </w:r>
    </w:p>
    <w:p w:rsidR="00C11A3F" w:rsidRPr="008545A3" w:rsidRDefault="00C11A3F" w:rsidP="00C11A3F">
      <w:pPr>
        <w:jc w:val="both"/>
        <w:rPr>
          <w:spacing w:val="-4"/>
          <w:sz w:val="28"/>
          <w:lang w:val="ru-RU"/>
        </w:rPr>
      </w:pPr>
      <w:proofErr w:type="spellStart"/>
      <w:r w:rsidRPr="008545A3">
        <w:rPr>
          <w:spacing w:val="-4"/>
          <w:sz w:val="28"/>
          <w:lang w:val="ru-RU"/>
        </w:rPr>
        <w:t>Антинеопластические</w:t>
      </w:r>
      <w:proofErr w:type="spellEnd"/>
      <w:r w:rsidRPr="008545A3">
        <w:rPr>
          <w:spacing w:val="-4"/>
          <w:sz w:val="28"/>
          <w:lang w:val="ru-RU"/>
        </w:rPr>
        <w:t xml:space="preserve"> и иммуномодулирующие препараты. </w:t>
      </w:r>
      <w:proofErr w:type="spellStart"/>
      <w:r w:rsidRPr="008545A3">
        <w:rPr>
          <w:spacing w:val="-4"/>
          <w:sz w:val="28"/>
          <w:lang w:val="ru-RU"/>
        </w:rPr>
        <w:t>Антинеопластические</w:t>
      </w:r>
      <w:proofErr w:type="spellEnd"/>
      <w:r w:rsidRPr="008545A3">
        <w:rPr>
          <w:spacing w:val="-4"/>
          <w:sz w:val="28"/>
          <w:lang w:val="ru-RU"/>
        </w:rPr>
        <w:t xml:space="preserve"> препараты. </w:t>
      </w:r>
      <w:proofErr w:type="spellStart"/>
      <w:r w:rsidR="00B60974" w:rsidRPr="00B60974">
        <w:rPr>
          <w:spacing w:val="-4"/>
          <w:sz w:val="28"/>
          <w:lang w:val="ru-RU"/>
        </w:rPr>
        <w:t>Моноклональные</w:t>
      </w:r>
      <w:proofErr w:type="spellEnd"/>
      <w:r w:rsidR="00B60974" w:rsidRPr="00B60974">
        <w:rPr>
          <w:spacing w:val="-4"/>
          <w:sz w:val="28"/>
          <w:lang w:val="ru-RU"/>
        </w:rPr>
        <w:t xml:space="preserve"> антитела и </w:t>
      </w:r>
      <w:proofErr w:type="spellStart"/>
      <w:r w:rsidR="00B60974" w:rsidRPr="00B60974">
        <w:rPr>
          <w:spacing w:val="-4"/>
          <w:sz w:val="28"/>
          <w:lang w:val="ru-RU"/>
        </w:rPr>
        <w:t>конъюгаты</w:t>
      </w:r>
      <w:proofErr w:type="spellEnd"/>
      <w:r w:rsidR="00B60974" w:rsidRPr="00B60974">
        <w:rPr>
          <w:spacing w:val="-4"/>
          <w:sz w:val="28"/>
          <w:lang w:val="ru-RU"/>
        </w:rPr>
        <w:t xml:space="preserve"> антител. HER2 (рецептор человеческого </w:t>
      </w:r>
      <w:proofErr w:type="spellStart"/>
      <w:r w:rsidR="00B60974" w:rsidRPr="00B60974">
        <w:rPr>
          <w:spacing w:val="-4"/>
          <w:sz w:val="28"/>
          <w:lang w:val="ru-RU"/>
        </w:rPr>
        <w:t>эпидермального</w:t>
      </w:r>
      <w:proofErr w:type="spellEnd"/>
      <w:r w:rsidR="00B60974" w:rsidRPr="00B60974">
        <w:rPr>
          <w:spacing w:val="-4"/>
          <w:sz w:val="28"/>
          <w:lang w:val="ru-RU"/>
        </w:rPr>
        <w:t xml:space="preserve"> фактора роста 2 типа) ингибиторы. </w:t>
      </w:r>
      <w:proofErr w:type="spellStart"/>
      <w:r w:rsidR="00B804CB" w:rsidRPr="008545A3">
        <w:rPr>
          <w:spacing w:val="-4"/>
          <w:sz w:val="28"/>
          <w:lang w:val="ru-RU"/>
        </w:rPr>
        <w:t>Трастузумаб</w:t>
      </w:r>
      <w:proofErr w:type="spellEnd"/>
      <w:r w:rsidRPr="008545A3">
        <w:rPr>
          <w:spacing w:val="-4"/>
          <w:sz w:val="28"/>
          <w:lang w:val="ru-RU"/>
        </w:rPr>
        <w:t xml:space="preserve">. </w:t>
      </w:r>
    </w:p>
    <w:p w:rsidR="00E776DA" w:rsidRPr="008545A3" w:rsidRDefault="00C11A3F" w:rsidP="00C11A3F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Код АТХ </w:t>
      </w:r>
      <w:r w:rsidR="00B60974" w:rsidRPr="00B60974">
        <w:rPr>
          <w:spacing w:val="-4"/>
          <w:sz w:val="28"/>
          <w:lang w:val="ru-RU"/>
        </w:rPr>
        <w:t>L01FD01</w:t>
      </w:r>
    </w:p>
    <w:p w:rsidR="00707D8A" w:rsidRPr="008545A3" w:rsidRDefault="00707D8A" w:rsidP="000F537E">
      <w:pPr>
        <w:rPr>
          <w:b/>
          <w:spacing w:val="-4"/>
          <w:sz w:val="28"/>
          <w:lang w:val="ru-RU"/>
        </w:rPr>
      </w:pPr>
    </w:p>
    <w:p w:rsidR="00E776DA" w:rsidRPr="008545A3" w:rsidRDefault="00E776DA" w:rsidP="000F537E">
      <w:pPr>
        <w:rPr>
          <w:b/>
          <w:spacing w:val="-4"/>
          <w:sz w:val="28"/>
          <w:lang w:val="ru-RU"/>
        </w:rPr>
      </w:pPr>
      <w:r w:rsidRPr="008545A3">
        <w:rPr>
          <w:b/>
          <w:spacing w:val="-4"/>
          <w:sz w:val="28"/>
          <w:lang w:val="ru-RU"/>
        </w:rPr>
        <w:t>Показания к применению</w:t>
      </w:r>
    </w:p>
    <w:p w:rsidR="001B6198" w:rsidRPr="008545A3" w:rsidRDefault="001B6198" w:rsidP="001B6198">
      <w:pPr>
        <w:widowControl/>
        <w:jc w:val="both"/>
        <w:rPr>
          <w:spacing w:val="-4"/>
          <w:sz w:val="28"/>
          <w:szCs w:val="28"/>
          <w:u w:val="single"/>
          <w:lang w:val="ru-RU"/>
        </w:rPr>
      </w:pPr>
      <w:bookmarkStart w:id="1" w:name="OLE_LINK13"/>
      <w:r w:rsidRPr="008545A3">
        <w:rPr>
          <w:spacing w:val="-4"/>
          <w:sz w:val="28"/>
          <w:szCs w:val="28"/>
          <w:u w:val="single"/>
          <w:lang w:val="ru-RU"/>
        </w:rPr>
        <w:t>Рак молочной железы</w:t>
      </w:r>
    </w:p>
    <w:p w:rsidR="001B6198" w:rsidRPr="008545A3" w:rsidRDefault="001B6198" w:rsidP="001B6198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8545A3">
        <w:rPr>
          <w:i/>
          <w:spacing w:val="-4"/>
          <w:sz w:val="28"/>
          <w:szCs w:val="28"/>
          <w:lang w:val="ru-RU"/>
        </w:rPr>
        <w:t>Метастатический рак молочной железы</w:t>
      </w:r>
    </w:p>
    <w:p w:rsidR="003633C1" w:rsidRPr="003633C1" w:rsidRDefault="003633C1" w:rsidP="003633C1">
      <w:pPr>
        <w:jc w:val="both"/>
        <w:rPr>
          <w:sz w:val="28"/>
          <w:szCs w:val="28"/>
          <w:vertAlign w:val="superscript"/>
          <w:lang w:val="ru-RU"/>
        </w:rPr>
      </w:pPr>
      <w:r w:rsidRPr="003633C1">
        <w:rPr>
          <w:bCs/>
          <w:caps/>
          <w:highlight w:val="lightGray"/>
          <w:lang w:val="ru-RU"/>
        </w:rPr>
        <w:t>[ТОРГОВОЕ НАЗВАНИЕ</w:t>
      </w:r>
      <w:r w:rsidRPr="003633C1">
        <w:rPr>
          <w:bCs/>
          <w:caps/>
          <w:lang w:val="ru-RU"/>
        </w:rPr>
        <w:t>]</w:t>
      </w:r>
    </w:p>
    <w:p w:rsidR="0070619C" w:rsidRPr="008545A3" w:rsidRDefault="0070619C" w:rsidP="0070619C">
      <w:pPr>
        <w:widowControl/>
        <w:jc w:val="both"/>
        <w:rPr>
          <w:spacing w:val="-4"/>
          <w:sz w:val="28"/>
          <w:szCs w:val="28"/>
          <w:lang w:val="ru-RU"/>
        </w:rPr>
      </w:pPr>
      <w:proofErr w:type="gramStart"/>
      <w:r w:rsidRPr="008545A3">
        <w:rPr>
          <w:spacing w:val="-4"/>
          <w:sz w:val="28"/>
          <w:szCs w:val="28"/>
          <w:lang w:val="ru-RU"/>
        </w:rPr>
        <w:t>показан</w:t>
      </w:r>
      <w:proofErr w:type="gramEnd"/>
      <w:r w:rsidRPr="008545A3">
        <w:rPr>
          <w:spacing w:val="-4"/>
          <w:sz w:val="28"/>
          <w:szCs w:val="28"/>
          <w:lang w:val="ru-RU"/>
        </w:rPr>
        <w:t xml:space="preserve"> для лечения взрослых пациентов с HER2-позитивным метастатическим раком молочной железы (</w:t>
      </w:r>
      <w:proofErr w:type="spellStart"/>
      <w:r w:rsidRPr="008545A3">
        <w:rPr>
          <w:spacing w:val="-4"/>
          <w:sz w:val="28"/>
          <w:szCs w:val="28"/>
          <w:lang w:val="ru-RU"/>
        </w:rPr>
        <w:t>мРМЖ</w:t>
      </w:r>
      <w:proofErr w:type="spellEnd"/>
      <w:r w:rsidRPr="008545A3">
        <w:rPr>
          <w:spacing w:val="-4"/>
          <w:sz w:val="28"/>
          <w:szCs w:val="28"/>
          <w:lang w:val="ru-RU"/>
        </w:rPr>
        <w:t>):</w:t>
      </w:r>
    </w:p>
    <w:p w:rsidR="0070619C" w:rsidRPr="008545A3" w:rsidRDefault="0070619C" w:rsidP="0070619C">
      <w:pPr>
        <w:pStyle w:val="a5"/>
        <w:widowControl/>
        <w:numPr>
          <w:ilvl w:val="0"/>
          <w:numId w:val="6"/>
        </w:numPr>
        <w:autoSpaceDE/>
        <w:autoSpaceDN/>
        <w:adjustRightInd/>
        <w:contextualSpacing/>
        <w:jc w:val="both"/>
        <w:rPr>
          <w:rFonts w:ascii="Arial" w:hAnsi="Arial" w:cs="Arial"/>
          <w:spacing w:val="-4"/>
          <w:sz w:val="28"/>
          <w:szCs w:val="28"/>
          <w:lang w:val="ru-RU"/>
        </w:rPr>
      </w:pPr>
      <w:r w:rsidRPr="008545A3">
        <w:rPr>
          <w:spacing w:val="-4"/>
          <w:sz w:val="28"/>
          <w:szCs w:val="28"/>
          <w:lang w:val="ru-RU"/>
        </w:rPr>
        <w:t xml:space="preserve">в качестве </w:t>
      </w:r>
      <w:proofErr w:type="spellStart"/>
      <w:r w:rsidRPr="008545A3">
        <w:rPr>
          <w:spacing w:val="-4"/>
          <w:sz w:val="28"/>
          <w:szCs w:val="28"/>
          <w:lang w:val="ru-RU"/>
        </w:rPr>
        <w:t>монотерапии</w:t>
      </w:r>
      <w:proofErr w:type="spellEnd"/>
      <w:r w:rsidRPr="008545A3">
        <w:rPr>
          <w:spacing w:val="-4"/>
          <w:sz w:val="28"/>
          <w:szCs w:val="28"/>
          <w:lang w:val="ru-RU"/>
        </w:rPr>
        <w:t xml:space="preserve"> для лечения пациентов, получивших не менее двух курсов химиотерапии по поводу метастатического заболевания. Предшествующая химиотерапия должна включать, по крайней мере, </w:t>
      </w:r>
      <w:proofErr w:type="spellStart"/>
      <w:r w:rsidRPr="008545A3">
        <w:rPr>
          <w:spacing w:val="-4"/>
          <w:sz w:val="28"/>
          <w:szCs w:val="28"/>
          <w:lang w:val="ru-RU"/>
        </w:rPr>
        <w:t>антрациклин</w:t>
      </w:r>
      <w:proofErr w:type="spellEnd"/>
      <w:r w:rsidRPr="008545A3">
        <w:rPr>
          <w:spacing w:val="-4"/>
          <w:sz w:val="28"/>
          <w:szCs w:val="28"/>
          <w:lang w:val="ru-RU"/>
        </w:rPr>
        <w:t xml:space="preserve"> и </w:t>
      </w:r>
      <w:proofErr w:type="spellStart"/>
      <w:r w:rsidRPr="008545A3">
        <w:rPr>
          <w:spacing w:val="-4"/>
          <w:sz w:val="28"/>
          <w:szCs w:val="28"/>
          <w:lang w:val="ru-RU"/>
        </w:rPr>
        <w:t>таксан</w:t>
      </w:r>
      <w:proofErr w:type="spellEnd"/>
      <w:r w:rsidRPr="008545A3">
        <w:rPr>
          <w:spacing w:val="-4"/>
          <w:sz w:val="28"/>
          <w:szCs w:val="28"/>
          <w:lang w:val="ru-RU"/>
        </w:rPr>
        <w:t xml:space="preserve">, за исключением случаев, когда данная терапия у пациентов неприемлема. Пациенты с положительным </w:t>
      </w:r>
      <w:proofErr w:type="gramStart"/>
      <w:r w:rsidRPr="008545A3">
        <w:rPr>
          <w:spacing w:val="-4"/>
          <w:sz w:val="28"/>
          <w:szCs w:val="28"/>
          <w:lang w:val="ru-RU"/>
        </w:rPr>
        <w:t>гормон-рецепторным</w:t>
      </w:r>
      <w:proofErr w:type="gramEnd"/>
      <w:r w:rsidRPr="008545A3">
        <w:rPr>
          <w:spacing w:val="-4"/>
          <w:sz w:val="28"/>
          <w:szCs w:val="28"/>
          <w:lang w:val="ru-RU"/>
        </w:rPr>
        <w:t xml:space="preserve"> статусом после неэффективной гормональной терапии, за исключением случаев, когда данная терапия у пациентов неприемлема</w:t>
      </w:r>
    </w:p>
    <w:p w:rsidR="0070619C" w:rsidRPr="008545A3" w:rsidRDefault="0070619C" w:rsidP="0070619C">
      <w:pPr>
        <w:pStyle w:val="a5"/>
        <w:widowControl/>
        <w:numPr>
          <w:ilvl w:val="0"/>
          <w:numId w:val="6"/>
        </w:numPr>
        <w:autoSpaceDE/>
        <w:autoSpaceDN/>
        <w:adjustRightInd/>
        <w:contextualSpacing/>
        <w:jc w:val="both"/>
        <w:rPr>
          <w:spacing w:val="-4"/>
          <w:sz w:val="28"/>
          <w:szCs w:val="28"/>
          <w:lang w:val="ru-RU"/>
        </w:rPr>
      </w:pPr>
      <w:r w:rsidRPr="008545A3">
        <w:rPr>
          <w:spacing w:val="-4"/>
          <w:sz w:val="28"/>
          <w:szCs w:val="28"/>
          <w:lang w:val="ru-RU"/>
        </w:rPr>
        <w:t xml:space="preserve">в комбинации с </w:t>
      </w:r>
      <w:proofErr w:type="spellStart"/>
      <w:r w:rsidRPr="008545A3">
        <w:rPr>
          <w:spacing w:val="-4"/>
          <w:sz w:val="28"/>
          <w:szCs w:val="28"/>
          <w:lang w:val="ru-RU"/>
        </w:rPr>
        <w:t>паклитакселом</w:t>
      </w:r>
      <w:proofErr w:type="spellEnd"/>
      <w:r w:rsidRPr="008545A3">
        <w:rPr>
          <w:spacing w:val="-4"/>
          <w:sz w:val="28"/>
          <w:szCs w:val="28"/>
          <w:lang w:val="ru-RU"/>
        </w:rPr>
        <w:t xml:space="preserve"> для лечения пациентов, не получавших химиотерапию по поводу метастатического заболевания и неприго</w:t>
      </w:r>
      <w:r w:rsidR="00914619" w:rsidRPr="008545A3">
        <w:rPr>
          <w:spacing w:val="-4"/>
          <w:sz w:val="28"/>
          <w:szCs w:val="28"/>
          <w:lang w:val="ru-RU"/>
        </w:rPr>
        <w:t xml:space="preserve">дных для терапии </w:t>
      </w:r>
      <w:proofErr w:type="spellStart"/>
      <w:r w:rsidR="00914619" w:rsidRPr="008545A3">
        <w:rPr>
          <w:spacing w:val="-4"/>
          <w:sz w:val="28"/>
          <w:szCs w:val="28"/>
          <w:lang w:val="ru-RU"/>
        </w:rPr>
        <w:t>антрациклинами</w:t>
      </w:r>
      <w:proofErr w:type="spellEnd"/>
    </w:p>
    <w:p w:rsidR="0070619C" w:rsidRPr="008545A3" w:rsidRDefault="0070619C" w:rsidP="0070619C">
      <w:pPr>
        <w:pStyle w:val="a5"/>
        <w:widowControl/>
        <w:numPr>
          <w:ilvl w:val="0"/>
          <w:numId w:val="6"/>
        </w:numPr>
        <w:autoSpaceDE/>
        <w:autoSpaceDN/>
        <w:adjustRightInd/>
        <w:contextualSpacing/>
        <w:jc w:val="both"/>
        <w:rPr>
          <w:spacing w:val="-4"/>
          <w:sz w:val="28"/>
          <w:szCs w:val="28"/>
          <w:lang w:val="ru-RU"/>
        </w:rPr>
      </w:pPr>
      <w:r w:rsidRPr="008545A3">
        <w:rPr>
          <w:spacing w:val="-4"/>
          <w:sz w:val="28"/>
          <w:szCs w:val="28"/>
          <w:lang w:val="ru-RU"/>
        </w:rPr>
        <w:lastRenderedPageBreak/>
        <w:t xml:space="preserve">в комбинации с </w:t>
      </w:r>
      <w:proofErr w:type="spellStart"/>
      <w:r w:rsidRPr="008545A3">
        <w:rPr>
          <w:spacing w:val="-4"/>
          <w:sz w:val="28"/>
          <w:szCs w:val="28"/>
          <w:lang w:val="ru-RU"/>
        </w:rPr>
        <w:t>доцетакселом</w:t>
      </w:r>
      <w:proofErr w:type="spellEnd"/>
      <w:r w:rsidRPr="008545A3">
        <w:rPr>
          <w:spacing w:val="-4"/>
          <w:sz w:val="28"/>
          <w:szCs w:val="28"/>
          <w:lang w:val="ru-RU"/>
        </w:rPr>
        <w:t xml:space="preserve"> для лечения пациентов, не получавших химиотерапию по пово</w:t>
      </w:r>
      <w:r w:rsidR="00914619" w:rsidRPr="008545A3">
        <w:rPr>
          <w:spacing w:val="-4"/>
          <w:sz w:val="28"/>
          <w:szCs w:val="28"/>
          <w:lang w:val="ru-RU"/>
        </w:rPr>
        <w:t>ду метастатического заболевания</w:t>
      </w:r>
    </w:p>
    <w:p w:rsidR="0070619C" w:rsidRPr="008545A3" w:rsidRDefault="0070619C" w:rsidP="0070619C">
      <w:pPr>
        <w:pStyle w:val="a5"/>
        <w:widowControl/>
        <w:numPr>
          <w:ilvl w:val="0"/>
          <w:numId w:val="6"/>
        </w:numPr>
        <w:autoSpaceDE/>
        <w:autoSpaceDN/>
        <w:adjustRightInd/>
        <w:contextualSpacing/>
        <w:jc w:val="both"/>
        <w:rPr>
          <w:spacing w:val="-4"/>
          <w:sz w:val="28"/>
          <w:szCs w:val="28"/>
          <w:lang w:val="ru-RU"/>
        </w:rPr>
      </w:pPr>
      <w:r w:rsidRPr="008545A3">
        <w:rPr>
          <w:spacing w:val="-4"/>
          <w:sz w:val="28"/>
          <w:szCs w:val="28"/>
          <w:lang w:val="ru-RU"/>
        </w:rPr>
        <w:t xml:space="preserve">в комбинации с ингибиторами </w:t>
      </w:r>
      <w:proofErr w:type="spellStart"/>
      <w:r w:rsidRPr="008545A3">
        <w:rPr>
          <w:spacing w:val="-4"/>
          <w:sz w:val="28"/>
          <w:szCs w:val="28"/>
          <w:lang w:val="ru-RU"/>
        </w:rPr>
        <w:t>ароматазы</w:t>
      </w:r>
      <w:proofErr w:type="spellEnd"/>
      <w:r w:rsidRPr="008545A3">
        <w:rPr>
          <w:spacing w:val="-4"/>
          <w:sz w:val="28"/>
          <w:szCs w:val="28"/>
          <w:lang w:val="ru-RU"/>
        </w:rPr>
        <w:t xml:space="preserve"> для лечения пациентов в постменопаузе с положительным </w:t>
      </w:r>
      <w:proofErr w:type="gramStart"/>
      <w:r w:rsidRPr="008545A3">
        <w:rPr>
          <w:spacing w:val="-4"/>
          <w:sz w:val="28"/>
          <w:szCs w:val="28"/>
          <w:lang w:val="ru-RU"/>
        </w:rPr>
        <w:t>гормон-рецепторным</w:t>
      </w:r>
      <w:proofErr w:type="gramEnd"/>
      <w:r w:rsidRPr="008545A3">
        <w:rPr>
          <w:spacing w:val="-4"/>
          <w:sz w:val="28"/>
          <w:szCs w:val="28"/>
          <w:lang w:val="ru-RU"/>
        </w:rPr>
        <w:t xml:space="preserve"> статусом </w:t>
      </w:r>
      <w:proofErr w:type="spellStart"/>
      <w:r w:rsidRPr="008545A3">
        <w:rPr>
          <w:spacing w:val="-4"/>
          <w:sz w:val="28"/>
          <w:szCs w:val="28"/>
          <w:lang w:val="ru-RU"/>
        </w:rPr>
        <w:t>мРМЖ</w:t>
      </w:r>
      <w:proofErr w:type="spellEnd"/>
      <w:r w:rsidRPr="008545A3">
        <w:rPr>
          <w:spacing w:val="-4"/>
          <w:sz w:val="28"/>
          <w:szCs w:val="28"/>
          <w:lang w:val="ru-RU"/>
        </w:rPr>
        <w:t xml:space="preserve">, ранее не получавших терапию </w:t>
      </w:r>
      <w:proofErr w:type="spellStart"/>
      <w:r w:rsidRPr="008545A3">
        <w:rPr>
          <w:spacing w:val="-4"/>
          <w:sz w:val="28"/>
          <w:szCs w:val="28"/>
          <w:lang w:val="ru-RU"/>
        </w:rPr>
        <w:t>трастузумабом</w:t>
      </w:r>
      <w:proofErr w:type="spellEnd"/>
      <w:r w:rsidRPr="008545A3">
        <w:rPr>
          <w:spacing w:val="-4"/>
          <w:sz w:val="28"/>
          <w:szCs w:val="28"/>
          <w:lang w:val="ru-RU"/>
        </w:rPr>
        <w:t>.</w:t>
      </w:r>
    </w:p>
    <w:p w:rsidR="001B6198" w:rsidRPr="008545A3" w:rsidRDefault="001B6198" w:rsidP="0070619C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8545A3">
        <w:rPr>
          <w:i/>
          <w:spacing w:val="-4"/>
          <w:sz w:val="28"/>
          <w:szCs w:val="28"/>
          <w:lang w:val="ru-RU"/>
        </w:rPr>
        <w:t>Ранний рак молочной железы</w:t>
      </w:r>
    </w:p>
    <w:bookmarkEnd w:id="1"/>
    <w:p w:rsidR="00B97284" w:rsidRPr="008545A3" w:rsidRDefault="003633C1" w:rsidP="003633C1">
      <w:pPr>
        <w:jc w:val="both"/>
        <w:rPr>
          <w:spacing w:val="-4"/>
          <w:sz w:val="28"/>
          <w:lang w:val="ru-RU"/>
        </w:rPr>
      </w:pPr>
      <w:r w:rsidRPr="003633C1">
        <w:rPr>
          <w:bCs/>
          <w:caps/>
          <w:highlight w:val="lightGray"/>
          <w:lang w:val="ru-RU"/>
        </w:rPr>
        <w:t>[ТОРГОВОЕ НАЗВАНИЕ</w:t>
      </w:r>
      <w:r w:rsidRPr="003633C1">
        <w:rPr>
          <w:bCs/>
          <w:caps/>
          <w:lang w:val="ru-RU"/>
        </w:rPr>
        <w:t>]</w:t>
      </w:r>
      <w:r w:rsidR="00665FF3">
        <w:rPr>
          <w:bCs/>
          <w:caps/>
          <w:lang w:val="ru-RU"/>
        </w:rPr>
        <w:t xml:space="preserve"> </w:t>
      </w:r>
      <w:proofErr w:type="gramStart"/>
      <w:r w:rsidR="00B97284" w:rsidRPr="008545A3">
        <w:rPr>
          <w:spacing w:val="-4"/>
          <w:sz w:val="28"/>
          <w:lang w:val="ru-RU"/>
        </w:rPr>
        <w:t>показан</w:t>
      </w:r>
      <w:proofErr w:type="gramEnd"/>
      <w:r w:rsidR="00B97284" w:rsidRPr="008545A3">
        <w:rPr>
          <w:spacing w:val="-4"/>
          <w:sz w:val="28"/>
          <w:lang w:val="ru-RU"/>
        </w:rPr>
        <w:t xml:space="preserve"> для лечения взрослых пациентов с HER2-позитивным ранним раком молочной железы (</w:t>
      </w:r>
      <w:proofErr w:type="spellStart"/>
      <w:r w:rsidR="00B97284" w:rsidRPr="008545A3">
        <w:rPr>
          <w:spacing w:val="-4"/>
          <w:sz w:val="28"/>
          <w:lang w:val="ru-RU"/>
        </w:rPr>
        <w:t>рРМЖ</w:t>
      </w:r>
      <w:proofErr w:type="spellEnd"/>
      <w:r w:rsidR="00B97284" w:rsidRPr="008545A3">
        <w:rPr>
          <w:spacing w:val="-4"/>
          <w:sz w:val="28"/>
          <w:lang w:val="ru-RU"/>
        </w:rPr>
        <w:t>):</w:t>
      </w:r>
    </w:p>
    <w:p w:rsidR="00B97284" w:rsidRPr="008545A3" w:rsidRDefault="00B97284" w:rsidP="00B97284">
      <w:pPr>
        <w:pStyle w:val="a5"/>
        <w:widowControl/>
        <w:numPr>
          <w:ilvl w:val="0"/>
          <w:numId w:val="6"/>
        </w:numPr>
        <w:autoSpaceDE/>
        <w:autoSpaceDN/>
        <w:adjustRightInd/>
        <w:contextualSpacing/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после хирургического вмешательства, химиотерапии (</w:t>
      </w:r>
      <w:proofErr w:type="spellStart"/>
      <w:r w:rsidRPr="008545A3">
        <w:rPr>
          <w:spacing w:val="-4"/>
          <w:sz w:val="28"/>
          <w:lang w:val="ru-RU"/>
        </w:rPr>
        <w:t>неоадъювантной</w:t>
      </w:r>
      <w:proofErr w:type="spellEnd"/>
      <w:r w:rsidRPr="008545A3">
        <w:rPr>
          <w:spacing w:val="-4"/>
          <w:sz w:val="28"/>
          <w:lang w:val="ru-RU"/>
        </w:rPr>
        <w:t xml:space="preserve"> или </w:t>
      </w:r>
      <w:proofErr w:type="spellStart"/>
      <w:r w:rsidRPr="008545A3">
        <w:rPr>
          <w:spacing w:val="-4"/>
          <w:sz w:val="28"/>
          <w:lang w:val="ru-RU"/>
        </w:rPr>
        <w:t>адъювантной</w:t>
      </w:r>
      <w:proofErr w:type="spellEnd"/>
      <w:r w:rsidRPr="008545A3">
        <w:rPr>
          <w:spacing w:val="-4"/>
          <w:sz w:val="28"/>
          <w:lang w:val="ru-RU"/>
        </w:rPr>
        <w:t>) и л</w:t>
      </w:r>
      <w:r w:rsidR="00914619" w:rsidRPr="008545A3">
        <w:rPr>
          <w:spacing w:val="-4"/>
          <w:sz w:val="28"/>
          <w:lang w:val="ru-RU"/>
        </w:rPr>
        <w:t>учевой терапии (если применимо)</w:t>
      </w:r>
    </w:p>
    <w:p w:rsidR="00B97284" w:rsidRPr="008545A3" w:rsidRDefault="00B97284" w:rsidP="00B97284">
      <w:pPr>
        <w:pStyle w:val="a5"/>
        <w:widowControl/>
        <w:numPr>
          <w:ilvl w:val="0"/>
          <w:numId w:val="6"/>
        </w:numPr>
        <w:autoSpaceDE/>
        <w:autoSpaceDN/>
        <w:adjustRightInd/>
        <w:contextualSpacing/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в комбинации с </w:t>
      </w:r>
      <w:proofErr w:type="spellStart"/>
      <w:r w:rsidRPr="008545A3">
        <w:rPr>
          <w:spacing w:val="-4"/>
          <w:sz w:val="28"/>
          <w:lang w:val="ru-RU"/>
        </w:rPr>
        <w:t>паклитакселом</w:t>
      </w:r>
      <w:proofErr w:type="spellEnd"/>
      <w:r w:rsidRPr="008545A3">
        <w:rPr>
          <w:spacing w:val="-4"/>
          <w:sz w:val="28"/>
          <w:lang w:val="ru-RU"/>
        </w:rPr>
        <w:t xml:space="preserve"> или </w:t>
      </w:r>
      <w:proofErr w:type="spellStart"/>
      <w:r w:rsidRPr="008545A3">
        <w:rPr>
          <w:spacing w:val="-4"/>
          <w:sz w:val="28"/>
          <w:lang w:val="ru-RU"/>
        </w:rPr>
        <w:t>доцетакселом</w:t>
      </w:r>
      <w:proofErr w:type="spellEnd"/>
      <w:r w:rsidRPr="008545A3">
        <w:rPr>
          <w:spacing w:val="-4"/>
          <w:sz w:val="28"/>
          <w:lang w:val="ru-RU"/>
        </w:rPr>
        <w:t xml:space="preserve"> после </w:t>
      </w:r>
      <w:proofErr w:type="spellStart"/>
      <w:r w:rsidRPr="008545A3">
        <w:rPr>
          <w:spacing w:val="-4"/>
          <w:sz w:val="28"/>
          <w:lang w:val="ru-RU"/>
        </w:rPr>
        <w:t>адъювантной</w:t>
      </w:r>
      <w:proofErr w:type="spellEnd"/>
      <w:r w:rsidRPr="008545A3">
        <w:rPr>
          <w:spacing w:val="-4"/>
          <w:sz w:val="28"/>
          <w:lang w:val="ru-RU"/>
        </w:rPr>
        <w:t xml:space="preserve"> химиотерапии </w:t>
      </w:r>
      <w:proofErr w:type="spellStart"/>
      <w:r w:rsidRPr="008545A3">
        <w:rPr>
          <w:spacing w:val="-4"/>
          <w:sz w:val="28"/>
          <w:lang w:val="ru-RU"/>
        </w:rPr>
        <w:t>д</w:t>
      </w:r>
      <w:r w:rsidR="00914619" w:rsidRPr="008545A3">
        <w:rPr>
          <w:spacing w:val="-4"/>
          <w:sz w:val="28"/>
          <w:lang w:val="ru-RU"/>
        </w:rPr>
        <w:t>оксорубицином</w:t>
      </w:r>
      <w:proofErr w:type="spellEnd"/>
      <w:r w:rsidR="00914619" w:rsidRPr="008545A3">
        <w:rPr>
          <w:spacing w:val="-4"/>
          <w:sz w:val="28"/>
          <w:lang w:val="ru-RU"/>
        </w:rPr>
        <w:t xml:space="preserve"> и </w:t>
      </w:r>
      <w:proofErr w:type="spellStart"/>
      <w:r w:rsidR="00914619" w:rsidRPr="008545A3">
        <w:rPr>
          <w:spacing w:val="-4"/>
          <w:sz w:val="28"/>
          <w:lang w:val="ru-RU"/>
        </w:rPr>
        <w:t>циклофосфамидом</w:t>
      </w:r>
      <w:proofErr w:type="spellEnd"/>
    </w:p>
    <w:p w:rsidR="00B97284" w:rsidRPr="008545A3" w:rsidRDefault="00B97284" w:rsidP="00B97284">
      <w:pPr>
        <w:pStyle w:val="a5"/>
        <w:widowControl/>
        <w:numPr>
          <w:ilvl w:val="0"/>
          <w:numId w:val="6"/>
        </w:numPr>
        <w:autoSpaceDE/>
        <w:autoSpaceDN/>
        <w:adjustRightInd/>
        <w:contextualSpacing/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в комбинации с </w:t>
      </w:r>
      <w:proofErr w:type="spellStart"/>
      <w:r w:rsidRPr="008545A3">
        <w:rPr>
          <w:spacing w:val="-4"/>
          <w:sz w:val="28"/>
          <w:lang w:val="ru-RU"/>
        </w:rPr>
        <w:t>адъювантной</w:t>
      </w:r>
      <w:proofErr w:type="spellEnd"/>
      <w:r w:rsidRPr="008545A3">
        <w:rPr>
          <w:spacing w:val="-4"/>
          <w:sz w:val="28"/>
          <w:lang w:val="ru-RU"/>
        </w:rPr>
        <w:t xml:space="preserve"> химиотерапи</w:t>
      </w:r>
      <w:r w:rsidR="00914619" w:rsidRPr="008545A3">
        <w:rPr>
          <w:spacing w:val="-4"/>
          <w:sz w:val="28"/>
          <w:lang w:val="ru-RU"/>
        </w:rPr>
        <w:t xml:space="preserve">ей </w:t>
      </w:r>
      <w:proofErr w:type="spellStart"/>
      <w:r w:rsidR="00914619" w:rsidRPr="008545A3">
        <w:rPr>
          <w:spacing w:val="-4"/>
          <w:sz w:val="28"/>
          <w:lang w:val="ru-RU"/>
        </w:rPr>
        <w:t>доцетакселом</w:t>
      </w:r>
      <w:proofErr w:type="spellEnd"/>
      <w:r w:rsidR="00914619" w:rsidRPr="008545A3">
        <w:rPr>
          <w:spacing w:val="-4"/>
          <w:sz w:val="28"/>
          <w:lang w:val="ru-RU"/>
        </w:rPr>
        <w:t xml:space="preserve"> и </w:t>
      </w:r>
      <w:proofErr w:type="spellStart"/>
      <w:r w:rsidR="00914619" w:rsidRPr="008545A3">
        <w:rPr>
          <w:spacing w:val="-4"/>
          <w:sz w:val="28"/>
          <w:lang w:val="ru-RU"/>
        </w:rPr>
        <w:t>карбоплатином</w:t>
      </w:r>
      <w:proofErr w:type="spellEnd"/>
    </w:p>
    <w:p w:rsidR="00B97284" w:rsidRPr="008545A3" w:rsidRDefault="00B97284" w:rsidP="003633C1">
      <w:pPr>
        <w:pStyle w:val="a5"/>
        <w:widowControl/>
        <w:numPr>
          <w:ilvl w:val="0"/>
          <w:numId w:val="6"/>
        </w:numPr>
        <w:autoSpaceDE/>
        <w:autoSpaceDN/>
        <w:adjustRightInd/>
        <w:contextualSpacing/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в комбинации с </w:t>
      </w:r>
      <w:proofErr w:type="spellStart"/>
      <w:r w:rsidRPr="008545A3">
        <w:rPr>
          <w:spacing w:val="-4"/>
          <w:sz w:val="28"/>
          <w:lang w:val="ru-RU"/>
        </w:rPr>
        <w:t>неоадъювантной</w:t>
      </w:r>
      <w:proofErr w:type="spellEnd"/>
      <w:r w:rsidRPr="008545A3">
        <w:rPr>
          <w:spacing w:val="-4"/>
          <w:sz w:val="28"/>
          <w:lang w:val="ru-RU"/>
        </w:rPr>
        <w:t xml:space="preserve"> химиотерапией и последующей </w:t>
      </w:r>
      <w:proofErr w:type="spellStart"/>
      <w:r w:rsidRPr="008545A3">
        <w:rPr>
          <w:spacing w:val="-4"/>
          <w:sz w:val="28"/>
          <w:lang w:val="ru-RU"/>
        </w:rPr>
        <w:t>адъювантной</w:t>
      </w:r>
      <w:proofErr w:type="spellEnd"/>
      <w:r w:rsidRPr="008545A3">
        <w:rPr>
          <w:spacing w:val="-4"/>
          <w:sz w:val="28"/>
          <w:lang w:val="ru-RU"/>
        </w:rPr>
        <w:t xml:space="preserve"> терапией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 xml:space="preserve">] </w:t>
      </w:r>
      <w:r w:rsidRPr="008545A3">
        <w:rPr>
          <w:spacing w:val="-4"/>
          <w:sz w:val="28"/>
          <w:lang w:val="ru-RU"/>
        </w:rPr>
        <w:t>при местно-распространенном (включая воспалительную форму) заболевании или в случаях, когда размер опухоли &gt;2 см в диаметре.</w:t>
      </w:r>
    </w:p>
    <w:p w:rsidR="00C11A3F" w:rsidRPr="008545A3" w:rsidRDefault="003633C1" w:rsidP="00B97284">
      <w:pPr>
        <w:jc w:val="both"/>
        <w:rPr>
          <w:spacing w:val="-4"/>
          <w:sz w:val="28"/>
          <w:lang w:val="ru-RU"/>
        </w:rPr>
      </w:pPr>
      <w:r w:rsidRPr="003633C1">
        <w:rPr>
          <w:spacing w:val="-4"/>
          <w:sz w:val="28"/>
          <w:lang w:val="ru-RU"/>
        </w:rPr>
        <w:t>[</w:t>
      </w:r>
      <w:r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Pr="003633C1">
        <w:rPr>
          <w:spacing w:val="-4"/>
          <w:sz w:val="28"/>
          <w:lang w:val="ru-RU"/>
        </w:rPr>
        <w:t>]</w:t>
      </w:r>
      <w:r w:rsidR="00B97284" w:rsidRPr="008545A3">
        <w:rPr>
          <w:spacing w:val="-4"/>
          <w:sz w:val="28"/>
          <w:lang w:val="ru-RU"/>
        </w:rPr>
        <w:t xml:space="preserve"> следует применять только у пациентов с метастатическим или ранним раком молочной железы с опухолевой </w:t>
      </w:r>
      <w:proofErr w:type="spellStart"/>
      <w:r w:rsidR="00B97284" w:rsidRPr="008545A3">
        <w:rPr>
          <w:spacing w:val="-4"/>
          <w:sz w:val="28"/>
          <w:lang w:val="ru-RU"/>
        </w:rPr>
        <w:t>гиперэкспрессией</w:t>
      </w:r>
      <w:proofErr w:type="spellEnd"/>
      <w:r w:rsidR="00B97284" w:rsidRPr="008545A3">
        <w:rPr>
          <w:spacing w:val="-4"/>
          <w:sz w:val="28"/>
          <w:lang w:val="ru-RU"/>
        </w:rPr>
        <w:t xml:space="preserve"> HER2 или амплификацией гена HER2, установленных с использованием точных и </w:t>
      </w:r>
      <w:proofErr w:type="spellStart"/>
      <w:r w:rsidR="00B97284" w:rsidRPr="008545A3">
        <w:rPr>
          <w:spacing w:val="-4"/>
          <w:sz w:val="28"/>
          <w:lang w:val="ru-RU"/>
        </w:rPr>
        <w:t>валидированных</w:t>
      </w:r>
      <w:proofErr w:type="spellEnd"/>
      <w:r w:rsidR="00B97284" w:rsidRPr="008545A3">
        <w:rPr>
          <w:spacing w:val="-4"/>
          <w:sz w:val="28"/>
          <w:lang w:val="ru-RU"/>
        </w:rPr>
        <w:t xml:space="preserve"> тестов.</w:t>
      </w:r>
    </w:p>
    <w:p w:rsidR="00B97284" w:rsidRPr="008545A3" w:rsidRDefault="00B97284" w:rsidP="00B97284">
      <w:pPr>
        <w:jc w:val="both"/>
        <w:rPr>
          <w:b/>
          <w:spacing w:val="-4"/>
          <w:sz w:val="32"/>
          <w:lang w:val="ru-RU"/>
        </w:rPr>
      </w:pPr>
    </w:p>
    <w:p w:rsidR="00E776DA" w:rsidRPr="008545A3" w:rsidRDefault="00E776DA" w:rsidP="000F537E">
      <w:pPr>
        <w:rPr>
          <w:b/>
          <w:spacing w:val="-4"/>
          <w:sz w:val="28"/>
          <w:lang w:val="ru-RU"/>
        </w:rPr>
      </w:pPr>
      <w:r w:rsidRPr="008545A3">
        <w:rPr>
          <w:b/>
          <w:spacing w:val="-4"/>
          <w:sz w:val="28"/>
          <w:lang w:val="ru-RU"/>
        </w:rPr>
        <w:t>Перечень сведений, необходимых до начала применения</w:t>
      </w:r>
    </w:p>
    <w:p w:rsidR="00E776DA" w:rsidRPr="008545A3" w:rsidRDefault="00E776DA" w:rsidP="000F537E">
      <w:pPr>
        <w:rPr>
          <w:b/>
          <w:i/>
          <w:spacing w:val="-4"/>
          <w:sz w:val="28"/>
          <w:lang w:val="ru-RU"/>
        </w:rPr>
      </w:pPr>
      <w:r w:rsidRPr="008545A3">
        <w:rPr>
          <w:b/>
          <w:i/>
          <w:spacing w:val="-4"/>
          <w:sz w:val="28"/>
          <w:lang w:val="ru-RU"/>
        </w:rPr>
        <w:t>Противопоказания</w:t>
      </w:r>
    </w:p>
    <w:p w:rsidR="004D68F2" w:rsidRPr="008545A3" w:rsidRDefault="004D68F2" w:rsidP="000F537E">
      <w:pPr>
        <w:pStyle w:val="a5"/>
        <w:widowControl/>
        <w:numPr>
          <w:ilvl w:val="0"/>
          <w:numId w:val="9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гиперчувствительность к </w:t>
      </w:r>
      <w:proofErr w:type="spellStart"/>
      <w:r w:rsidRPr="008545A3">
        <w:rPr>
          <w:spacing w:val="-4"/>
          <w:sz w:val="28"/>
          <w:lang w:val="ru-RU"/>
        </w:rPr>
        <w:t>трастузумабу</w:t>
      </w:r>
      <w:proofErr w:type="spellEnd"/>
      <w:r w:rsidRPr="008545A3">
        <w:rPr>
          <w:spacing w:val="-4"/>
          <w:sz w:val="28"/>
          <w:lang w:val="ru-RU"/>
        </w:rPr>
        <w:t xml:space="preserve">, мышиным белкам, </w:t>
      </w:r>
      <w:proofErr w:type="spellStart"/>
      <w:r w:rsidRPr="008545A3">
        <w:rPr>
          <w:spacing w:val="-4"/>
          <w:sz w:val="28"/>
          <w:lang w:val="ru-RU"/>
        </w:rPr>
        <w:t>гиалуронидазе</w:t>
      </w:r>
      <w:proofErr w:type="spellEnd"/>
      <w:r w:rsidRPr="008545A3">
        <w:rPr>
          <w:spacing w:val="-4"/>
          <w:sz w:val="28"/>
          <w:lang w:val="ru-RU"/>
        </w:rPr>
        <w:t xml:space="preserve"> или к любому из вспомогательных веществ</w:t>
      </w:r>
    </w:p>
    <w:p w:rsidR="004D68F2" w:rsidRPr="008545A3" w:rsidRDefault="004D68F2" w:rsidP="000F537E">
      <w:pPr>
        <w:pStyle w:val="a5"/>
        <w:widowControl/>
        <w:numPr>
          <w:ilvl w:val="0"/>
          <w:numId w:val="9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тяжелая одышка в состоянии покоя, вызванная осложнениями прогрессирующего злокачественного новообразования или требующая поддерживающей терапии кислородом</w:t>
      </w:r>
      <w:r w:rsidR="00914619" w:rsidRPr="008545A3">
        <w:rPr>
          <w:spacing w:val="-4"/>
          <w:sz w:val="28"/>
          <w:lang w:val="ru-RU"/>
        </w:rPr>
        <w:t>.</w:t>
      </w:r>
    </w:p>
    <w:p w:rsidR="00665FF3" w:rsidRDefault="00665FF3" w:rsidP="000F537E">
      <w:pPr>
        <w:rPr>
          <w:b/>
          <w:i/>
          <w:spacing w:val="-4"/>
          <w:sz w:val="28"/>
          <w:lang w:val="ru-RU"/>
        </w:rPr>
      </w:pPr>
    </w:p>
    <w:p w:rsidR="00E776DA" w:rsidRPr="008545A3" w:rsidRDefault="00E776DA" w:rsidP="000F537E">
      <w:pPr>
        <w:rPr>
          <w:b/>
          <w:i/>
          <w:spacing w:val="-4"/>
          <w:sz w:val="28"/>
          <w:lang w:val="ru-RU"/>
        </w:rPr>
      </w:pPr>
      <w:r w:rsidRPr="008545A3">
        <w:rPr>
          <w:b/>
          <w:i/>
          <w:spacing w:val="-4"/>
          <w:sz w:val="28"/>
          <w:lang w:val="ru-RU"/>
        </w:rPr>
        <w:t>Необходимые меры предосторожности при применении</w:t>
      </w:r>
    </w:p>
    <w:p w:rsidR="00B97284" w:rsidRPr="008545A3" w:rsidRDefault="00B97284" w:rsidP="00B97284">
      <w:pPr>
        <w:jc w:val="both"/>
        <w:rPr>
          <w:spacing w:val="-4"/>
          <w:sz w:val="28"/>
          <w:u w:val="single"/>
          <w:lang w:val="ru-RU"/>
        </w:rPr>
      </w:pPr>
      <w:r w:rsidRPr="008545A3">
        <w:rPr>
          <w:spacing w:val="-4"/>
          <w:sz w:val="28"/>
          <w:u w:val="single"/>
          <w:lang w:val="ru-RU"/>
        </w:rPr>
        <w:t>Дисфункция сердца</w:t>
      </w:r>
    </w:p>
    <w:p w:rsidR="00A964A9" w:rsidRPr="008545A3" w:rsidRDefault="00A964A9" w:rsidP="000F537E">
      <w:pPr>
        <w:widowControl/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Пациенты, получающие</w:t>
      </w:r>
      <w:r w:rsidR="00665FF3" w:rsidRPr="00665FF3">
        <w:t xml:space="preserve"> </w:t>
      </w:r>
      <w:r w:rsidR="00665FF3" w:rsidRPr="00665FF3">
        <w:rPr>
          <w:spacing w:val="-4"/>
          <w:sz w:val="28"/>
          <w:lang w:val="ru-RU"/>
        </w:rPr>
        <w:t>препарат</w:t>
      </w:r>
      <w:r w:rsidRPr="008545A3">
        <w:rPr>
          <w:spacing w:val="-4"/>
          <w:sz w:val="28"/>
          <w:lang w:val="ru-RU"/>
        </w:rPr>
        <w:t xml:space="preserve">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="00665FF3">
        <w:rPr>
          <w:spacing w:val="-4"/>
          <w:sz w:val="28"/>
          <w:lang w:val="ru-RU"/>
        </w:rPr>
        <w:t xml:space="preserve"> </w:t>
      </w:r>
      <w:r w:rsidRPr="008545A3">
        <w:rPr>
          <w:spacing w:val="-4"/>
          <w:sz w:val="28"/>
          <w:lang w:val="ru-RU"/>
        </w:rPr>
        <w:t>подвержены повышенному риску развития засто</w:t>
      </w:r>
      <w:r w:rsidR="00B97284" w:rsidRPr="008545A3">
        <w:rPr>
          <w:spacing w:val="-4"/>
          <w:sz w:val="28"/>
          <w:lang w:val="ru-RU"/>
        </w:rPr>
        <w:t>йной сердечной недостаточности</w:t>
      </w:r>
      <w:r w:rsidRPr="008545A3">
        <w:rPr>
          <w:spacing w:val="-4"/>
          <w:sz w:val="28"/>
          <w:lang w:val="ru-RU"/>
        </w:rPr>
        <w:t xml:space="preserve"> (II-IV </w:t>
      </w:r>
      <w:r w:rsidR="00520C3F" w:rsidRPr="008545A3">
        <w:rPr>
          <w:spacing w:val="-4"/>
          <w:sz w:val="28"/>
          <w:lang w:val="ru-RU"/>
        </w:rPr>
        <w:t xml:space="preserve">функциональный класс по </w:t>
      </w:r>
      <w:r w:rsidRPr="008545A3">
        <w:rPr>
          <w:spacing w:val="-4"/>
          <w:sz w:val="28"/>
          <w:lang w:val="ru-RU"/>
        </w:rPr>
        <w:t xml:space="preserve">NYHA) или бессимптомной </w:t>
      </w:r>
      <w:r w:rsidR="00B97284" w:rsidRPr="008545A3">
        <w:rPr>
          <w:spacing w:val="-4"/>
          <w:sz w:val="28"/>
          <w:lang w:val="ru-RU"/>
        </w:rPr>
        <w:t>дисфункции сердца</w:t>
      </w:r>
      <w:r w:rsidRPr="008545A3">
        <w:rPr>
          <w:spacing w:val="-4"/>
          <w:sz w:val="28"/>
          <w:lang w:val="ru-RU"/>
        </w:rPr>
        <w:t xml:space="preserve">. </w:t>
      </w:r>
    </w:p>
    <w:p w:rsidR="00B97284" w:rsidRPr="008545A3" w:rsidRDefault="00B97284" w:rsidP="00B97284">
      <w:pPr>
        <w:widowControl/>
        <w:jc w:val="both"/>
        <w:rPr>
          <w:spacing w:val="-4"/>
          <w:sz w:val="32"/>
          <w:lang w:val="ru-RU"/>
        </w:rPr>
      </w:pPr>
      <w:r w:rsidRPr="008545A3">
        <w:rPr>
          <w:spacing w:val="-4"/>
          <w:sz w:val="28"/>
          <w:lang w:val="ru-RU"/>
        </w:rPr>
        <w:t xml:space="preserve">Пациенты, получающие </w:t>
      </w:r>
      <w:proofErr w:type="spellStart"/>
      <w:r w:rsidRPr="008545A3">
        <w:rPr>
          <w:spacing w:val="-4"/>
          <w:sz w:val="28"/>
          <w:lang w:val="ru-RU"/>
        </w:rPr>
        <w:t>антрациклины</w:t>
      </w:r>
      <w:proofErr w:type="spellEnd"/>
      <w:r w:rsidRPr="008545A3">
        <w:rPr>
          <w:spacing w:val="-4"/>
          <w:sz w:val="28"/>
          <w:lang w:val="ru-RU"/>
        </w:rPr>
        <w:t xml:space="preserve"> после завершения лечения препаратом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lang w:val="ru-RU"/>
        </w:rPr>
        <w:t>, могут быть подвержены повышенному риску дисфункции сердца.</w:t>
      </w:r>
    </w:p>
    <w:p w:rsidR="00A964A9" w:rsidRPr="008545A3" w:rsidRDefault="00A964A9" w:rsidP="00A964A9">
      <w:pPr>
        <w:jc w:val="both"/>
        <w:rPr>
          <w:i/>
          <w:spacing w:val="-4"/>
          <w:sz w:val="28"/>
          <w:u w:val="single"/>
          <w:lang w:val="ru-RU"/>
        </w:rPr>
      </w:pPr>
      <w:r w:rsidRPr="008545A3">
        <w:rPr>
          <w:i/>
          <w:spacing w:val="-4"/>
          <w:sz w:val="28"/>
          <w:u w:val="single"/>
          <w:lang w:val="ru-RU"/>
        </w:rPr>
        <w:t>Метастатический рак молочной железы</w:t>
      </w:r>
      <w:r w:rsidR="00242D2F" w:rsidRPr="008545A3">
        <w:rPr>
          <w:i/>
          <w:spacing w:val="-4"/>
          <w:sz w:val="28"/>
          <w:u w:val="single"/>
          <w:lang w:val="ru-RU"/>
        </w:rPr>
        <w:t xml:space="preserve"> (</w:t>
      </w:r>
      <w:proofErr w:type="spellStart"/>
      <w:r w:rsidR="00242D2F" w:rsidRPr="008545A3">
        <w:rPr>
          <w:i/>
          <w:spacing w:val="-4"/>
          <w:sz w:val="28"/>
          <w:u w:val="single"/>
          <w:lang w:val="ru-RU"/>
        </w:rPr>
        <w:t>мРМЖ</w:t>
      </w:r>
      <w:proofErr w:type="spellEnd"/>
      <w:r w:rsidR="00242D2F" w:rsidRPr="008545A3">
        <w:rPr>
          <w:i/>
          <w:spacing w:val="-4"/>
          <w:sz w:val="28"/>
          <w:u w:val="single"/>
          <w:lang w:val="ru-RU"/>
        </w:rPr>
        <w:t>)</w:t>
      </w:r>
    </w:p>
    <w:p w:rsidR="00A62B66" w:rsidRPr="008545A3" w:rsidRDefault="00A62B66" w:rsidP="00A62B66">
      <w:pPr>
        <w:jc w:val="both"/>
        <w:rPr>
          <w:rFonts w:ascii="Arial" w:hAnsi="Arial" w:cs="Arial"/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Не рекомендуется назначать препарат </w:t>
      </w:r>
      <w:r w:rsidR="00665FF3" w:rsidRPr="003633C1">
        <w:rPr>
          <w:spacing w:val="-4"/>
          <w:sz w:val="28"/>
          <w:lang w:val="ru-RU"/>
        </w:rPr>
        <w:t>[</w:t>
      </w:r>
      <w:r w:rsidR="00665FF3" w:rsidRPr="00665FF3">
        <w:rPr>
          <w:spacing w:val="-4"/>
          <w:sz w:val="28"/>
          <w:highlight w:val="lightGray"/>
          <w:lang w:val="ru-RU"/>
        </w:rPr>
        <w:t>ТОРГОВОЕ НАЗВАНИЕ</w:t>
      </w:r>
      <w:r w:rsidR="00665FF3" w:rsidRPr="003633C1">
        <w:rPr>
          <w:spacing w:val="-4"/>
          <w:sz w:val="28"/>
          <w:lang w:val="ru-RU"/>
        </w:rPr>
        <w:t>]</w:t>
      </w:r>
      <w:r w:rsidR="00665FF3">
        <w:rPr>
          <w:spacing w:val="-4"/>
          <w:sz w:val="28"/>
          <w:lang w:val="ru-RU"/>
        </w:rPr>
        <w:t xml:space="preserve"> </w:t>
      </w:r>
      <w:r w:rsidRPr="008545A3">
        <w:rPr>
          <w:spacing w:val="-4"/>
          <w:sz w:val="28"/>
          <w:lang w:val="ru-RU"/>
        </w:rPr>
        <w:t xml:space="preserve">в комбинации с </w:t>
      </w:r>
      <w:proofErr w:type="spellStart"/>
      <w:r w:rsidRPr="008545A3">
        <w:rPr>
          <w:spacing w:val="-4"/>
          <w:sz w:val="28"/>
          <w:lang w:val="ru-RU"/>
        </w:rPr>
        <w:t>антрациклинами</w:t>
      </w:r>
      <w:proofErr w:type="spellEnd"/>
      <w:r w:rsidRPr="008545A3">
        <w:rPr>
          <w:spacing w:val="-4"/>
          <w:sz w:val="28"/>
          <w:lang w:val="ru-RU"/>
        </w:rPr>
        <w:t xml:space="preserve"> для лечения метастатического рака молочной железы. Пациенты с </w:t>
      </w:r>
      <w:proofErr w:type="spellStart"/>
      <w:r w:rsidRPr="008545A3">
        <w:rPr>
          <w:spacing w:val="-4"/>
          <w:sz w:val="28"/>
          <w:lang w:val="ru-RU"/>
        </w:rPr>
        <w:t>мРМЖ</w:t>
      </w:r>
      <w:proofErr w:type="spellEnd"/>
      <w:r w:rsidRPr="008545A3">
        <w:rPr>
          <w:spacing w:val="-4"/>
          <w:sz w:val="28"/>
          <w:lang w:val="ru-RU"/>
        </w:rPr>
        <w:t xml:space="preserve">, ранее получавшие </w:t>
      </w:r>
      <w:proofErr w:type="spellStart"/>
      <w:r w:rsidRPr="008545A3">
        <w:rPr>
          <w:spacing w:val="-4"/>
          <w:sz w:val="28"/>
          <w:lang w:val="ru-RU"/>
        </w:rPr>
        <w:t>антрациклины</w:t>
      </w:r>
      <w:proofErr w:type="spellEnd"/>
      <w:r w:rsidRPr="008545A3">
        <w:rPr>
          <w:spacing w:val="-4"/>
          <w:sz w:val="28"/>
          <w:lang w:val="ru-RU"/>
        </w:rPr>
        <w:t xml:space="preserve">, также подвержены риску дисфункции сердца при лечении препаратом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 xml:space="preserve">ТОРГОВОЕ </w:t>
      </w:r>
      <w:r w:rsidR="003633C1" w:rsidRPr="003633C1">
        <w:rPr>
          <w:spacing w:val="-4"/>
          <w:sz w:val="28"/>
          <w:highlight w:val="lightGray"/>
          <w:lang w:val="ru-RU"/>
        </w:rPr>
        <w:lastRenderedPageBreak/>
        <w:t>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lang w:val="ru-RU"/>
        </w:rPr>
        <w:t xml:space="preserve">, однако, риск в данном случае ниже, чем при одновременном применении препарата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lang w:val="ru-RU"/>
        </w:rPr>
        <w:t xml:space="preserve"> и </w:t>
      </w:r>
      <w:proofErr w:type="spellStart"/>
      <w:r w:rsidRPr="008545A3">
        <w:rPr>
          <w:spacing w:val="-4"/>
          <w:sz w:val="28"/>
          <w:lang w:val="ru-RU"/>
        </w:rPr>
        <w:t>антрациклинов</w:t>
      </w:r>
      <w:proofErr w:type="spellEnd"/>
      <w:r w:rsidRPr="008545A3">
        <w:rPr>
          <w:spacing w:val="-4"/>
          <w:sz w:val="28"/>
          <w:lang w:val="ru-RU"/>
        </w:rPr>
        <w:t>.</w:t>
      </w:r>
    </w:p>
    <w:p w:rsidR="00A964A9" w:rsidRPr="00665FF3" w:rsidRDefault="00A964A9" w:rsidP="00A964A9">
      <w:pPr>
        <w:jc w:val="both"/>
        <w:rPr>
          <w:i/>
          <w:spacing w:val="-4"/>
          <w:sz w:val="28"/>
          <w:szCs w:val="28"/>
          <w:u w:val="single"/>
          <w:lang w:val="ru-RU"/>
        </w:rPr>
      </w:pPr>
      <w:r w:rsidRPr="00665FF3">
        <w:rPr>
          <w:i/>
          <w:spacing w:val="-4"/>
          <w:sz w:val="28"/>
          <w:szCs w:val="28"/>
          <w:u w:val="single"/>
          <w:lang w:val="ru-RU"/>
        </w:rPr>
        <w:t>Ранний рак молочной железы</w:t>
      </w:r>
      <w:r w:rsidR="008360A8" w:rsidRPr="00665FF3">
        <w:rPr>
          <w:i/>
          <w:spacing w:val="-4"/>
          <w:sz w:val="28"/>
          <w:szCs w:val="28"/>
          <w:u w:val="single"/>
          <w:lang w:val="ru-RU"/>
        </w:rPr>
        <w:t xml:space="preserve"> (</w:t>
      </w:r>
      <w:proofErr w:type="spellStart"/>
      <w:r w:rsidR="008360A8" w:rsidRPr="00665FF3">
        <w:rPr>
          <w:i/>
          <w:spacing w:val="-4"/>
          <w:sz w:val="28"/>
          <w:szCs w:val="28"/>
          <w:u w:val="single"/>
          <w:lang w:val="ru-RU"/>
        </w:rPr>
        <w:t>рРМЖ</w:t>
      </w:r>
      <w:proofErr w:type="spellEnd"/>
      <w:r w:rsidR="008360A8" w:rsidRPr="00665FF3">
        <w:rPr>
          <w:i/>
          <w:spacing w:val="-4"/>
          <w:sz w:val="28"/>
          <w:szCs w:val="28"/>
          <w:u w:val="single"/>
          <w:lang w:val="ru-RU"/>
        </w:rPr>
        <w:t>)</w:t>
      </w:r>
    </w:p>
    <w:p w:rsidR="00520C3F" w:rsidRPr="008545A3" w:rsidRDefault="00520C3F" w:rsidP="00520C3F">
      <w:pPr>
        <w:jc w:val="both"/>
        <w:rPr>
          <w:spacing w:val="-4"/>
          <w:lang w:val="ru-RU"/>
        </w:rPr>
      </w:pPr>
      <w:proofErr w:type="gramStart"/>
      <w:r w:rsidRPr="008545A3">
        <w:rPr>
          <w:spacing w:val="-4"/>
          <w:sz w:val="28"/>
          <w:lang w:val="ru-RU"/>
        </w:rPr>
        <w:t xml:space="preserve">Поскольку пациенты с инфарктом миокарда в анамнезе, стенокардией, требующей медикаментозного лечения, ЗСН в анамнезе или с существующей ЗСН (II-IV функциональный класс по NYHA), ФВЛЖ &lt;55%, другими формами </w:t>
      </w:r>
      <w:proofErr w:type="spellStart"/>
      <w:r w:rsidRPr="008545A3">
        <w:rPr>
          <w:spacing w:val="-4"/>
          <w:sz w:val="28"/>
          <w:lang w:val="ru-RU"/>
        </w:rPr>
        <w:t>кардиомиопатии</w:t>
      </w:r>
      <w:proofErr w:type="spellEnd"/>
      <w:r w:rsidRPr="008545A3">
        <w:rPr>
          <w:spacing w:val="-4"/>
          <w:sz w:val="28"/>
          <w:lang w:val="ru-RU"/>
        </w:rPr>
        <w:t>, сердечной аритмией, требующей медикаментозного лечения, клинически значимым пороком клапанов сердца, плохо контролируемой артериальной гипертензией (в т. ч. с помощью стандартной медикаментозной терапии) и перикардиальным выпотом на фоне гемодинамических нарушений были исключены из</w:t>
      </w:r>
      <w:proofErr w:type="gramEnd"/>
      <w:r w:rsidRPr="008545A3">
        <w:rPr>
          <w:spacing w:val="-4"/>
          <w:sz w:val="28"/>
          <w:lang w:val="ru-RU"/>
        </w:rPr>
        <w:t xml:space="preserve"> базовых клинических исследований с применением препарата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lang w:val="ru-RU"/>
        </w:rPr>
        <w:t xml:space="preserve"> в качестве </w:t>
      </w:r>
      <w:proofErr w:type="spellStart"/>
      <w:r w:rsidRPr="008545A3">
        <w:rPr>
          <w:spacing w:val="-4"/>
          <w:sz w:val="28"/>
          <w:lang w:val="ru-RU"/>
        </w:rPr>
        <w:t>адъювантной</w:t>
      </w:r>
      <w:proofErr w:type="spellEnd"/>
      <w:r w:rsidRPr="008545A3">
        <w:rPr>
          <w:spacing w:val="-4"/>
          <w:sz w:val="28"/>
          <w:lang w:val="ru-RU"/>
        </w:rPr>
        <w:t xml:space="preserve"> и </w:t>
      </w:r>
      <w:proofErr w:type="spellStart"/>
      <w:r w:rsidRPr="008545A3">
        <w:rPr>
          <w:spacing w:val="-4"/>
          <w:sz w:val="28"/>
          <w:lang w:val="ru-RU"/>
        </w:rPr>
        <w:t>неоадъювантной</w:t>
      </w:r>
      <w:proofErr w:type="spellEnd"/>
      <w:r w:rsidRPr="008545A3">
        <w:rPr>
          <w:spacing w:val="-4"/>
          <w:sz w:val="28"/>
          <w:lang w:val="ru-RU"/>
        </w:rPr>
        <w:t xml:space="preserve"> терапии </w:t>
      </w:r>
      <w:proofErr w:type="spellStart"/>
      <w:r w:rsidRPr="008545A3">
        <w:rPr>
          <w:spacing w:val="-4"/>
          <w:sz w:val="28"/>
          <w:lang w:val="ru-RU"/>
        </w:rPr>
        <w:t>рРМЖ</w:t>
      </w:r>
      <w:proofErr w:type="spellEnd"/>
      <w:r w:rsidRPr="008545A3">
        <w:rPr>
          <w:spacing w:val="-4"/>
          <w:sz w:val="28"/>
          <w:lang w:val="ru-RU"/>
        </w:rPr>
        <w:t>, лечение препаратом у данных пациентов не рекомендуется</w:t>
      </w:r>
      <w:r w:rsidRPr="008545A3">
        <w:rPr>
          <w:spacing w:val="-4"/>
          <w:lang w:val="ru-RU"/>
        </w:rPr>
        <w:t>.</w:t>
      </w:r>
    </w:p>
    <w:p w:rsidR="00A964A9" w:rsidRPr="008545A3" w:rsidRDefault="00A964A9" w:rsidP="00A964A9">
      <w:pPr>
        <w:jc w:val="both"/>
        <w:rPr>
          <w:i/>
          <w:spacing w:val="-4"/>
          <w:sz w:val="28"/>
          <w:lang w:val="ru-RU"/>
        </w:rPr>
      </w:pPr>
      <w:proofErr w:type="spellStart"/>
      <w:r w:rsidRPr="008545A3">
        <w:rPr>
          <w:i/>
          <w:spacing w:val="-4"/>
          <w:sz w:val="28"/>
          <w:lang w:val="ru-RU"/>
        </w:rPr>
        <w:t>Адъювантная</w:t>
      </w:r>
      <w:proofErr w:type="spellEnd"/>
      <w:r w:rsidRPr="008545A3">
        <w:rPr>
          <w:i/>
          <w:spacing w:val="-4"/>
          <w:sz w:val="28"/>
          <w:lang w:val="ru-RU"/>
        </w:rPr>
        <w:t xml:space="preserve"> терапия</w:t>
      </w:r>
    </w:p>
    <w:p w:rsidR="00520C3F" w:rsidRPr="008545A3" w:rsidRDefault="00520C3F" w:rsidP="00520C3F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Не рекомендуется назначать препарат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lang w:val="ru-RU"/>
        </w:rPr>
        <w:t xml:space="preserve"> в комбинации с </w:t>
      </w:r>
      <w:proofErr w:type="spellStart"/>
      <w:r w:rsidRPr="008545A3">
        <w:rPr>
          <w:spacing w:val="-4"/>
          <w:sz w:val="28"/>
          <w:lang w:val="ru-RU"/>
        </w:rPr>
        <w:t>антрациклинами</w:t>
      </w:r>
      <w:proofErr w:type="spellEnd"/>
      <w:r w:rsidRPr="008545A3">
        <w:rPr>
          <w:spacing w:val="-4"/>
          <w:sz w:val="28"/>
          <w:lang w:val="ru-RU"/>
        </w:rPr>
        <w:t xml:space="preserve"> в </w:t>
      </w:r>
      <w:proofErr w:type="spellStart"/>
      <w:r w:rsidRPr="008545A3">
        <w:rPr>
          <w:spacing w:val="-4"/>
          <w:sz w:val="28"/>
          <w:lang w:val="ru-RU"/>
        </w:rPr>
        <w:t>адъювантном</w:t>
      </w:r>
      <w:proofErr w:type="spellEnd"/>
      <w:r w:rsidRPr="008545A3">
        <w:rPr>
          <w:spacing w:val="-4"/>
          <w:sz w:val="28"/>
          <w:lang w:val="ru-RU"/>
        </w:rPr>
        <w:t xml:space="preserve"> режиме терапии.</w:t>
      </w:r>
    </w:p>
    <w:p w:rsidR="00520C3F" w:rsidRPr="008545A3" w:rsidRDefault="00520C3F" w:rsidP="00520C3F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У пациентов с </w:t>
      </w:r>
      <w:proofErr w:type="spellStart"/>
      <w:r w:rsidRPr="008545A3">
        <w:rPr>
          <w:spacing w:val="-4"/>
          <w:sz w:val="28"/>
          <w:lang w:val="ru-RU"/>
        </w:rPr>
        <w:t>рРМЖ</w:t>
      </w:r>
      <w:proofErr w:type="spellEnd"/>
      <w:r w:rsidRPr="008545A3">
        <w:rPr>
          <w:spacing w:val="-4"/>
          <w:sz w:val="28"/>
          <w:lang w:val="ru-RU"/>
        </w:rPr>
        <w:t xml:space="preserve"> наблюдалось увеличение частоты симптоматических и бессимптомных кардиальных событий при</w:t>
      </w:r>
      <w:r w:rsidR="004E2D72">
        <w:rPr>
          <w:spacing w:val="-4"/>
          <w:sz w:val="28"/>
          <w:lang w:val="ru-RU"/>
        </w:rPr>
        <w:t xml:space="preserve"> применении </w:t>
      </w:r>
      <w:proofErr w:type="spellStart"/>
      <w:r w:rsidR="00665FF3" w:rsidRPr="00665FF3">
        <w:rPr>
          <w:spacing w:val="-4"/>
          <w:sz w:val="28"/>
          <w:lang w:val="ru-RU"/>
        </w:rPr>
        <w:t>трастузумаба</w:t>
      </w:r>
      <w:proofErr w:type="spellEnd"/>
      <w:r w:rsidR="00665FF3" w:rsidRPr="00665FF3">
        <w:rPr>
          <w:spacing w:val="-4"/>
          <w:sz w:val="28"/>
          <w:lang w:val="ru-RU"/>
        </w:rPr>
        <w:t xml:space="preserve"> </w:t>
      </w:r>
      <w:r w:rsidRPr="008545A3">
        <w:rPr>
          <w:spacing w:val="-4"/>
          <w:sz w:val="28"/>
          <w:lang w:val="ru-RU"/>
        </w:rPr>
        <w:t xml:space="preserve">(в лекарственной форме для внутривенного введения) после </w:t>
      </w:r>
      <w:proofErr w:type="spellStart"/>
      <w:r w:rsidRPr="008545A3">
        <w:rPr>
          <w:spacing w:val="-4"/>
          <w:sz w:val="28"/>
          <w:lang w:val="ru-RU"/>
        </w:rPr>
        <w:t>антрациклин</w:t>
      </w:r>
      <w:proofErr w:type="spellEnd"/>
      <w:r w:rsidRPr="008545A3">
        <w:rPr>
          <w:spacing w:val="-4"/>
          <w:sz w:val="28"/>
          <w:lang w:val="ru-RU"/>
        </w:rPr>
        <w:t xml:space="preserve">-содержащей химиотерапии по сравнению с частотой нежелательных явлений, возникающих при применении </w:t>
      </w:r>
      <w:proofErr w:type="spellStart"/>
      <w:r w:rsidR="00665FF3" w:rsidRPr="00665FF3">
        <w:rPr>
          <w:spacing w:val="-4"/>
          <w:sz w:val="28"/>
          <w:lang w:val="ru-RU"/>
        </w:rPr>
        <w:t>трастузумаба</w:t>
      </w:r>
      <w:proofErr w:type="spellEnd"/>
      <w:r w:rsidRPr="008545A3">
        <w:rPr>
          <w:spacing w:val="-4"/>
          <w:sz w:val="28"/>
          <w:lang w:val="ru-RU"/>
        </w:rPr>
        <w:t xml:space="preserve"> с </w:t>
      </w:r>
      <w:proofErr w:type="spellStart"/>
      <w:r w:rsidRPr="008545A3">
        <w:rPr>
          <w:spacing w:val="-4"/>
          <w:sz w:val="28"/>
          <w:lang w:val="ru-RU"/>
        </w:rPr>
        <w:t>доцетакселом</w:t>
      </w:r>
      <w:proofErr w:type="spellEnd"/>
      <w:r w:rsidRPr="008545A3">
        <w:rPr>
          <w:spacing w:val="-4"/>
          <w:sz w:val="28"/>
          <w:lang w:val="ru-RU"/>
        </w:rPr>
        <w:t xml:space="preserve"> и </w:t>
      </w:r>
      <w:proofErr w:type="spellStart"/>
      <w:r w:rsidRPr="008545A3">
        <w:rPr>
          <w:spacing w:val="-4"/>
          <w:sz w:val="28"/>
          <w:lang w:val="ru-RU"/>
        </w:rPr>
        <w:t>карбоплатином</w:t>
      </w:r>
      <w:proofErr w:type="spellEnd"/>
      <w:r w:rsidRPr="008545A3">
        <w:rPr>
          <w:spacing w:val="-4"/>
          <w:sz w:val="28"/>
          <w:lang w:val="ru-RU"/>
        </w:rPr>
        <w:t xml:space="preserve"> (режимы, не содержащие препараты </w:t>
      </w:r>
      <w:proofErr w:type="spellStart"/>
      <w:r w:rsidRPr="008545A3">
        <w:rPr>
          <w:spacing w:val="-4"/>
          <w:sz w:val="28"/>
          <w:lang w:val="ru-RU"/>
        </w:rPr>
        <w:t>антрациклинового</w:t>
      </w:r>
      <w:proofErr w:type="spellEnd"/>
      <w:r w:rsidRPr="008545A3">
        <w:rPr>
          <w:spacing w:val="-4"/>
          <w:sz w:val="28"/>
          <w:lang w:val="ru-RU"/>
        </w:rPr>
        <w:t xml:space="preserve"> ряда); кардиальные события носили более выраженный характер при совместном применении </w:t>
      </w:r>
      <w:proofErr w:type="spellStart"/>
      <w:r w:rsidR="00665FF3" w:rsidRPr="00665FF3">
        <w:rPr>
          <w:spacing w:val="-4"/>
          <w:sz w:val="28"/>
          <w:lang w:val="ru-RU"/>
        </w:rPr>
        <w:t>трастузумаба</w:t>
      </w:r>
      <w:proofErr w:type="spellEnd"/>
      <w:r w:rsidRPr="008545A3">
        <w:rPr>
          <w:spacing w:val="-4"/>
          <w:sz w:val="28"/>
          <w:lang w:val="ru-RU"/>
        </w:rPr>
        <w:t xml:space="preserve"> (в лекарственной форме для внутривенного введения) и </w:t>
      </w:r>
      <w:proofErr w:type="spellStart"/>
      <w:r w:rsidRPr="008545A3">
        <w:rPr>
          <w:spacing w:val="-4"/>
          <w:sz w:val="28"/>
          <w:lang w:val="ru-RU"/>
        </w:rPr>
        <w:t>таксанов</w:t>
      </w:r>
      <w:proofErr w:type="spellEnd"/>
      <w:r w:rsidRPr="008545A3">
        <w:rPr>
          <w:spacing w:val="-4"/>
          <w:sz w:val="28"/>
          <w:lang w:val="ru-RU"/>
        </w:rPr>
        <w:t xml:space="preserve">, чем при последовательном применении. </w:t>
      </w:r>
    </w:p>
    <w:p w:rsidR="00A964A9" w:rsidRPr="008545A3" w:rsidRDefault="005C183B" w:rsidP="00A964A9">
      <w:pPr>
        <w:jc w:val="both"/>
        <w:rPr>
          <w:i/>
          <w:spacing w:val="-4"/>
          <w:sz w:val="28"/>
          <w:lang w:val="ru-RU"/>
        </w:rPr>
      </w:pPr>
      <w:proofErr w:type="spellStart"/>
      <w:r w:rsidRPr="008545A3">
        <w:rPr>
          <w:i/>
          <w:spacing w:val="-4"/>
          <w:sz w:val="28"/>
          <w:lang w:val="ru-RU"/>
        </w:rPr>
        <w:t>Неоадъювантная</w:t>
      </w:r>
      <w:proofErr w:type="spellEnd"/>
      <w:r w:rsidRPr="008545A3">
        <w:rPr>
          <w:i/>
          <w:spacing w:val="-4"/>
          <w:sz w:val="28"/>
          <w:lang w:val="ru-RU"/>
        </w:rPr>
        <w:t xml:space="preserve"> и </w:t>
      </w:r>
      <w:proofErr w:type="spellStart"/>
      <w:r w:rsidR="00A964A9" w:rsidRPr="008545A3">
        <w:rPr>
          <w:i/>
          <w:spacing w:val="-4"/>
          <w:sz w:val="28"/>
          <w:lang w:val="ru-RU"/>
        </w:rPr>
        <w:t>адъювантная</w:t>
      </w:r>
      <w:proofErr w:type="spellEnd"/>
      <w:r w:rsidR="00A964A9" w:rsidRPr="008545A3">
        <w:rPr>
          <w:i/>
          <w:spacing w:val="-4"/>
          <w:sz w:val="28"/>
          <w:lang w:val="ru-RU"/>
        </w:rPr>
        <w:t xml:space="preserve"> терапия</w:t>
      </w:r>
    </w:p>
    <w:p w:rsidR="0074207F" w:rsidRPr="008545A3" w:rsidRDefault="0074207F" w:rsidP="0074207F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Пациентам, получившим полный курс </w:t>
      </w:r>
      <w:proofErr w:type="spellStart"/>
      <w:r w:rsidRPr="008545A3">
        <w:rPr>
          <w:spacing w:val="-4"/>
          <w:sz w:val="28"/>
          <w:lang w:val="ru-RU"/>
        </w:rPr>
        <w:t>низкодозовой</w:t>
      </w:r>
      <w:proofErr w:type="spellEnd"/>
      <w:r w:rsidRPr="008545A3">
        <w:rPr>
          <w:spacing w:val="-4"/>
          <w:sz w:val="28"/>
          <w:lang w:val="ru-RU"/>
        </w:rPr>
        <w:t xml:space="preserve"> терапии </w:t>
      </w:r>
      <w:proofErr w:type="spellStart"/>
      <w:r w:rsidRPr="008545A3">
        <w:rPr>
          <w:spacing w:val="-4"/>
          <w:sz w:val="28"/>
          <w:lang w:val="ru-RU"/>
        </w:rPr>
        <w:t>антрациклинами</w:t>
      </w:r>
      <w:proofErr w:type="spellEnd"/>
      <w:r w:rsidRPr="008545A3">
        <w:rPr>
          <w:spacing w:val="-4"/>
          <w:sz w:val="28"/>
          <w:lang w:val="ru-RU"/>
        </w:rPr>
        <w:t xml:space="preserve"> и препарат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lang w:val="ru-RU"/>
        </w:rPr>
        <w:t xml:space="preserve"> в </w:t>
      </w:r>
      <w:proofErr w:type="spellStart"/>
      <w:r w:rsidRPr="008545A3">
        <w:rPr>
          <w:spacing w:val="-4"/>
          <w:sz w:val="28"/>
          <w:lang w:val="ru-RU"/>
        </w:rPr>
        <w:t>неоадъювантном</w:t>
      </w:r>
      <w:proofErr w:type="spellEnd"/>
      <w:r w:rsidRPr="008545A3">
        <w:rPr>
          <w:spacing w:val="-4"/>
          <w:sz w:val="28"/>
          <w:lang w:val="ru-RU"/>
        </w:rPr>
        <w:t xml:space="preserve"> режиме, проведение дополнительной цитотоксической химиотерапии после хирургического вмешательства, не рекомендуется. В других случаях решение о необходимости проведения дополнительной цитотоксической химиотерапии принимается с учетом индивидуальных факторов.</w:t>
      </w:r>
    </w:p>
    <w:p w:rsidR="00102E85" w:rsidRPr="008545A3" w:rsidRDefault="0074207F" w:rsidP="00A964A9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Клинический опыт применения препарата у пациентов в возрасте старше 65 лет ограничен.</w:t>
      </w:r>
    </w:p>
    <w:p w:rsidR="00A964A9" w:rsidRPr="008545A3" w:rsidRDefault="00A964A9" w:rsidP="00A964A9">
      <w:pPr>
        <w:jc w:val="both"/>
        <w:rPr>
          <w:spacing w:val="-4"/>
          <w:sz w:val="28"/>
          <w:u w:val="single"/>
          <w:lang w:val="ru-RU"/>
        </w:rPr>
      </w:pPr>
      <w:r w:rsidRPr="008545A3">
        <w:rPr>
          <w:spacing w:val="-4"/>
          <w:sz w:val="28"/>
          <w:u w:val="single"/>
          <w:lang w:val="ru-RU"/>
        </w:rPr>
        <w:t xml:space="preserve">Реакции, связанные с </w:t>
      </w:r>
      <w:r w:rsidR="00102E85" w:rsidRPr="008545A3">
        <w:rPr>
          <w:spacing w:val="-4"/>
          <w:sz w:val="28"/>
          <w:u w:val="single"/>
          <w:lang w:val="ru-RU"/>
        </w:rPr>
        <w:t xml:space="preserve">применением </w:t>
      </w:r>
      <w:r w:rsidRPr="008545A3">
        <w:rPr>
          <w:spacing w:val="-4"/>
          <w:sz w:val="28"/>
          <w:u w:val="single"/>
          <w:lang w:val="ru-RU"/>
        </w:rPr>
        <w:t>препарата</w:t>
      </w:r>
    </w:p>
    <w:p w:rsidR="001E3B7A" w:rsidRPr="008545A3" w:rsidRDefault="001E3B7A" w:rsidP="00A964A9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При использовании препарата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lang w:val="ru-RU"/>
        </w:rPr>
        <w:t xml:space="preserve"> в лекарственной форме для подкожного введения развиваются реакции, связанные с применением препарата. Для снижения риска возникновения подобных реакций может быть использована </w:t>
      </w:r>
      <w:proofErr w:type="spellStart"/>
      <w:r w:rsidRPr="008545A3">
        <w:rPr>
          <w:spacing w:val="-4"/>
          <w:sz w:val="28"/>
          <w:lang w:val="ru-RU"/>
        </w:rPr>
        <w:t>премедикация</w:t>
      </w:r>
      <w:proofErr w:type="spellEnd"/>
      <w:r w:rsidRPr="008545A3">
        <w:rPr>
          <w:spacing w:val="-4"/>
          <w:sz w:val="28"/>
          <w:lang w:val="ru-RU"/>
        </w:rPr>
        <w:t>.</w:t>
      </w:r>
    </w:p>
    <w:p w:rsidR="00023502" w:rsidRPr="008545A3" w:rsidRDefault="00023502" w:rsidP="00A964A9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В клиническом исследовании с применением препарата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lang w:val="ru-RU"/>
        </w:rPr>
        <w:t xml:space="preserve"> в лекарственной форме для подкожного введения не сообщалось о развитии серьезных реакций, связанных с применением препарата (включая одышку, артериальную гипотензию, </w:t>
      </w:r>
      <w:proofErr w:type="spellStart"/>
      <w:r w:rsidRPr="008545A3">
        <w:rPr>
          <w:spacing w:val="-4"/>
          <w:sz w:val="28"/>
          <w:lang w:val="ru-RU"/>
        </w:rPr>
        <w:t>бронхообструктивный</w:t>
      </w:r>
      <w:proofErr w:type="spellEnd"/>
      <w:r w:rsidRPr="008545A3">
        <w:rPr>
          <w:spacing w:val="-4"/>
          <w:sz w:val="28"/>
          <w:lang w:val="ru-RU"/>
        </w:rPr>
        <w:t xml:space="preserve"> синдром, </w:t>
      </w:r>
      <w:proofErr w:type="spellStart"/>
      <w:r w:rsidRPr="008545A3">
        <w:rPr>
          <w:spacing w:val="-4"/>
          <w:sz w:val="28"/>
          <w:lang w:val="ru-RU"/>
        </w:rPr>
        <w:t>бронхоспазм</w:t>
      </w:r>
      <w:proofErr w:type="spellEnd"/>
      <w:r w:rsidRPr="008545A3">
        <w:rPr>
          <w:spacing w:val="-4"/>
          <w:sz w:val="28"/>
          <w:lang w:val="ru-RU"/>
        </w:rPr>
        <w:t xml:space="preserve">, тахикардию, снижение </w:t>
      </w:r>
      <w:r w:rsidRPr="008545A3">
        <w:rPr>
          <w:spacing w:val="-4"/>
          <w:sz w:val="28"/>
          <w:lang w:val="ru-RU"/>
        </w:rPr>
        <w:lastRenderedPageBreak/>
        <w:t xml:space="preserve">насыщения крови кислородом и </w:t>
      </w:r>
      <w:r w:rsidR="009A4D75" w:rsidRPr="00A270A4">
        <w:rPr>
          <w:spacing w:val="-4"/>
          <w:sz w:val="28"/>
          <w:lang w:val="ru-RU"/>
        </w:rPr>
        <w:t>расстройство дыхания</w:t>
      </w:r>
      <w:r w:rsidRPr="00A270A4">
        <w:rPr>
          <w:spacing w:val="-4"/>
          <w:sz w:val="28"/>
          <w:lang w:val="ru-RU"/>
        </w:rPr>
        <w:t xml:space="preserve">); при применении препарата следует соблюдать осторожность, так как данные реакции ассоциировались с применением препарата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lang w:val="ru-RU"/>
        </w:rPr>
        <w:t xml:space="preserve"> в лекарственной форме для внутривенного введения. </w:t>
      </w:r>
    </w:p>
    <w:p w:rsidR="00C464CD" w:rsidRPr="008545A3" w:rsidRDefault="00C464CD" w:rsidP="00A964A9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Пациенты с одышкой в состоянии покоя, вызванной осложнениями прогрессирующего злокачественного новообразования и сопутствующими заболеваниями, могут подвергаться повышенному риску развития летальных реакций, связанных с применением препарата. Следовательно, терапия препаратом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lang w:val="ru-RU"/>
        </w:rPr>
        <w:t xml:space="preserve"> у данных пациентов противопоказана.</w:t>
      </w:r>
    </w:p>
    <w:p w:rsidR="00DA5FFE" w:rsidRPr="008545A3" w:rsidRDefault="00DA5FFE" w:rsidP="00DA5FFE">
      <w:pPr>
        <w:jc w:val="both"/>
        <w:rPr>
          <w:spacing w:val="-4"/>
          <w:sz w:val="28"/>
          <w:u w:val="single"/>
          <w:lang w:val="ru-RU"/>
        </w:rPr>
      </w:pPr>
      <w:r w:rsidRPr="008545A3">
        <w:rPr>
          <w:spacing w:val="-4"/>
          <w:sz w:val="28"/>
          <w:u w:val="single"/>
          <w:lang w:val="ru-RU"/>
        </w:rPr>
        <w:t>Нарушения со стороны легких</w:t>
      </w:r>
    </w:p>
    <w:p w:rsidR="00DA5FFE" w:rsidRPr="008545A3" w:rsidRDefault="00DA5FFE" w:rsidP="00A964A9">
      <w:pPr>
        <w:jc w:val="both"/>
        <w:rPr>
          <w:spacing w:val="-4"/>
          <w:sz w:val="28"/>
          <w:szCs w:val="28"/>
          <w:lang w:val="ru-RU"/>
        </w:rPr>
      </w:pPr>
      <w:r w:rsidRPr="008545A3">
        <w:rPr>
          <w:spacing w:val="-4"/>
          <w:sz w:val="28"/>
          <w:szCs w:val="28"/>
          <w:lang w:val="ru-RU"/>
        </w:rPr>
        <w:t xml:space="preserve">Рекомендуется соблюдать осторожность при назначении препарата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szCs w:val="28"/>
          <w:lang w:val="ru-RU"/>
        </w:rPr>
        <w:t xml:space="preserve"> в лекарственной форме для подкожного введения, так как при применении лекарственной формы препарата для внутривенного введения в пострегистрационном периоде сообщалось о развитии тяжелых нарушений со стороны легких</w:t>
      </w:r>
      <w:r w:rsidR="00A964A9" w:rsidRPr="008545A3">
        <w:rPr>
          <w:spacing w:val="-4"/>
          <w:sz w:val="28"/>
          <w:szCs w:val="28"/>
          <w:lang w:val="ru-RU"/>
        </w:rPr>
        <w:t xml:space="preserve">. </w:t>
      </w:r>
      <w:r w:rsidRPr="008545A3">
        <w:rPr>
          <w:spacing w:val="-4"/>
          <w:sz w:val="28"/>
          <w:szCs w:val="28"/>
          <w:lang w:val="ru-RU"/>
        </w:rPr>
        <w:t xml:space="preserve">В редких случаях данные явления сопровождались летальным исходом и представляли собой проявления </w:t>
      </w:r>
      <w:proofErr w:type="spellStart"/>
      <w:r w:rsidRPr="008545A3">
        <w:rPr>
          <w:spacing w:val="-4"/>
          <w:sz w:val="28"/>
          <w:szCs w:val="28"/>
          <w:lang w:val="ru-RU"/>
        </w:rPr>
        <w:t>инфузионной</w:t>
      </w:r>
      <w:proofErr w:type="spellEnd"/>
      <w:r w:rsidRPr="008545A3">
        <w:rPr>
          <w:spacing w:val="-4"/>
          <w:sz w:val="28"/>
          <w:szCs w:val="28"/>
          <w:lang w:val="ru-RU"/>
        </w:rPr>
        <w:t xml:space="preserve"> реакции или были отсроченными.</w:t>
      </w:r>
    </w:p>
    <w:p w:rsidR="00DA5FFE" w:rsidRPr="008545A3" w:rsidRDefault="00DA5FFE" w:rsidP="00DA5FFE">
      <w:pPr>
        <w:jc w:val="both"/>
        <w:rPr>
          <w:spacing w:val="-4"/>
          <w:sz w:val="28"/>
          <w:szCs w:val="28"/>
          <w:lang w:val="ru-RU"/>
        </w:rPr>
      </w:pPr>
      <w:r w:rsidRPr="008545A3">
        <w:rPr>
          <w:spacing w:val="-4"/>
          <w:sz w:val="28"/>
          <w:szCs w:val="28"/>
          <w:lang w:val="ru-RU"/>
        </w:rPr>
        <w:t xml:space="preserve">Сообщалось о случаях интерстициальной болезни легких (ИБЛ), включая легочные инфильтраты, острый респираторный </w:t>
      </w:r>
      <w:proofErr w:type="spellStart"/>
      <w:r w:rsidRPr="008545A3">
        <w:rPr>
          <w:spacing w:val="-4"/>
          <w:sz w:val="28"/>
          <w:szCs w:val="28"/>
          <w:lang w:val="ru-RU"/>
        </w:rPr>
        <w:t>дистресс</w:t>
      </w:r>
      <w:proofErr w:type="spellEnd"/>
      <w:r w:rsidRPr="008545A3">
        <w:rPr>
          <w:spacing w:val="-4"/>
          <w:sz w:val="28"/>
          <w:szCs w:val="28"/>
          <w:lang w:val="ru-RU"/>
        </w:rPr>
        <w:t xml:space="preserve">-синдром, пневмонию, </w:t>
      </w:r>
      <w:proofErr w:type="spellStart"/>
      <w:r w:rsidRPr="008545A3">
        <w:rPr>
          <w:spacing w:val="-4"/>
          <w:sz w:val="28"/>
          <w:szCs w:val="28"/>
          <w:lang w:val="ru-RU"/>
        </w:rPr>
        <w:t>пневмонит</w:t>
      </w:r>
      <w:proofErr w:type="spellEnd"/>
      <w:r w:rsidRPr="008545A3">
        <w:rPr>
          <w:spacing w:val="-4"/>
          <w:sz w:val="28"/>
          <w:szCs w:val="28"/>
          <w:lang w:val="ru-RU"/>
        </w:rPr>
        <w:t xml:space="preserve">, плевральный выпот, </w:t>
      </w:r>
      <w:r w:rsidR="009A4D75" w:rsidRPr="00A270A4">
        <w:rPr>
          <w:spacing w:val="-4"/>
          <w:sz w:val="28"/>
          <w:szCs w:val="28"/>
          <w:lang w:val="ru-RU"/>
        </w:rPr>
        <w:t>расстройство дыхания</w:t>
      </w:r>
      <w:r w:rsidRPr="00A270A4">
        <w:rPr>
          <w:spacing w:val="-4"/>
          <w:sz w:val="28"/>
          <w:szCs w:val="28"/>
          <w:lang w:val="ru-RU"/>
        </w:rPr>
        <w:t>,</w:t>
      </w:r>
      <w:r w:rsidRPr="008545A3">
        <w:rPr>
          <w:spacing w:val="-4"/>
          <w:sz w:val="28"/>
          <w:szCs w:val="28"/>
          <w:lang w:val="ru-RU"/>
        </w:rPr>
        <w:t xml:space="preserve"> острый отек легких и дыхательную недостаточность. Факторы риска, ассоциированные с интерстициальной болезнью легких, включают предшествующую или сопутствующую </w:t>
      </w:r>
      <w:proofErr w:type="spellStart"/>
      <w:r w:rsidRPr="008545A3">
        <w:rPr>
          <w:spacing w:val="-4"/>
          <w:sz w:val="28"/>
          <w:szCs w:val="28"/>
          <w:lang w:val="ru-RU"/>
        </w:rPr>
        <w:t>антинеопластическую</w:t>
      </w:r>
      <w:proofErr w:type="spellEnd"/>
      <w:r w:rsidRPr="008545A3">
        <w:rPr>
          <w:spacing w:val="-4"/>
          <w:sz w:val="28"/>
          <w:szCs w:val="28"/>
          <w:lang w:val="ru-RU"/>
        </w:rPr>
        <w:t xml:space="preserve"> терапию, ассоциированную с развитием ИБЛ (</w:t>
      </w:r>
      <w:proofErr w:type="spellStart"/>
      <w:r w:rsidRPr="008545A3">
        <w:rPr>
          <w:spacing w:val="-4"/>
          <w:sz w:val="28"/>
          <w:szCs w:val="28"/>
          <w:lang w:val="ru-RU"/>
        </w:rPr>
        <w:t>таксаны</w:t>
      </w:r>
      <w:proofErr w:type="spellEnd"/>
      <w:r w:rsidRPr="008545A3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8545A3">
        <w:rPr>
          <w:spacing w:val="-4"/>
          <w:sz w:val="28"/>
          <w:szCs w:val="28"/>
          <w:lang w:val="ru-RU"/>
        </w:rPr>
        <w:t>гемцитабин</w:t>
      </w:r>
      <w:proofErr w:type="spellEnd"/>
      <w:r w:rsidRPr="008545A3">
        <w:rPr>
          <w:spacing w:val="-4"/>
          <w:sz w:val="28"/>
          <w:szCs w:val="28"/>
          <w:lang w:val="ru-RU"/>
        </w:rPr>
        <w:t xml:space="preserve">, </w:t>
      </w:r>
      <w:proofErr w:type="spellStart"/>
      <w:r w:rsidRPr="008545A3">
        <w:rPr>
          <w:spacing w:val="-4"/>
          <w:sz w:val="28"/>
          <w:szCs w:val="28"/>
          <w:lang w:val="ru-RU"/>
        </w:rPr>
        <w:t>винорелбин</w:t>
      </w:r>
      <w:proofErr w:type="spellEnd"/>
      <w:r w:rsidRPr="008545A3">
        <w:rPr>
          <w:spacing w:val="-4"/>
          <w:sz w:val="28"/>
          <w:szCs w:val="28"/>
          <w:lang w:val="ru-RU"/>
        </w:rPr>
        <w:t xml:space="preserve"> и лучевая терапия).</w:t>
      </w:r>
    </w:p>
    <w:p w:rsidR="00DA5FFE" w:rsidRPr="008545A3" w:rsidRDefault="00DA5FFE" w:rsidP="00DA5FFE">
      <w:pPr>
        <w:jc w:val="both"/>
        <w:rPr>
          <w:rFonts w:ascii="Arial" w:hAnsi="Arial" w:cs="Arial"/>
          <w:spacing w:val="-4"/>
          <w:sz w:val="28"/>
          <w:szCs w:val="28"/>
          <w:lang w:val="ru-RU"/>
        </w:rPr>
      </w:pPr>
      <w:r w:rsidRPr="008545A3">
        <w:rPr>
          <w:spacing w:val="-4"/>
          <w:sz w:val="28"/>
          <w:szCs w:val="28"/>
          <w:lang w:val="ru-RU"/>
        </w:rPr>
        <w:t xml:space="preserve">Пациенты с одышкой в состоянии покоя по причине осложнений вследствие прогрессирования злокачественного новообразования и сопутствующих заболеваний могут быть подвержены повышенному риску развития нарушений со стороны легких. Следовательно, терапия препаратом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szCs w:val="28"/>
          <w:lang w:val="ru-RU"/>
        </w:rPr>
        <w:t xml:space="preserve"> у данных пациентов противопоказана. Следует соблюдать осторожность из-за риска развития </w:t>
      </w:r>
      <w:proofErr w:type="spellStart"/>
      <w:r w:rsidRPr="008545A3">
        <w:rPr>
          <w:spacing w:val="-4"/>
          <w:sz w:val="28"/>
          <w:szCs w:val="28"/>
          <w:lang w:val="ru-RU"/>
        </w:rPr>
        <w:t>пневмонита</w:t>
      </w:r>
      <w:proofErr w:type="spellEnd"/>
      <w:r w:rsidRPr="008545A3">
        <w:rPr>
          <w:spacing w:val="-4"/>
          <w:sz w:val="28"/>
          <w:szCs w:val="28"/>
          <w:lang w:val="ru-RU"/>
        </w:rPr>
        <w:t xml:space="preserve">, особенно у пациентов, получающих сопутствующую терапию </w:t>
      </w:r>
      <w:proofErr w:type="spellStart"/>
      <w:r w:rsidRPr="008545A3">
        <w:rPr>
          <w:spacing w:val="-4"/>
          <w:sz w:val="28"/>
          <w:szCs w:val="28"/>
          <w:lang w:val="ru-RU"/>
        </w:rPr>
        <w:t>таксанами</w:t>
      </w:r>
      <w:proofErr w:type="spellEnd"/>
      <w:r w:rsidRPr="008545A3">
        <w:rPr>
          <w:spacing w:val="-4"/>
          <w:sz w:val="28"/>
          <w:szCs w:val="28"/>
          <w:lang w:val="ru-RU"/>
        </w:rPr>
        <w:t>.</w:t>
      </w:r>
    </w:p>
    <w:p w:rsidR="0068244C" w:rsidRPr="008545A3" w:rsidRDefault="0068244C" w:rsidP="000F537E">
      <w:pPr>
        <w:widowControl/>
        <w:jc w:val="both"/>
        <w:rPr>
          <w:b/>
          <w:i/>
          <w:spacing w:val="-4"/>
          <w:sz w:val="28"/>
          <w:lang w:val="ru-RU"/>
        </w:rPr>
      </w:pPr>
      <w:r w:rsidRPr="008545A3">
        <w:rPr>
          <w:b/>
          <w:i/>
          <w:spacing w:val="-4"/>
          <w:sz w:val="28"/>
          <w:lang w:val="ru-RU"/>
        </w:rPr>
        <w:t>Взаимодействия с другими лекарственными препаратами</w:t>
      </w:r>
    </w:p>
    <w:p w:rsidR="00DA5FFE" w:rsidRPr="008545A3" w:rsidRDefault="00DA5FFE" w:rsidP="00DA5FFE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Специальные исследования взаимодействия с лекарственными препаратами не проводились. В исследованиях клинически значимых взаимодействий между </w:t>
      </w:r>
      <w:proofErr w:type="spellStart"/>
      <w:r w:rsidR="003633C1">
        <w:rPr>
          <w:spacing w:val="-4"/>
          <w:sz w:val="28"/>
          <w:lang w:val="ru-RU"/>
        </w:rPr>
        <w:t>трастузумабом</w:t>
      </w:r>
      <w:proofErr w:type="spellEnd"/>
      <w:r w:rsidRPr="008545A3">
        <w:rPr>
          <w:spacing w:val="-4"/>
          <w:sz w:val="28"/>
          <w:lang w:val="ru-RU"/>
        </w:rPr>
        <w:t xml:space="preserve"> и совместно назначаемыми препаратами не отмечалось.</w:t>
      </w:r>
    </w:p>
    <w:p w:rsidR="00DA5FFE" w:rsidRPr="008545A3" w:rsidRDefault="00DA5FFE" w:rsidP="00DA5FFE">
      <w:pPr>
        <w:jc w:val="both"/>
        <w:rPr>
          <w:i/>
          <w:spacing w:val="-4"/>
          <w:sz w:val="28"/>
          <w:lang w:val="ru-RU"/>
        </w:rPr>
      </w:pPr>
      <w:r w:rsidRPr="008545A3">
        <w:rPr>
          <w:i/>
          <w:spacing w:val="-4"/>
          <w:sz w:val="28"/>
          <w:lang w:val="ru-RU"/>
        </w:rPr>
        <w:t xml:space="preserve">Влияние </w:t>
      </w:r>
      <w:proofErr w:type="spellStart"/>
      <w:r w:rsidRPr="008545A3">
        <w:rPr>
          <w:i/>
          <w:spacing w:val="-4"/>
          <w:sz w:val="28"/>
          <w:lang w:val="ru-RU"/>
        </w:rPr>
        <w:t>трастузумаба</w:t>
      </w:r>
      <w:proofErr w:type="spellEnd"/>
      <w:r w:rsidRPr="008545A3">
        <w:rPr>
          <w:i/>
          <w:spacing w:val="-4"/>
          <w:sz w:val="28"/>
          <w:lang w:val="ru-RU"/>
        </w:rPr>
        <w:t xml:space="preserve"> на </w:t>
      </w:r>
      <w:proofErr w:type="spellStart"/>
      <w:r w:rsidRPr="008545A3">
        <w:rPr>
          <w:i/>
          <w:spacing w:val="-4"/>
          <w:sz w:val="28"/>
          <w:lang w:val="ru-RU"/>
        </w:rPr>
        <w:t>фармакокинетику</w:t>
      </w:r>
      <w:proofErr w:type="spellEnd"/>
      <w:r w:rsidRPr="008545A3">
        <w:rPr>
          <w:i/>
          <w:spacing w:val="-4"/>
          <w:sz w:val="28"/>
          <w:lang w:val="ru-RU"/>
        </w:rPr>
        <w:t xml:space="preserve"> других </w:t>
      </w:r>
      <w:proofErr w:type="spellStart"/>
      <w:r w:rsidRPr="008545A3">
        <w:rPr>
          <w:i/>
          <w:spacing w:val="-4"/>
          <w:sz w:val="28"/>
          <w:lang w:val="ru-RU"/>
        </w:rPr>
        <w:t>антинеопластических</w:t>
      </w:r>
      <w:proofErr w:type="spellEnd"/>
      <w:r w:rsidRPr="008545A3">
        <w:rPr>
          <w:i/>
          <w:spacing w:val="-4"/>
          <w:sz w:val="28"/>
          <w:lang w:val="ru-RU"/>
        </w:rPr>
        <w:t xml:space="preserve"> препаратов</w:t>
      </w:r>
    </w:p>
    <w:p w:rsidR="00DA5FFE" w:rsidRPr="008545A3" w:rsidRDefault="00F6037F" w:rsidP="00DA5FFE">
      <w:pPr>
        <w:jc w:val="both"/>
        <w:rPr>
          <w:spacing w:val="-4"/>
          <w:sz w:val="28"/>
          <w:szCs w:val="28"/>
          <w:lang w:val="ru-RU"/>
        </w:rPr>
      </w:pPr>
      <w:r w:rsidRPr="008545A3">
        <w:rPr>
          <w:spacing w:val="-4"/>
          <w:sz w:val="28"/>
          <w:szCs w:val="28"/>
          <w:lang w:val="ru-RU"/>
        </w:rPr>
        <w:t xml:space="preserve">Фармакокинетические данные свидетельствуют о том, </w:t>
      </w:r>
      <w:r w:rsidR="00DA5FFE" w:rsidRPr="008545A3">
        <w:rPr>
          <w:spacing w:val="-4"/>
          <w:sz w:val="28"/>
          <w:szCs w:val="28"/>
          <w:lang w:val="ru-RU"/>
        </w:rPr>
        <w:t xml:space="preserve">что действие </w:t>
      </w:r>
      <w:proofErr w:type="spellStart"/>
      <w:r w:rsidR="00DA5FFE" w:rsidRPr="008545A3">
        <w:rPr>
          <w:spacing w:val="-4"/>
          <w:sz w:val="28"/>
          <w:szCs w:val="28"/>
          <w:lang w:val="ru-RU"/>
        </w:rPr>
        <w:t>паклитаксела</w:t>
      </w:r>
      <w:proofErr w:type="spellEnd"/>
      <w:r w:rsidR="00DA5FFE" w:rsidRPr="008545A3">
        <w:rPr>
          <w:spacing w:val="-4"/>
          <w:sz w:val="28"/>
          <w:szCs w:val="28"/>
          <w:lang w:val="ru-RU"/>
        </w:rPr>
        <w:t xml:space="preserve"> и </w:t>
      </w:r>
      <w:proofErr w:type="spellStart"/>
      <w:r w:rsidR="00DA5FFE" w:rsidRPr="008545A3">
        <w:rPr>
          <w:spacing w:val="-4"/>
          <w:sz w:val="28"/>
          <w:szCs w:val="28"/>
          <w:lang w:val="ru-RU"/>
        </w:rPr>
        <w:t>доксорубицина</w:t>
      </w:r>
      <w:proofErr w:type="spellEnd"/>
      <w:r w:rsidR="00DA5FFE" w:rsidRPr="008545A3">
        <w:rPr>
          <w:spacing w:val="-4"/>
          <w:sz w:val="28"/>
          <w:szCs w:val="28"/>
          <w:lang w:val="ru-RU"/>
        </w:rPr>
        <w:t xml:space="preserve"> (а также их основных метаболитов 6-α-гидроксил-</w:t>
      </w:r>
      <w:proofErr w:type="spellStart"/>
      <w:r w:rsidR="00DA5FFE" w:rsidRPr="008545A3">
        <w:rPr>
          <w:spacing w:val="-4"/>
          <w:sz w:val="28"/>
          <w:szCs w:val="28"/>
          <w:lang w:val="ru-RU"/>
        </w:rPr>
        <w:t>паклитаксела</w:t>
      </w:r>
      <w:proofErr w:type="spellEnd"/>
      <w:r w:rsidR="00DA5FFE" w:rsidRPr="008545A3">
        <w:rPr>
          <w:spacing w:val="-4"/>
          <w:sz w:val="28"/>
          <w:szCs w:val="28"/>
          <w:lang w:val="ru-RU"/>
        </w:rPr>
        <w:t xml:space="preserve"> (POH) и </w:t>
      </w:r>
      <w:proofErr w:type="spellStart"/>
      <w:r w:rsidR="00DA5FFE" w:rsidRPr="008545A3">
        <w:rPr>
          <w:spacing w:val="-4"/>
          <w:sz w:val="28"/>
          <w:szCs w:val="28"/>
          <w:lang w:val="ru-RU"/>
        </w:rPr>
        <w:t>доксорубицинола</w:t>
      </w:r>
      <w:proofErr w:type="spellEnd"/>
      <w:r w:rsidR="00DA5FFE" w:rsidRPr="008545A3">
        <w:rPr>
          <w:spacing w:val="-4"/>
          <w:sz w:val="28"/>
          <w:szCs w:val="28"/>
          <w:lang w:val="ru-RU"/>
        </w:rPr>
        <w:t xml:space="preserve"> (DOL)) в присутствии </w:t>
      </w:r>
      <w:proofErr w:type="spellStart"/>
      <w:r w:rsidR="00DA5FFE" w:rsidRPr="008545A3">
        <w:rPr>
          <w:spacing w:val="-4"/>
          <w:sz w:val="28"/>
          <w:szCs w:val="28"/>
          <w:lang w:val="ru-RU"/>
        </w:rPr>
        <w:t>трастузумаба</w:t>
      </w:r>
      <w:proofErr w:type="spellEnd"/>
      <w:r w:rsidR="00DA5FFE" w:rsidRPr="008545A3">
        <w:rPr>
          <w:spacing w:val="-4"/>
          <w:sz w:val="28"/>
          <w:szCs w:val="28"/>
          <w:lang w:val="ru-RU"/>
        </w:rPr>
        <w:t xml:space="preserve"> не изменяется.</w:t>
      </w:r>
    </w:p>
    <w:p w:rsidR="00F6037F" w:rsidRPr="008545A3" w:rsidRDefault="00A37D1E" w:rsidP="00F6037F">
      <w:pPr>
        <w:jc w:val="both"/>
        <w:rPr>
          <w:spacing w:val="-4"/>
          <w:lang w:val="ru-RU"/>
        </w:rPr>
      </w:pPr>
      <w:proofErr w:type="spellStart"/>
      <w:r w:rsidRPr="008545A3">
        <w:rPr>
          <w:spacing w:val="-4"/>
          <w:sz w:val="28"/>
          <w:szCs w:val="28"/>
          <w:lang w:val="ru-RU"/>
        </w:rPr>
        <w:t>Т</w:t>
      </w:r>
      <w:r w:rsidR="00F6037F" w:rsidRPr="008545A3">
        <w:rPr>
          <w:spacing w:val="-4"/>
          <w:sz w:val="28"/>
          <w:szCs w:val="28"/>
          <w:lang w:val="ru-RU"/>
        </w:rPr>
        <w:t>растузумаб</w:t>
      </w:r>
      <w:proofErr w:type="spellEnd"/>
      <w:r w:rsidR="00F6037F" w:rsidRPr="008545A3">
        <w:rPr>
          <w:spacing w:val="-4"/>
          <w:sz w:val="28"/>
          <w:szCs w:val="28"/>
          <w:lang w:val="ru-RU"/>
        </w:rPr>
        <w:t xml:space="preserve"> может </w:t>
      </w:r>
      <w:r w:rsidRPr="008545A3">
        <w:rPr>
          <w:spacing w:val="-4"/>
          <w:sz w:val="28"/>
          <w:szCs w:val="28"/>
          <w:lang w:val="ru-RU"/>
        </w:rPr>
        <w:t xml:space="preserve">повышать суммарную концентрацию одного из </w:t>
      </w:r>
      <w:r w:rsidRPr="008545A3">
        <w:rPr>
          <w:spacing w:val="-4"/>
          <w:sz w:val="28"/>
          <w:szCs w:val="28"/>
          <w:lang w:val="ru-RU"/>
        </w:rPr>
        <w:lastRenderedPageBreak/>
        <w:t xml:space="preserve">метаболитов </w:t>
      </w:r>
      <w:proofErr w:type="spellStart"/>
      <w:r w:rsidRPr="008545A3">
        <w:rPr>
          <w:spacing w:val="-4"/>
          <w:sz w:val="28"/>
          <w:szCs w:val="28"/>
          <w:lang w:val="ru-RU"/>
        </w:rPr>
        <w:t>доксорубицина</w:t>
      </w:r>
      <w:proofErr w:type="spellEnd"/>
      <w:r w:rsidRPr="008545A3">
        <w:rPr>
          <w:spacing w:val="-4"/>
          <w:sz w:val="28"/>
          <w:szCs w:val="28"/>
          <w:lang w:val="ru-RU"/>
        </w:rPr>
        <w:t xml:space="preserve"> (7-дезокси-13-дигидродоксорубицинон, D7D). Биологическая активность D7D и клиническое значение повышения его концентрации неизвестны</w:t>
      </w:r>
      <w:r w:rsidRPr="008545A3">
        <w:rPr>
          <w:spacing w:val="-4"/>
          <w:lang w:val="ru-RU"/>
        </w:rPr>
        <w:t>.</w:t>
      </w:r>
    </w:p>
    <w:p w:rsidR="00827238" w:rsidRPr="008545A3" w:rsidRDefault="00827238" w:rsidP="00F6037F">
      <w:pPr>
        <w:jc w:val="both"/>
        <w:rPr>
          <w:rFonts w:ascii="Arial" w:hAnsi="Arial" w:cs="Arial"/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Совместное введение </w:t>
      </w:r>
      <w:proofErr w:type="spellStart"/>
      <w:r w:rsidR="003633C1" w:rsidRPr="003633C1">
        <w:rPr>
          <w:spacing w:val="-4"/>
          <w:sz w:val="28"/>
          <w:lang w:val="ru-RU"/>
        </w:rPr>
        <w:t>трастузумаба</w:t>
      </w:r>
      <w:r w:rsidRPr="008545A3">
        <w:rPr>
          <w:spacing w:val="-4"/>
          <w:sz w:val="28"/>
          <w:lang w:val="ru-RU"/>
        </w:rPr>
        <w:t>не</w:t>
      </w:r>
      <w:proofErr w:type="spellEnd"/>
      <w:r w:rsidRPr="008545A3">
        <w:rPr>
          <w:spacing w:val="-4"/>
          <w:sz w:val="28"/>
          <w:lang w:val="ru-RU"/>
        </w:rPr>
        <w:t xml:space="preserve"> оказывает влияния на </w:t>
      </w:r>
      <w:proofErr w:type="spellStart"/>
      <w:r w:rsidRPr="008545A3">
        <w:rPr>
          <w:spacing w:val="-4"/>
          <w:sz w:val="28"/>
          <w:lang w:val="ru-RU"/>
        </w:rPr>
        <w:t>фармакокинетикудоцетаксела</w:t>
      </w:r>
      <w:proofErr w:type="spellEnd"/>
      <w:r w:rsidRPr="008545A3">
        <w:rPr>
          <w:spacing w:val="-4"/>
          <w:sz w:val="28"/>
          <w:lang w:val="ru-RU"/>
        </w:rPr>
        <w:t xml:space="preserve"> после однократного введения.</w:t>
      </w:r>
    </w:p>
    <w:p w:rsidR="00F6037F" w:rsidRPr="008545A3" w:rsidRDefault="00041614" w:rsidP="00F6037F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С</w:t>
      </w:r>
      <w:r w:rsidR="00F6037F" w:rsidRPr="008545A3">
        <w:rPr>
          <w:spacing w:val="-4"/>
          <w:sz w:val="28"/>
          <w:lang w:val="ru-RU"/>
        </w:rPr>
        <w:t xml:space="preserve">овместное </w:t>
      </w:r>
      <w:r w:rsidR="00A456CE" w:rsidRPr="008545A3">
        <w:rPr>
          <w:spacing w:val="-4"/>
          <w:sz w:val="28"/>
          <w:lang w:val="ru-RU"/>
        </w:rPr>
        <w:t xml:space="preserve">применение </w:t>
      </w:r>
      <w:proofErr w:type="spellStart"/>
      <w:r w:rsidR="00A456CE" w:rsidRPr="008545A3">
        <w:rPr>
          <w:spacing w:val="-4"/>
          <w:sz w:val="28"/>
          <w:lang w:val="ru-RU"/>
        </w:rPr>
        <w:t>цисплатина</w:t>
      </w:r>
      <w:proofErr w:type="spellEnd"/>
      <w:r w:rsidR="00A456CE" w:rsidRPr="008545A3">
        <w:rPr>
          <w:spacing w:val="-4"/>
          <w:sz w:val="28"/>
          <w:lang w:val="ru-RU"/>
        </w:rPr>
        <w:t xml:space="preserve"> или </w:t>
      </w:r>
      <w:proofErr w:type="spellStart"/>
      <w:r w:rsidR="00A456CE" w:rsidRPr="008545A3">
        <w:rPr>
          <w:spacing w:val="-4"/>
          <w:sz w:val="28"/>
          <w:lang w:val="ru-RU"/>
        </w:rPr>
        <w:t>цисплатина</w:t>
      </w:r>
      <w:proofErr w:type="spellEnd"/>
      <w:r w:rsidR="00A456CE" w:rsidRPr="008545A3">
        <w:rPr>
          <w:spacing w:val="-4"/>
          <w:sz w:val="28"/>
          <w:lang w:val="ru-RU"/>
        </w:rPr>
        <w:t xml:space="preserve"> в комбинации с </w:t>
      </w:r>
      <w:proofErr w:type="spellStart"/>
      <w:r w:rsidR="003633C1">
        <w:rPr>
          <w:spacing w:val="-4"/>
          <w:sz w:val="28"/>
          <w:lang w:val="ru-RU"/>
        </w:rPr>
        <w:t>трастузумабом</w:t>
      </w:r>
      <w:r w:rsidR="00A456CE" w:rsidRPr="008545A3">
        <w:rPr>
          <w:spacing w:val="-4"/>
          <w:sz w:val="28"/>
          <w:lang w:val="ru-RU"/>
        </w:rPr>
        <w:t>не</w:t>
      </w:r>
      <w:proofErr w:type="spellEnd"/>
      <w:r w:rsidR="00A456CE" w:rsidRPr="008545A3">
        <w:rPr>
          <w:spacing w:val="-4"/>
          <w:sz w:val="28"/>
          <w:lang w:val="ru-RU"/>
        </w:rPr>
        <w:t xml:space="preserve"> оказывает влияния на биологическую активность метаболитов </w:t>
      </w:r>
      <w:proofErr w:type="spellStart"/>
      <w:r w:rsidR="00A456CE" w:rsidRPr="008545A3">
        <w:rPr>
          <w:spacing w:val="-4"/>
          <w:sz w:val="28"/>
          <w:lang w:val="ru-RU"/>
        </w:rPr>
        <w:t>капецитабина</w:t>
      </w:r>
      <w:proofErr w:type="spellEnd"/>
      <w:r w:rsidR="00A456CE" w:rsidRPr="008545A3">
        <w:rPr>
          <w:spacing w:val="-4"/>
          <w:sz w:val="28"/>
          <w:lang w:val="ru-RU"/>
        </w:rPr>
        <w:t xml:space="preserve"> (например, 5-ФУ). Однако совместное применение с </w:t>
      </w:r>
      <w:proofErr w:type="spellStart"/>
      <w:r w:rsidR="003633C1" w:rsidRPr="003633C1">
        <w:rPr>
          <w:spacing w:val="-4"/>
          <w:sz w:val="28"/>
          <w:lang w:val="ru-RU"/>
        </w:rPr>
        <w:t>трастузумабом</w:t>
      </w:r>
      <w:proofErr w:type="spellEnd"/>
      <w:r w:rsidR="00A456CE" w:rsidRPr="008545A3">
        <w:rPr>
          <w:spacing w:val="-4"/>
          <w:sz w:val="28"/>
          <w:lang w:val="ru-RU"/>
        </w:rPr>
        <w:t xml:space="preserve"> приводило к повышению концентраций </w:t>
      </w:r>
      <w:proofErr w:type="spellStart"/>
      <w:r w:rsidR="00A456CE" w:rsidRPr="008545A3">
        <w:rPr>
          <w:spacing w:val="-4"/>
          <w:sz w:val="28"/>
          <w:lang w:val="ru-RU"/>
        </w:rPr>
        <w:t>капецитабина</w:t>
      </w:r>
      <w:proofErr w:type="spellEnd"/>
      <w:r w:rsidR="00A456CE" w:rsidRPr="008545A3">
        <w:rPr>
          <w:spacing w:val="-4"/>
          <w:sz w:val="28"/>
          <w:lang w:val="ru-RU"/>
        </w:rPr>
        <w:t xml:space="preserve"> и увеличению периода его полувыведения. </w:t>
      </w:r>
      <w:r w:rsidRPr="008545A3">
        <w:rPr>
          <w:spacing w:val="-4"/>
          <w:sz w:val="28"/>
          <w:lang w:val="ru-RU"/>
        </w:rPr>
        <w:t>С</w:t>
      </w:r>
      <w:r w:rsidR="00F6037F" w:rsidRPr="008545A3">
        <w:rPr>
          <w:spacing w:val="-4"/>
          <w:sz w:val="28"/>
          <w:lang w:val="ru-RU"/>
        </w:rPr>
        <w:t xml:space="preserve">овместное применение </w:t>
      </w:r>
      <w:proofErr w:type="spellStart"/>
      <w:r w:rsidR="00F6037F" w:rsidRPr="008545A3">
        <w:rPr>
          <w:spacing w:val="-4"/>
          <w:sz w:val="28"/>
          <w:lang w:val="ru-RU"/>
        </w:rPr>
        <w:t>капецитабина</w:t>
      </w:r>
      <w:proofErr w:type="spellEnd"/>
      <w:r w:rsidR="00F6037F" w:rsidRPr="008545A3">
        <w:rPr>
          <w:spacing w:val="-4"/>
          <w:sz w:val="28"/>
          <w:lang w:val="ru-RU"/>
        </w:rPr>
        <w:t xml:space="preserve"> или </w:t>
      </w:r>
      <w:proofErr w:type="spellStart"/>
      <w:r w:rsidR="00F6037F" w:rsidRPr="008545A3">
        <w:rPr>
          <w:spacing w:val="-4"/>
          <w:sz w:val="28"/>
          <w:lang w:val="ru-RU"/>
        </w:rPr>
        <w:t>капецитабина</w:t>
      </w:r>
      <w:proofErr w:type="spellEnd"/>
      <w:r w:rsidR="00F6037F" w:rsidRPr="008545A3">
        <w:rPr>
          <w:spacing w:val="-4"/>
          <w:sz w:val="28"/>
          <w:lang w:val="ru-RU"/>
        </w:rPr>
        <w:t xml:space="preserve"> в комбинации с </w:t>
      </w:r>
      <w:proofErr w:type="spellStart"/>
      <w:r w:rsidR="003633C1" w:rsidRPr="003633C1">
        <w:rPr>
          <w:spacing w:val="-4"/>
          <w:sz w:val="28"/>
          <w:lang w:val="ru-RU"/>
        </w:rPr>
        <w:t>трастузумабом</w:t>
      </w:r>
      <w:r w:rsidR="00F6037F" w:rsidRPr="008545A3">
        <w:rPr>
          <w:spacing w:val="-4"/>
          <w:sz w:val="28"/>
          <w:lang w:val="ru-RU"/>
        </w:rPr>
        <w:t>не</w:t>
      </w:r>
      <w:proofErr w:type="spellEnd"/>
      <w:r w:rsidR="00F6037F" w:rsidRPr="008545A3">
        <w:rPr>
          <w:spacing w:val="-4"/>
          <w:sz w:val="28"/>
          <w:lang w:val="ru-RU"/>
        </w:rPr>
        <w:t xml:space="preserve"> оказывает влияния на </w:t>
      </w:r>
      <w:proofErr w:type="spellStart"/>
      <w:r w:rsidR="00F6037F" w:rsidRPr="008545A3">
        <w:rPr>
          <w:spacing w:val="-4"/>
          <w:sz w:val="28"/>
          <w:lang w:val="ru-RU"/>
        </w:rPr>
        <w:t>фармакокинетикуцисплатина</w:t>
      </w:r>
      <w:proofErr w:type="spellEnd"/>
      <w:r w:rsidR="00F6037F" w:rsidRPr="008545A3">
        <w:rPr>
          <w:spacing w:val="-4"/>
          <w:sz w:val="28"/>
          <w:lang w:val="ru-RU"/>
        </w:rPr>
        <w:t>.</w:t>
      </w:r>
    </w:p>
    <w:p w:rsidR="00F6037F" w:rsidRPr="008545A3" w:rsidRDefault="00D014BC" w:rsidP="00F6037F">
      <w:pPr>
        <w:jc w:val="both"/>
        <w:rPr>
          <w:spacing w:val="-4"/>
          <w:sz w:val="28"/>
          <w:lang w:val="ru-RU"/>
        </w:rPr>
      </w:pPr>
      <w:proofErr w:type="spellStart"/>
      <w:r w:rsidRPr="008545A3">
        <w:rPr>
          <w:spacing w:val="-4"/>
          <w:sz w:val="28"/>
          <w:lang w:val="ru-RU"/>
        </w:rPr>
        <w:t>Т</w:t>
      </w:r>
      <w:r w:rsidR="00F6037F" w:rsidRPr="008545A3">
        <w:rPr>
          <w:spacing w:val="-4"/>
          <w:sz w:val="28"/>
          <w:lang w:val="ru-RU"/>
        </w:rPr>
        <w:t>растузумаб</w:t>
      </w:r>
      <w:proofErr w:type="spellEnd"/>
      <w:r w:rsidR="00F6037F" w:rsidRPr="008545A3">
        <w:rPr>
          <w:spacing w:val="-4"/>
          <w:sz w:val="28"/>
          <w:lang w:val="ru-RU"/>
        </w:rPr>
        <w:t xml:space="preserve"> не оказывает влияния на </w:t>
      </w:r>
      <w:proofErr w:type="spellStart"/>
      <w:r w:rsidR="00F6037F" w:rsidRPr="008545A3">
        <w:rPr>
          <w:spacing w:val="-4"/>
          <w:sz w:val="28"/>
          <w:lang w:val="ru-RU"/>
        </w:rPr>
        <w:t>фармакокинетикукарбоплатина</w:t>
      </w:r>
      <w:proofErr w:type="spellEnd"/>
      <w:r w:rsidR="00F6037F" w:rsidRPr="008545A3">
        <w:rPr>
          <w:spacing w:val="-4"/>
          <w:sz w:val="28"/>
          <w:lang w:val="ru-RU"/>
        </w:rPr>
        <w:t>.</w:t>
      </w:r>
    </w:p>
    <w:p w:rsidR="00A456CE" w:rsidRPr="008545A3" w:rsidRDefault="00A456CE" w:rsidP="00A456CE">
      <w:pPr>
        <w:jc w:val="both"/>
        <w:rPr>
          <w:spacing w:val="-4"/>
          <w:sz w:val="28"/>
          <w:lang w:val="ru-RU"/>
        </w:rPr>
      </w:pPr>
      <w:r w:rsidRPr="008545A3">
        <w:rPr>
          <w:i/>
          <w:spacing w:val="-4"/>
          <w:sz w:val="28"/>
          <w:lang w:val="ru-RU"/>
        </w:rPr>
        <w:t xml:space="preserve">Влияние </w:t>
      </w:r>
      <w:proofErr w:type="spellStart"/>
      <w:r w:rsidRPr="008545A3">
        <w:rPr>
          <w:i/>
          <w:spacing w:val="-4"/>
          <w:sz w:val="28"/>
          <w:lang w:val="ru-RU"/>
        </w:rPr>
        <w:t>антинеопластических</w:t>
      </w:r>
      <w:proofErr w:type="spellEnd"/>
      <w:r w:rsidRPr="008545A3">
        <w:rPr>
          <w:i/>
          <w:spacing w:val="-4"/>
          <w:sz w:val="28"/>
          <w:lang w:val="ru-RU"/>
        </w:rPr>
        <w:t xml:space="preserve"> препаратов на </w:t>
      </w:r>
      <w:proofErr w:type="spellStart"/>
      <w:r w:rsidRPr="008545A3">
        <w:rPr>
          <w:i/>
          <w:spacing w:val="-4"/>
          <w:sz w:val="28"/>
          <w:lang w:val="ru-RU"/>
        </w:rPr>
        <w:t>фармакокинетику</w:t>
      </w:r>
      <w:proofErr w:type="spellEnd"/>
      <w:r w:rsidR="00B043A8">
        <w:rPr>
          <w:i/>
          <w:spacing w:val="-4"/>
          <w:sz w:val="28"/>
          <w:lang w:val="ru-RU"/>
        </w:rPr>
        <w:t xml:space="preserve"> </w:t>
      </w:r>
      <w:proofErr w:type="spellStart"/>
      <w:r w:rsidRPr="008545A3">
        <w:rPr>
          <w:i/>
          <w:spacing w:val="-4"/>
          <w:sz w:val="28"/>
          <w:lang w:val="ru-RU"/>
        </w:rPr>
        <w:t>трастузумаба</w:t>
      </w:r>
      <w:proofErr w:type="spellEnd"/>
    </w:p>
    <w:p w:rsidR="00A456CE" w:rsidRPr="008545A3" w:rsidRDefault="00A456CE" w:rsidP="00F6037F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Свидетельств о влиянии на </w:t>
      </w:r>
      <w:proofErr w:type="spellStart"/>
      <w:r w:rsidRPr="008545A3">
        <w:rPr>
          <w:spacing w:val="-4"/>
          <w:sz w:val="28"/>
          <w:lang w:val="ru-RU"/>
        </w:rPr>
        <w:t>фармакокинетикутрастузумаба</w:t>
      </w:r>
      <w:proofErr w:type="spellEnd"/>
      <w:r w:rsidRPr="008545A3">
        <w:rPr>
          <w:spacing w:val="-4"/>
          <w:sz w:val="28"/>
          <w:lang w:val="ru-RU"/>
        </w:rPr>
        <w:t xml:space="preserve"> при совместном применении с </w:t>
      </w:r>
      <w:proofErr w:type="spellStart"/>
      <w:r w:rsidRPr="008545A3">
        <w:rPr>
          <w:spacing w:val="-4"/>
          <w:sz w:val="28"/>
          <w:lang w:val="ru-RU"/>
        </w:rPr>
        <w:t>доцетакселом</w:t>
      </w:r>
      <w:proofErr w:type="spellEnd"/>
      <w:r w:rsidRPr="008545A3">
        <w:rPr>
          <w:spacing w:val="-4"/>
          <w:sz w:val="28"/>
          <w:lang w:val="ru-RU"/>
        </w:rPr>
        <w:t xml:space="preserve"> не обнаружено.</w:t>
      </w:r>
    </w:p>
    <w:p w:rsidR="00F6037F" w:rsidRPr="008545A3" w:rsidRDefault="00D014BC" w:rsidP="00F6037F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Я</w:t>
      </w:r>
      <w:r w:rsidR="00F6037F" w:rsidRPr="008545A3">
        <w:rPr>
          <w:spacing w:val="-4"/>
          <w:sz w:val="28"/>
          <w:lang w:val="ru-RU"/>
        </w:rPr>
        <w:t xml:space="preserve">вного эффекта от совместного применения </w:t>
      </w:r>
      <w:proofErr w:type="spellStart"/>
      <w:r w:rsidR="00F6037F" w:rsidRPr="008545A3">
        <w:rPr>
          <w:spacing w:val="-4"/>
          <w:sz w:val="28"/>
          <w:lang w:val="ru-RU"/>
        </w:rPr>
        <w:t>паклитаксела</w:t>
      </w:r>
      <w:proofErr w:type="spellEnd"/>
      <w:r w:rsidR="00F6037F" w:rsidRPr="008545A3">
        <w:rPr>
          <w:spacing w:val="-4"/>
          <w:sz w:val="28"/>
          <w:lang w:val="ru-RU"/>
        </w:rPr>
        <w:t xml:space="preserve"> на </w:t>
      </w:r>
      <w:proofErr w:type="spellStart"/>
      <w:r w:rsidR="00F6037F" w:rsidRPr="008545A3">
        <w:rPr>
          <w:spacing w:val="-4"/>
          <w:sz w:val="28"/>
          <w:lang w:val="ru-RU"/>
        </w:rPr>
        <w:t>фармакокинетикутрастузумаба</w:t>
      </w:r>
      <w:proofErr w:type="spellEnd"/>
      <w:r w:rsidR="00F6037F" w:rsidRPr="008545A3">
        <w:rPr>
          <w:spacing w:val="-4"/>
          <w:sz w:val="28"/>
          <w:lang w:val="ru-RU"/>
        </w:rPr>
        <w:t xml:space="preserve"> выявлено не было. </w:t>
      </w:r>
      <w:r w:rsidRPr="008545A3">
        <w:rPr>
          <w:spacing w:val="-4"/>
          <w:sz w:val="28"/>
          <w:lang w:val="ru-RU"/>
        </w:rPr>
        <w:t>В</w:t>
      </w:r>
      <w:r w:rsidR="00F6037F" w:rsidRPr="008545A3">
        <w:rPr>
          <w:spacing w:val="-4"/>
          <w:sz w:val="28"/>
          <w:lang w:val="ru-RU"/>
        </w:rPr>
        <w:t xml:space="preserve">лияния </w:t>
      </w:r>
      <w:proofErr w:type="spellStart"/>
      <w:r w:rsidR="00F6037F" w:rsidRPr="008545A3">
        <w:rPr>
          <w:spacing w:val="-4"/>
          <w:sz w:val="28"/>
          <w:lang w:val="ru-RU"/>
        </w:rPr>
        <w:t>доксорубицина</w:t>
      </w:r>
      <w:proofErr w:type="spellEnd"/>
      <w:r w:rsidR="00F6037F" w:rsidRPr="008545A3">
        <w:rPr>
          <w:spacing w:val="-4"/>
          <w:sz w:val="28"/>
          <w:lang w:val="ru-RU"/>
        </w:rPr>
        <w:t xml:space="preserve"> и </w:t>
      </w:r>
      <w:proofErr w:type="spellStart"/>
      <w:r w:rsidR="00F6037F" w:rsidRPr="008545A3">
        <w:rPr>
          <w:spacing w:val="-4"/>
          <w:sz w:val="28"/>
          <w:lang w:val="ru-RU"/>
        </w:rPr>
        <w:t>паклитаксела</w:t>
      </w:r>
      <w:proofErr w:type="spellEnd"/>
      <w:r w:rsidR="00F6037F" w:rsidRPr="008545A3">
        <w:rPr>
          <w:spacing w:val="-4"/>
          <w:sz w:val="28"/>
          <w:lang w:val="ru-RU"/>
        </w:rPr>
        <w:t xml:space="preserve"> на </w:t>
      </w:r>
      <w:proofErr w:type="spellStart"/>
      <w:r w:rsidR="00F6037F" w:rsidRPr="008545A3">
        <w:rPr>
          <w:spacing w:val="-4"/>
          <w:sz w:val="28"/>
          <w:lang w:val="ru-RU"/>
        </w:rPr>
        <w:t>фармакокинетикутрастузумаба</w:t>
      </w:r>
      <w:r w:rsidR="006F6B4D" w:rsidRPr="008545A3">
        <w:rPr>
          <w:spacing w:val="-4"/>
          <w:sz w:val="28"/>
          <w:lang w:val="ru-RU"/>
        </w:rPr>
        <w:t>не</w:t>
      </w:r>
      <w:proofErr w:type="spellEnd"/>
      <w:r w:rsidR="006F6B4D" w:rsidRPr="008545A3">
        <w:rPr>
          <w:spacing w:val="-4"/>
          <w:sz w:val="28"/>
          <w:lang w:val="ru-RU"/>
        </w:rPr>
        <w:t xml:space="preserve"> </w:t>
      </w:r>
      <w:r w:rsidRPr="008545A3">
        <w:rPr>
          <w:spacing w:val="-4"/>
          <w:sz w:val="28"/>
          <w:lang w:val="ru-RU"/>
        </w:rPr>
        <w:t>выявлено</w:t>
      </w:r>
      <w:r w:rsidR="00F6037F" w:rsidRPr="008545A3">
        <w:rPr>
          <w:spacing w:val="-4"/>
          <w:sz w:val="28"/>
          <w:lang w:val="ru-RU"/>
        </w:rPr>
        <w:t>.</w:t>
      </w:r>
    </w:p>
    <w:p w:rsidR="00F6037F" w:rsidRPr="008545A3" w:rsidRDefault="00D014BC" w:rsidP="00F6037F">
      <w:pPr>
        <w:jc w:val="both"/>
        <w:rPr>
          <w:spacing w:val="-4"/>
          <w:sz w:val="28"/>
          <w:lang w:val="ru-RU"/>
        </w:rPr>
      </w:pPr>
      <w:proofErr w:type="spellStart"/>
      <w:r w:rsidRPr="008545A3">
        <w:rPr>
          <w:spacing w:val="-4"/>
          <w:sz w:val="28"/>
          <w:lang w:val="ru-RU"/>
        </w:rPr>
        <w:t>К</w:t>
      </w:r>
      <w:r w:rsidR="00F6037F" w:rsidRPr="008545A3">
        <w:rPr>
          <w:spacing w:val="-4"/>
          <w:sz w:val="28"/>
          <w:lang w:val="ru-RU"/>
        </w:rPr>
        <w:t>арбоплатин</w:t>
      </w:r>
      <w:proofErr w:type="spellEnd"/>
      <w:r w:rsidR="00F6037F" w:rsidRPr="008545A3">
        <w:rPr>
          <w:spacing w:val="-4"/>
          <w:sz w:val="28"/>
          <w:lang w:val="ru-RU"/>
        </w:rPr>
        <w:t xml:space="preserve"> не оказывает влияния на </w:t>
      </w:r>
      <w:proofErr w:type="spellStart"/>
      <w:r w:rsidR="00F6037F" w:rsidRPr="008545A3">
        <w:rPr>
          <w:spacing w:val="-4"/>
          <w:sz w:val="28"/>
          <w:lang w:val="ru-RU"/>
        </w:rPr>
        <w:t>фармакокинетикутрастузумаба</w:t>
      </w:r>
      <w:proofErr w:type="spellEnd"/>
      <w:r w:rsidR="00F6037F" w:rsidRPr="008545A3">
        <w:rPr>
          <w:spacing w:val="-4"/>
          <w:sz w:val="28"/>
          <w:lang w:val="ru-RU"/>
        </w:rPr>
        <w:t>.</w:t>
      </w:r>
    </w:p>
    <w:p w:rsidR="00F6037F" w:rsidRPr="008545A3" w:rsidRDefault="00F6037F" w:rsidP="00F6037F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Совместное применение </w:t>
      </w:r>
      <w:proofErr w:type="spellStart"/>
      <w:r w:rsidRPr="008545A3">
        <w:rPr>
          <w:spacing w:val="-4"/>
          <w:sz w:val="28"/>
          <w:lang w:val="ru-RU"/>
        </w:rPr>
        <w:t>анастрозола</w:t>
      </w:r>
      <w:proofErr w:type="spellEnd"/>
      <w:r w:rsidRPr="008545A3">
        <w:rPr>
          <w:spacing w:val="-4"/>
          <w:sz w:val="28"/>
          <w:lang w:val="ru-RU"/>
        </w:rPr>
        <w:t xml:space="preserve"> не оказывает влияние на </w:t>
      </w:r>
      <w:proofErr w:type="spellStart"/>
      <w:r w:rsidRPr="008545A3">
        <w:rPr>
          <w:spacing w:val="-4"/>
          <w:sz w:val="28"/>
          <w:lang w:val="ru-RU"/>
        </w:rPr>
        <w:t>фармакокинетикутрастузумаба</w:t>
      </w:r>
      <w:proofErr w:type="spellEnd"/>
      <w:r w:rsidRPr="008545A3">
        <w:rPr>
          <w:spacing w:val="-4"/>
          <w:sz w:val="28"/>
          <w:lang w:val="ru-RU"/>
        </w:rPr>
        <w:t>.</w:t>
      </w:r>
    </w:p>
    <w:p w:rsidR="0068244C" w:rsidRPr="008545A3" w:rsidRDefault="0068244C" w:rsidP="00397365">
      <w:pPr>
        <w:widowControl/>
        <w:jc w:val="both"/>
        <w:rPr>
          <w:b/>
          <w:i/>
          <w:spacing w:val="-4"/>
          <w:sz w:val="28"/>
          <w:lang w:val="ru-RU"/>
        </w:rPr>
      </w:pPr>
      <w:r w:rsidRPr="008545A3">
        <w:rPr>
          <w:b/>
          <w:i/>
          <w:spacing w:val="-4"/>
          <w:sz w:val="28"/>
          <w:lang w:val="ru-RU"/>
        </w:rPr>
        <w:t>Специальные предупреждения</w:t>
      </w:r>
    </w:p>
    <w:p w:rsidR="00C267ED" w:rsidRPr="008545A3" w:rsidRDefault="00C267ED" w:rsidP="00C267ED">
      <w:pPr>
        <w:jc w:val="both"/>
        <w:rPr>
          <w:i/>
          <w:spacing w:val="-4"/>
          <w:sz w:val="28"/>
          <w:lang w:val="ru-RU"/>
        </w:rPr>
      </w:pPr>
      <w:r w:rsidRPr="008545A3">
        <w:rPr>
          <w:i/>
          <w:spacing w:val="-4"/>
          <w:sz w:val="28"/>
          <w:lang w:val="ru-RU"/>
        </w:rPr>
        <w:t>Применение в педиатрии</w:t>
      </w:r>
    </w:p>
    <w:p w:rsidR="005C67F2" w:rsidRPr="008545A3" w:rsidRDefault="005C67F2" w:rsidP="005C67F2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Данные о применении </w:t>
      </w:r>
      <w:proofErr w:type="spellStart"/>
      <w:r w:rsidR="003633C1" w:rsidRPr="003633C1">
        <w:rPr>
          <w:spacing w:val="-4"/>
          <w:sz w:val="28"/>
          <w:lang w:val="ru-RU"/>
        </w:rPr>
        <w:t>трастузумаб</w:t>
      </w:r>
      <w:r w:rsidR="003633C1">
        <w:rPr>
          <w:spacing w:val="-4"/>
          <w:sz w:val="28"/>
          <w:lang w:val="ru-RU"/>
        </w:rPr>
        <w:t>а</w:t>
      </w:r>
      <w:r w:rsidRPr="008545A3">
        <w:rPr>
          <w:spacing w:val="-4"/>
          <w:sz w:val="28"/>
          <w:lang w:val="ru-RU"/>
        </w:rPr>
        <w:t>у</w:t>
      </w:r>
      <w:proofErr w:type="spellEnd"/>
      <w:r w:rsidRPr="008545A3">
        <w:rPr>
          <w:spacing w:val="-4"/>
          <w:sz w:val="28"/>
          <w:lang w:val="ru-RU"/>
        </w:rPr>
        <w:t xml:space="preserve"> детей отсутствуют.</w:t>
      </w:r>
    </w:p>
    <w:p w:rsidR="006F6B4D" w:rsidRPr="008545A3" w:rsidRDefault="006F6B4D" w:rsidP="006F6B4D">
      <w:pPr>
        <w:jc w:val="both"/>
        <w:rPr>
          <w:i/>
          <w:spacing w:val="-4"/>
          <w:sz w:val="28"/>
          <w:szCs w:val="28"/>
          <w:lang w:val="ru-RU"/>
        </w:rPr>
      </w:pPr>
      <w:r w:rsidRPr="008545A3">
        <w:rPr>
          <w:i/>
          <w:spacing w:val="-4"/>
          <w:sz w:val="28"/>
          <w:szCs w:val="28"/>
          <w:lang w:val="ru-RU"/>
        </w:rPr>
        <w:t>Женщины с детородным потенциалом/контрацепция</w:t>
      </w:r>
    </w:p>
    <w:p w:rsidR="008130B9" w:rsidRPr="008545A3" w:rsidRDefault="006F6B4D" w:rsidP="00140529">
      <w:pPr>
        <w:jc w:val="both"/>
        <w:rPr>
          <w:spacing w:val="-4"/>
          <w:sz w:val="28"/>
          <w:szCs w:val="28"/>
          <w:lang w:val="ru-RU"/>
        </w:rPr>
      </w:pPr>
      <w:r w:rsidRPr="008545A3">
        <w:rPr>
          <w:spacing w:val="-4"/>
          <w:sz w:val="28"/>
          <w:szCs w:val="28"/>
          <w:lang w:val="ru-RU"/>
        </w:rPr>
        <w:t xml:space="preserve">Женщинам с детородным потенциалом во время лечения </w:t>
      </w:r>
      <w:proofErr w:type="spellStart"/>
      <w:r w:rsidR="003633C1">
        <w:rPr>
          <w:spacing w:val="-4"/>
          <w:sz w:val="28"/>
          <w:lang w:val="ru-RU"/>
        </w:rPr>
        <w:t>трастузумабом</w:t>
      </w:r>
      <w:proofErr w:type="spellEnd"/>
      <w:r w:rsidRPr="008545A3">
        <w:rPr>
          <w:spacing w:val="-4"/>
          <w:sz w:val="28"/>
          <w:szCs w:val="28"/>
          <w:lang w:val="ru-RU"/>
        </w:rPr>
        <w:t xml:space="preserve"> и в течение 7 месяцев после его завершения необходимо использовать эффективные методы контрацепции</w:t>
      </w:r>
      <w:r w:rsidR="008130B9" w:rsidRPr="008545A3">
        <w:rPr>
          <w:spacing w:val="-4"/>
          <w:sz w:val="28"/>
          <w:szCs w:val="28"/>
          <w:lang w:val="ru-RU"/>
        </w:rPr>
        <w:t>.</w:t>
      </w:r>
    </w:p>
    <w:p w:rsidR="002C4037" w:rsidRPr="008545A3" w:rsidRDefault="002C4037" w:rsidP="00140529">
      <w:pPr>
        <w:jc w:val="both"/>
        <w:rPr>
          <w:i/>
          <w:spacing w:val="-4"/>
          <w:sz w:val="28"/>
          <w:lang w:val="ru-RU"/>
        </w:rPr>
      </w:pPr>
      <w:r w:rsidRPr="008545A3">
        <w:rPr>
          <w:i/>
          <w:spacing w:val="-4"/>
          <w:sz w:val="28"/>
          <w:lang w:val="ru-RU"/>
        </w:rPr>
        <w:t xml:space="preserve">Во время беременности или лактации </w:t>
      </w:r>
    </w:p>
    <w:p w:rsidR="009A4339" w:rsidRPr="008545A3" w:rsidRDefault="009A4339" w:rsidP="00140529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Следует избегать применения препарата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="00B043A8">
        <w:rPr>
          <w:spacing w:val="-4"/>
          <w:sz w:val="28"/>
          <w:lang w:val="ru-RU"/>
        </w:rPr>
        <w:t xml:space="preserve"> </w:t>
      </w:r>
      <w:r w:rsidRPr="008545A3">
        <w:rPr>
          <w:spacing w:val="-4"/>
          <w:sz w:val="28"/>
          <w:lang w:val="ru-RU"/>
        </w:rPr>
        <w:t>во время беременности, если только возможная польза для матери не превышает потенциальный риск для плода.</w:t>
      </w:r>
    </w:p>
    <w:p w:rsidR="006D0C8B" w:rsidRPr="008545A3" w:rsidRDefault="006D0C8B" w:rsidP="0068244C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Грудное вскармливание не рекомендуется во время лечения и в течение 7 месяцев после приема последней дозы препарата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lang w:val="ru-RU"/>
        </w:rPr>
        <w:t>.</w:t>
      </w:r>
    </w:p>
    <w:p w:rsidR="0068244C" w:rsidRPr="008545A3" w:rsidRDefault="00C267ED" w:rsidP="0068244C">
      <w:pPr>
        <w:jc w:val="both"/>
        <w:rPr>
          <w:i/>
          <w:spacing w:val="-4"/>
          <w:sz w:val="28"/>
          <w:lang w:val="ru-RU"/>
        </w:rPr>
      </w:pPr>
      <w:r w:rsidRPr="008545A3">
        <w:rPr>
          <w:i/>
          <w:spacing w:val="-4"/>
          <w:sz w:val="28"/>
          <w:lang w:val="ru-RU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E35418" w:rsidRPr="008545A3" w:rsidRDefault="00E35418" w:rsidP="00FC6E77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Препарат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lang w:val="ru-RU"/>
        </w:rPr>
        <w:t xml:space="preserve"> оказывает незначительное влияние на способность управлять транспортными средствами или механизмами. Во время терапии препаратом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lang w:val="ru-RU"/>
        </w:rPr>
        <w:t xml:space="preserve"> могут отмечаться головокружение и сонливость. В случае возникновения симптомов, связанных с применением препарата, пациентам не рекомендуется управлять транспортными средствами и механизмами до полного разрешения симптомов.</w:t>
      </w:r>
    </w:p>
    <w:p w:rsidR="00C267ED" w:rsidRPr="008545A3" w:rsidRDefault="00C267ED" w:rsidP="00C267ED">
      <w:pPr>
        <w:jc w:val="both"/>
        <w:rPr>
          <w:spacing w:val="-4"/>
          <w:sz w:val="28"/>
          <w:lang w:val="ru-RU"/>
        </w:rPr>
      </w:pPr>
    </w:p>
    <w:p w:rsidR="00C267ED" w:rsidRPr="008545A3" w:rsidRDefault="00C267ED" w:rsidP="00C267ED">
      <w:pPr>
        <w:jc w:val="both"/>
        <w:rPr>
          <w:b/>
          <w:spacing w:val="-4"/>
          <w:sz w:val="28"/>
          <w:lang w:val="ru-RU"/>
        </w:rPr>
      </w:pPr>
      <w:r w:rsidRPr="008545A3">
        <w:rPr>
          <w:b/>
          <w:spacing w:val="-4"/>
          <w:sz w:val="28"/>
          <w:lang w:val="ru-RU"/>
        </w:rPr>
        <w:t>Рекомендации по применению</w:t>
      </w:r>
    </w:p>
    <w:p w:rsidR="00C267ED" w:rsidRPr="008545A3" w:rsidRDefault="00C267ED" w:rsidP="00C267ED">
      <w:pPr>
        <w:jc w:val="both"/>
        <w:rPr>
          <w:b/>
          <w:i/>
          <w:spacing w:val="-4"/>
          <w:sz w:val="28"/>
          <w:lang w:val="ru-RU"/>
        </w:rPr>
      </w:pPr>
      <w:r w:rsidRPr="008545A3">
        <w:rPr>
          <w:b/>
          <w:i/>
          <w:spacing w:val="-4"/>
          <w:sz w:val="28"/>
          <w:lang w:val="ru-RU"/>
        </w:rPr>
        <w:t xml:space="preserve">Режим дозирования </w:t>
      </w:r>
    </w:p>
    <w:p w:rsidR="006D0C8B" w:rsidRPr="008545A3" w:rsidRDefault="006D0C8B" w:rsidP="006D0C8B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Рекомендуемая доза препарата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lang w:val="ru-RU"/>
        </w:rPr>
        <w:t xml:space="preserve"> в лекарственной форме для подкожного введения составляет 600 мг независимо от массы тела пациента. Нагрузочная доза не требуется. Указанную дозу следует вводить подкожно в течение 2-5 минут каждые три недели.</w:t>
      </w:r>
    </w:p>
    <w:p w:rsidR="00C267ED" w:rsidRPr="008545A3" w:rsidRDefault="00C267ED" w:rsidP="00A30447">
      <w:pPr>
        <w:jc w:val="both"/>
        <w:rPr>
          <w:b/>
          <w:i/>
          <w:spacing w:val="-4"/>
          <w:sz w:val="28"/>
          <w:lang w:val="ru-RU"/>
        </w:rPr>
      </w:pPr>
      <w:r w:rsidRPr="008545A3">
        <w:rPr>
          <w:b/>
          <w:i/>
          <w:spacing w:val="-4"/>
          <w:sz w:val="28"/>
          <w:lang w:val="ru-RU"/>
        </w:rPr>
        <w:t xml:space="preserve">Метод и путь введения </w:t>
      </w:r>
    </w:p>
    <w:p w:rsidR="0059053B" w:rsidRPr="008545A3" w:rsidRDefault="006D0C8B" w:rsidP="0059053B">
      <w:pPr>
        <w:jc w:val="both"/>
        <w:rPr>
          <w:spacing w:val="-4"/>
          <w:sz w:val="28"/>
          <w:szCs w:val="28"/>
          <w:lang w:val="ru-RU"/>
        </w:rPr>
      </w:pPr>
      <w:r w:rsidRPr="008545A3">
        <w:rPr>
          <w:spacing w:val="-4"/>
          <w:sz w:val="28"/>
          <w:szCs w:val="28"/>
          <w:lang w:val="ru-RU"/>
        </w:rPr>
        <w:t xml:space="preserve">Дозу препарата 600 мг следует вводить только в качестве подкожной инъекции продолжительностью 2-5 минут один раз в три недели. Инъекции следует выполнять попеременно в левое и правое бедро. Новые инъекции следует выполнять на расстоянии как минимум 2.5 см от места введения предыдущей инъекции; инъекции нельзя выполнять в участках, где имеются покраснения, синяки, места с нежной кожей или с уплотнениями. Во время курса лечения препаратом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szCs w:val="28"/>
          <w:lang w:val="ru-RU"/>
        </w:rPr>
        <w:t xml:space="preserve"> в лекарственной форме для подкожного введения другие лекарственные средства, которые также вводятся подкожно, рекомендуется вводить в другие участки тела. Пациенты должны находиться под наблюдением в течение 6 часов после первой инъекции и в течение 2 часов после последующих инъекций на предмет развития признаков или симптомов реакций в месте введения</w:t>
      </w:r>
      <w:r w:rsidR="0059053B" w:rsidRPr="008545A3">
        <w:rPr>
          <w:spacing w:val="-4"/>
          <w:sz w:val="28"/>
          <w:szCs w:val="28"/>
          <w:lang w:val="ru-RU"/>
        </w:rPr>
        <w:t>.</w:t>
      </w:r>
    </w:p>
    <w:p w:rsidR="00751631" w:rsidRPr="008545A3" w:rsidRDefault="00751631" w:rsidP="00751631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Перед введением препарат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lang w:val="ru-RU"/>
        </w:rPr>
        <w:t xml:space="preserve"> следует проверить визуально на предмет отсутствия механических примесей или изменения цвета.</w:t>
      </w:r>
    </w:p>
    <w:p w:rsidR="00751631" w:rsidRPr="008545A3" w:rsidRDefault="00751631" w:rsidP="00751631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Препарат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lang w:val="ru-RU"/>
        </w:rPr>
        <w:t xml:space="preserve"> предназначен только для однократного применения.</w:t>
      </w:r>
    </w:p>
    <w:p w:rsidR="00751631" w:rsidRPr="008545A3" w:rsidRDefault="00751631" w:rsidP="00751631">
      <w:pPr>
        <w:pStyle w:val="ab"/>
        <w:spacing w:before="0" w:beforeAutospacing="0" w:after="0" w:afterAutospacing="0"/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После забора в шприц лекарственный препарат сохраняет физическую и химическую стабильность в течение 28 дней при температуре 2-8 °С и в течение 6 часов (суммарное время во флаконе и шприце) при комнатной температуре (не выше 30 °С) при рассеянном дневном освещении.</w:t>
      </w:r>
    </w:p>
    <w:p w:rsidR="00D4009E" w:rsidRPr="008545A3" w:rsidRDefault="00D4009E" w:rsidP="00D4009E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Поскольку препарат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lang w:val="ru-RU"/>
        </w:rPr>
        <w:t xml:space="preserve"> не содержит антимикробных консервантов, с микробиологической точки зрения препарат следует использовать немедленно. Если препарат не используется немедленно, то подготовку к введению следует осуществлять в контролируемых и </w:t>
      </w:r>
      <w:proofErr w:type="spellStart"/>
      <w:r w:rsidRPr="008545A3">
        <w:rPr>
          <w:spacing w:val="-4"/>
          <w:sz w:val="28"/>
          <w:lang w:val="ru-RU"/>
        </w:rPr>
        <w:t>валидированных</w:t>
      </w:r>
      <w:proofErr w:type="spellEnd"/>
      <w:r w:rsidRPr="008545A3">
        <w:rPr>
          <w:spacing w:val="-4"/>
          <w:sz w:val="28"/>
          <w:lang w:val="ru-RU"/>
        </w:rPr>
        <w:t xml:space="preserve"> асептических условиях. После набора раствора в шприц рекомендуется заменить иглу, использованную для переноса раствора, на защитный колпачок шприца во избежание высыхания раствора в игле и снижения качества лекарственного препарата. Игла для проведения подкожной инъекции устанавливается непосредственно перед самой инъекцией, после чего объем раствора в шприце доводится до 5 мл.</w:t>
      </w:r>
    </w:p>
    <w:p w:rsidR="00C267ED" w:rsidRPr="008545A3" w:rsidRDefault="00C267ED" w:rsidP="00A30447">
      <w:pPr>
        <w:jc w:val="both"/>
        <w:rPr>
          <w:b/>
          <w:i/>
          <w:spacing w:val="-4"/>
          <w:sz w:val="28"/>
          <w:lang w:val="ru-RU"/>
        </w:rPr>
      </w:pPr>
      <w:r w:rsidRPr="008545A3">
        <w:rPr>
          <w:b/>
          <w:i/>
          <w:spacing w:val="-4"/>
          <w:sz w:val="28"/>
          <w:lang w:val="ru-RU"/>
        </w:rPr>
        <w:t xml:space="preserve">Длительность лечения </w:t>
      </w:r>
    </w:p>
    <w:p w:rsidR="00B92F58" w:rsidRPr="008545A3" w:rsidRDefault="00D4009E" w:rsidP="00A30447">
      <w:pPr>
        <w:jc w:val="both"/>
        <w:rPr>
          <w:spacing w:val="-4"/>
          <w:sz w:val="28"/>
          <w:szCs w:val="28"/>
          <w:lang w:val="ru-RU"/>
        </w:rPr>
      </w:pPr>
      <w:r w:rsidRPr="008545A3">
        <w:rPr>
          <w:spacing w:val="-4"/>
          <w:sz w:val="28"/>
          <w:szCs w:val="28"/>
          <w:lang w:val="ru-RU"/>
        </w:rPr>
        <w:t xml:space="preserve">Лечение препаратом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szCs w:val="28"/>
          <w:lang w:val="ru-RU"/>
        </w:rPr>
        <w:t xml:space="preserve"> у пациентов с </w:t>
      </w:r>
      <w:proofErr w:type="spellStart"/>
      <w:r w:rsidRPr="008545A3">
        <w:rPr>
          <w:spacing w:val="-4"/>
          <w:sz w:val="28"/>
          <w:szCs w:val="28"/>
          <w:lang w:val="ru-RU"/>
        </w:rPr>
        <w:t>мРМЖ</w:t>
      </w:r>
      <w:proofErr w:type="spellEnd"/>
      <w:r w:rsidRPr="008545A3">
        <w:rPr>
          <w:spacing w:val="-4"/>
          <w:sz w:val="28"/>
          <w:szCs w:val="28"/>
          <w:lang w:val="ru-RU"/>
        </w:rPr>
        <w:t xml:space="preserve"> следует продолжать до прогрессирования заболевания. Пациенты с </w:t>
      </w:r>
      <w:proofErr w:type="spellStart"/>
      <w:r w:rsidRPr="008545A3">
        <w:rPr>
          <w:spacing w:val="-4"/>
          <w:sz w:val="28"/>
          <w:szCs w:val="28"/>
          <w:lang w:val="ru-RU"/>
        </w:rPr>
        <w:t>рРМЖ</w:t>
      </w:r>
      <w:proofErr w:type="spellEnd"/>
      <w:r w:rsidRPr="008545A3">
        <w:rPr>
          <w:spacing w:val="-4"/>
          <w:sz w:val="28"/>
          <w:szCs w:val="28"/>
          <w:lang w:val="ru-RU"/>
        </w:rPr>
        <w:t xml:space="preserve"> должны получать терапию препаратом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szCs w:val="28"/>
          <w:lang w:val="ru-RU"/>
        </w:rPr>
        <w:t xml:space="preserve"> в течение 1 года или до рецидива заболевания, в зависимости от того, что наступит раньше; продолжать терапию у пациентов с </w:t>
      </w:r>
      <w:proofErr w:type="spellStart"/>
      <w:r w:rsidRPr="008545A3">
        <w:rPr>
          <w:spacing w:val="-4"/>
          <w:sz w:val="28"/>
          <w:szCs w:val="28"/>
          <w:lang w:val="ru-RU"/>
        </w:rPr>
        <w:t>рРМЖ</w:t>
      </w:r>
      <w:proofErr w:type="spellEnd"/>
      <w:r w:rsidRPr="008545A3">
        <w:rPr>
          <w:spacing w:val="-4"/>
          <w:sz w:val="28"/>
          <w:szCs w:val="28"/>
          <w:lang w:val="ru-RU"/>
        </w:rPr>
        <w:t xml:space="preserve"> более одного года не </w:t>
      </w:r>
      <w:r w:rsidRPr="008545A3">
        <w:rPr>
          <w:spacing w:val="-4"/>
          <w:sz w:val="28"/>
          <w:szCs w:val="28"/>
          <w:lang w:val="ru-RU"/>
        </w:rPr>
        <w:lastRenderedPageBreak/>
        <w:t>рекомендуется</w:t>
      </w:r>
      <w:r w:rsidR="00B92F58" w:rsidRPr="008545A3">
        <w:rPr>
          <w:spacing w:val="-4"/>
          <w:sz w:val="28"/>
          <w:szCs w:val="28"/>
          <w:lang w:val="ru-RU"/>
        </w:rPr>
        <w:t xml:space="preserve">. </w:t>
      </w:r>
    </w:p>
    <w:p w:rsidR="00C267ED" w:rsidRPr="008545A3" w:rsidRDefault="00C267ED" w:rsidP="00A30447">
      <w:pPr>
        <w:jc w:val="both"/>
        <w:rPr>
          <w:b/>
          <w:i/>
          <w:spacing w:val="-4"/>
          <w:sz w:val="28"/>
          <w:lang w:val="ru-RU"/>
        </w:rPr>
      </w:pPr>
      <w:r w:rsidRPr="008545A3">
        <w:rPr>
          <w:b/>
          <w:i/>
          <w:spacing w:val="-4"/>
          <w:sz w:val="28"/>
          <w:lang w:val="ru-RU"/>
        </w:rPr>
        <w:t xml:space="preserve">Меры, которые необходимо принять в случае передозировки </w:t>
      </w:r>
    </w:p>
    <w:p w:rsidR="00E82A93" w:rsidRPr="008545A3" w:rsidRDefault="00E82A93" w:rsidP="00A30447">
      <w:pPr>
        <w:jc w:val="both"/>
        <w:rPr>
          <w:spacing w:val="-4"/>
          <w:sz w:val="28"/>
          <w:lang w:val="ru-RU" w:eastAsia="ja-JP"/>
        </w:rPr>
      </w:pPr>
      <w:r w:rsidRPr="008545A3">
        <w:rPr>
          <w:spacing w:val="-4"/>
          <w:sz w:val="28"/>
          <w:lang w:val="ru-RU" w:eastAsia="ja-JP"/>
        </w:rPr>
        <w:t xml:space="preserve">Введение однократных доз до 960 мг препарата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lang w:val="ru-RU" w:eastAsia="ja-JP"/>
        </w:rPr>
        <w:t xml:space="preserve"> в лекарственной форме для подкожного введения к развитию нежелательных эффектов не приводило.</w:t>
      </w:r>
    </w:p>
    <w:p w:rsidR="00C267ED" w:rsidRPr="008545A3" w:rsidRDefault="00C267ED" w:rsidP="00A30447">
      <w:pPr>
        <w:jc w:val="both"/>
        <w:rPr>
          <w:b/>
          <w:i/>
          <w:spacing w:val="-4"/>
          <w:sz w:val="28"/>
          <w:lang w:val="ru-RU"/>
        </w:rPr>
      </w:pPr>
      <w:r w:rsidRPr="008545A3">
        <w:rPr>
          <w:b/>
          <w:i/>
          <w:spacing w:val="-4"/>
          <w:sz w:val="28"/>
          <w:lang w:val="ru-RU"/>
        </w:rPr>
        <w:t xml:space="preserve">Меры, необходимые при пропуске одной или нескольких доз лекарственного препарата </w:t>
      </w:r>
    </w:p>
    <w:p w:rsidR="00492D5E" w:rsidRPr="008545A3" w:rsidRDefault="00492D5E" w:rsidP="00492D5E">
      <w:pPr>
        <w:widowControl/>
        <w:jc w:val="both"/>
        <w:rPr>
          <w:spacing w:val="-4"/>
          <w:sz w:val="32"/>
          <w:szCs w:val="28"/>
          <w:lang w:val="ru-RU"/>
        </w:rPr>
      </w:pPr>
      <w:r w:rsidRPr="008545A3">
        <w:rPr>
          <w:spacing w:val="-4"/>
          <w:sz w:val="28"/>
          <w:lang w:val="ru-RU"/>
        </w:rPr>
        <w:t xml:space="preserve">При пропуске дозы препарата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lang w:val="ru-RU"/>
        </w:rPr>
        <w:t xml:space="preserve"> для подкожного введения рекомендуется ввести следующую (т. е. пропущенную) дозу 600 мг как можно быстрее. Интервал между двумя дозами препарата </w:t>
      </w:r>
      <w:r w:rsidR="003633C1" w:rsidRPr="003633C1">
        <w:rPr>
          <w:spacing w:val="-4"/>
          <w:sz w:val="28"/>
          <w:lang w:val="ru-RU"/>
        </w:rPr>
        <w:t>[</w:t>
      </w:r>
      <w:r w:rsidR="003633C1" w:rsidRPr="003633C1">
        <w:rPr>
          <w:spacing w:val="-4"/>
          <w:sz w:val="28"/>
          <w:highlight w:val="lightGray"/>
          <w:lang w:val="ru-RU"/>
        </w:rPr>
        <w:t>ТОРГОВОЕ НАЗВАНИЕ</w:t>
      </w:r>
      <w:r w:rsidR="003633C1" w:rsidRPr="003633C1">
        <w:rPr>
          <w:spacing w:val="-4"/>
          <w:sz w:val="28"/>
          <w:lang w:val="ru-RU"/>
        </w:rPr>
        <w:t>]</w:t>
      </w:r>
      <w:r w:rsidRPr="008545A3">
        <w:rPr>
          <w:spacing w:val="-4"/>
          <w:sz w:val="28"/>
          <w:lang w:val="ru-RU"/>
        </w:rPr>
        <w:t xml:space="preserve"> для подкожного введения должен составлять не менее 3 недель.</w:t>
      </w:r>
    </w:p>
    <w:p w:rsidR="004D46AF" w:rsidRPr="008545A3" w:rsidRDefault="004D46AF" w:rsidP="004D46AF">
      <w:pPr>
        <w:jc w:val="both"/>
        <w:rPr>
          <w:b/>
          <w:i/>
          <w:color w:val="000000"/>
          <w:spacing w:val="-4"/>
          <w:sz w:val="28"/>
          <w:szCs w:val="28"/>
          <w:lang w:val="ru-RU"/>
        </w:rPr>
      </w:pPr>
      <w:r w:rsidRPr="008545A3">
        <w:rPr>
          <w:b/>
          <w:i/>
          <w:color w:val="000000"/>
          <w:spacing w:val="-4"/>
          <w:sz w:val="28"/>
          <w:szCs w:val="28"/>
          <w:lang w:val="ru-RU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:rsidR="004D46AF" w:rsidRPr="008545A3" w:rsidRDefault="004D46AF" w:rsidP="004D46AF">
      <w:pPr>
        <w:jc w:val="both"/>
        <w:rPr>
          <w:spacing w:val="-4"/>
          <w:sz w:val="28"/>
          <w:szCs w:val="28"/>
          <w:lang w:val="ru-RU" w:eastAsia="ru-RU"/>
        </w:rPr>
      </w:pPr>
      <w:r w:rsidRPr="008545A3">
        <w:rPr>
          <w:spacing w:val="-4"/>
          <w:sz w:val="28"/>
          <w:szCs w:val="28"/>
          <w:lang w:val="ru-RU" w:eastAsia="ru-RU"/>
        </w:rPr>
        <w:t>При наличии вопросов по применению препарата, обратитесь к лечащему врачу.</w:t>
      </w:r>
    </w:p>
    <w:p w:rsidR="006C4C16" w:rsidRPr="008545A3" w:rsidRDefault="006C4C16" w:rsidP="0068244C">
      <w:pPr>
        <w:jc w:val="both"/>
        <w:rPr>
          <w:b/>
          <w:spacing w:val="-4"/>
          <w:sz w:val="28"/>
          <w:szCs w:val="28"/>
          <w:lang w:val="ru-RU" w:eastAsia="ru-RU"/>
        </w:rPr>
      </w:pPr>
    </w:p>
    <w:p w:rsidR="0066121D" w:rsidRPr="008545A3" w:rsidRDefault="006C4C16" w:rsidP="005126B2">
      <w:pPr>
        <w:widowControl/>
        <w:jc w:val="both"/>
        <w:rPr>
          <w:b/>
          <w:spacing w:val="-4"/>
          <w:sz w:val="28"/>
          <w:lang w:val="ru-RU"/>
        </w:rPr>
      </w:pPr>
      <w:r w:rsidRPr="008545A3">
        <w:rPr>
          <w:b/>
          <w:spacing w:val="-4"/>
          <w:sz w:val="28"/>
          <w:lang w:val="ru-RU"/>
        </w:rPr>
        <w:t>Описание нежелательных реакций, которые проявляются при стандартном применении ЛП и меры, которые следует принять в этом случае</w:t>
      </w:r>
    </w:p>
    <w:p w:rsidR="00B043A8" w:rsidRDefault="00B20DCA" w:rsidP="005126B2">
      <w:pPr>
        <w:widowControl/>
        <w:jc w:val="both"/>
        <w:rPr>
          <w:spacing w:val="-4"/>
          <w:sz w:val="28"/>
          <w:lang w:val="ru-RU"/>
        </w:rPr>
      </w:pPr>
      <w:proofErr w:type="gramStart"/>
      <w:r w:rsidRPr="008545A3">
        <w:rPr>
          <w:spacing w:val="-4"/>
          <w:sz w:val="28"/>
          <w:lang w:val="ru-RU"/>
        </w:rPr>
        <w:t>Для описания частоты нежелательных реакций используется следующая классификация: очень часто (≥1/10), часто (от ≥1/100 до &lt;1/10), нечасто (от ≥1/1000 до &lt;1/100), редко (от ≥1/10000 до &lt;1/1000), очень редко (&lt;1/10000), неизвестно (не может быть рассчитана на основании имеющихся данных).</w:t>
      </w:r>
      <w:proofErr w:type="gramEnd"/>
    </w:p>
    <w:p w:rsidR="006C4C16" w:rsidRPr="008545A3" w:rsidRDefault="006C4C16" w:rsidP="005126B2">
      <w:pPr>
        <w:widowControl/>
        <w:jc w:val="both"/>
        <w:rPr>
          <w:i/>
          <w:spacing w:val="-4"/>
          <w:sz w:val="28"/>
          <w:lang w:val="ru-RU"/>
        </w:rPr>
      </w:pPr>
      <w:r w:rsidRPr="008545A3">
        <w:rPr>
          <w:i/>
          <w:spacing w:val="-4"/>
          <w:sz w:val="28"/>
          <w:lang w:val="ru-RU"/>
        </w:rPr>
        <w:t xml:space="preserve">Очень часто </w:t>
      </w:r>
    </w:p>
    <w:p w:rsidR="00BF2868" w:rsidRPr="008545A3" w:rsidRDefault="00BF2868" w:rsidP="00F861A4">
      <w:pPr>
        <w:pStyle w:val="a5"/>
        <w:widowControl/>
        <w:numPr>
          <w:ilvl w:val="0"/>
          <w:numId w:val="12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инфекции, </w:t>
      </w:r>
      <w:proofErr w:type="spellStart"/>
      <w:r w:rsidRPr="008545A3">
        <w:rPr>
          <w:spacing w:val="-4"/>
          <w:sz w:val="28"/>
          <w:lang w:val="ru-RU"/>
        </w:rPr>
        <w:t>назофарингит</w:t>
      </w:r>
      <w:proofErr w:type="spellEnd"/>
    </w:p>
    <w:p w:rsidR="007C3E4B" w:rsidRPr="008545A3" w:rsidRDefault="007C3E4B" w:rsidP="00335AE4">
      <w:pPr>
        <w:pStyle w:val="a5"/>
        <w:widowControl/>
        <w:numPr>
          <w:ilvl w:val="0"/>
          <w:numId w:val="12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фебрильная </w:t>
      </w:r>
      <w:proofErr w:type="spellStart"/>
      <w:r w:rsidRPr="008545A3">
        <w:rPr>
          <w:spacing w:val="-4"/>
          <w:sz w:val="28"/>
          <w:lang w:val="ru-RU"/>
        </w:rPr>
        <w:t>нейтропения</w:t>
      </w:r>
      <w:proofErr w:type="spellEnd"/>
      <w:r w:rsidRPr="008545A3">
        <w:rPr>
          <w:spacing w:val="-4"/>
          <w:sz w:val="28"/>
          <w:lang w:val="ru-RU"/>
        </w:rPr>
        <w:t xml:space="preserve">, анемия, </w:t>
      </w:r>
      <w:proofErr w:type="spellStart"/>
      <w:r w:rsidRPr="008545A3">
        <w:rPr>
          <w:spacing w:val="-4"/>
          <w:sz w:val="28"/>
          <w:lang w:val="ru-RU"/>
        </w:rPr>
        <w:t>нейтропения</w:t>
      </w:r>
      <w:proofErr w:type="spellEnd"/>
      <w:r w:rsidRPr="008545A3">
        <w:rPr>
          <w:spacing w:val="-4"/>
          <w:sz w:val="28"/>
          <w:lang w:val="ru-RU"/>
        </w:rPr>
        <w:t>, снижение количества лейкоцитов/лейкопения, тромбоцитопения</w:t>
      </w:r>
    </w:p>
    <w:p w:rsidR="00B90D6E" w:rsidRPr="008545A3" w:rsidRDefault="00B90D6E" w:rsidP="00C77341">
      <w:pPr>
        <w:pStyle w:val="a5"/>
        <w:widowControl/>
        <w:numPr>
          <w:ilvl w:val="0"/>
          <w:numId w:val="12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снижение массы тела/потеря веса, анорексия</w:t>
      </w:r>
    </w:p>
    <w:p w:rsidR="002D058F" w:rsidRPr="008545A3" w:rsidRDefault="002D058F" w:rsidP="002D058F">
      <w:pPr>
        <w:pStyle w:val="a5"/>
        <w:widowControl/>
        <w:numPr>
          <w:ilvl w:val="0"/>
          <w:numId w:val="12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бессонница</w:t>
      </w:r>
    </w:p>
    <w:p w:rsidR="00754A03" w:rsidRPr="008545A3" w:rsidRDefault="00754A03" w:rsidP="00611AE3">
      <w:pPr>
        <w:pStyle w:val="a5"/>
        <w:widowControl/>
        <w:numPr>
          <w:ilvl w:val="0"/>
          <w:numId w:val="12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тремор, головокружение, головная боль, парестези</w:t>
      </w:r>
      <w:r w:rsidR="00B20DCA" w:rsidRPr="008545A3">
        <w:rPr>
          <w:spacing w:val="-4"/>
          <w:sz w:val="28"/>
          <w:lang w:val="ru-RU"/>
        </w:rPr>
        <w:t>и</w:t>
      </w:r>
      <w:r w:rsidRPr="008545A3">
        <w:rPr>
          <w:spacing w:val="-4"/>
          <w:sz w:val="28"/>
          <w:lang w:val="ru-RU"/>
        </w:rPr>
        <w:t xml:space="preserve">, </w:t>
      </w:r>
      <w:proofErr w:type="spellStart"/>
      <w:r w:rsidRPr="008545A3">
        <w:rPr>
          <w:spacing w:val="-4"/>
          <w:sz w:val="28"/>
          <w:lang w:val="ru-RU"/>
        </w:rPr>
        <w:t>дисгевзия</w:t>
      </w:r>
      <w:proofErr w:type="spellEnd"/>
    </w:p>
    <w:p w:rsidR="004D4D87" w:rsidRPr="008545A3" w:rsidRDefault="004D4D87" w:rsidP="00B86248">
      <w:pPr>
        <w:pStyle w:val="a5"/>
        <w:widowControl/>
        <w:numPr>
          <w:ilvl w:val="0"/>
          <w:numId w:val="12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конъюнктивит, повышенное слезоотделение</w:t>
      </w:r>
    </w:p>
    <w:p w:rsidR="00874494" w:rsidRPr="008545A3" w:rsidRDefault="00874494" w:rsidP="009D3714">
      <w:pPr>
        <w:pStyle w:val="a5"/>
        <w:widowControl/>
        <w:numPr>
          <w:ilvl w:val="0"/>
          <w:numId w:val="12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снижение артериального давления, повышение артериального давления, нарушение сердечного ритма, трепетание (предсердий или желудочков), снижение фракции выброса</w:t>
      </w:r>
    </w:p>
    <w:p w:rsidR="00307CD9" w:rsidRPr="008545A3" w:rsidRDefault="00307CD9" w:rsidP="00307CD9">
      <w:pPr>
        <w:pStyle w:val="a5"/>
        <w:widowControl/>
        <w:numPr>
          <w:ilvl w:val="0"/>
          <w:numId w:val="12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приливы</w:t>
      </w:r>
    </w:p>
    <w:p w:rsidR="004749C9" w:rsidRPr="008545A3" w:rsidRDefault="004749C9" w:rsidP="00A43B0D">
      <w:pPr>
        <w:pStyle w:val="a5"/>
        <w:widowControl/>
        <w:numPr>
          <w:ilvl w:val="0"/>
          <w:numId w:val="12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одышка, кашель, носовое кровотечение, </w:t>
      </w:r>
      <w:proofErr w:type="spellStart"/>
      <w:r w:rsidRPr="008545A3">
        <w:rPr>
          <w:spacing w:val="-4"/>
          <w:sz w:val="28"/>
          <w:lang w:val="ru-RU"/>
        </w:rPr>
        <w:t>ринорея</w:t>
      </w:r>
      <w:proofErr w:type="spellEnd"/>
    </w:p>
    <w:p w:rsidR="00D14EC8" w:rsidRPr="008545A3" w:rsidRDefault="00D14EC8" w:rsidP="00E02BE3">
      <w:pPr>
        <w:pStyle w:val="a5"/>
        <w:widowControl/>
        <w:numPr>
          <w:ilvl w:val="0"/>
          <w:numId w:val="12"/>
        </w:numPr>
        <w:jc w:val="both"/>
        <w:rPr>
          <w:spacing w:val="-4"/>
          <w:sz w:val="28"/>
          <w:lang w:val="ru-RU"/>
        </w:rPr>
      </w:pPr>
      <w:proofErr w:type="gramStart"/>
      <w:r w:rsidRPr="008545A3">
        <w:rPr>
          <w:spacing w:val="-4"/>
          <w:sz w:val="28"/>
          <w:lang w:val="ru-RU"/>
        </w:rPr>
        <w:t>диарея, рвота, тошнота, отек губ, боли в животе, диспепсия, запор, стоматит</w:t>
      </w:r>
      <w:proofErr w:type="gramEnd"/>
    </w:p>
    <w:p w:rsidR="004841F7" w:rsidRPr="008545A3" w:rsidRDefault="004841F7" w:rsidP="00CC5D2C">
      <w:pPr>
        <w:pStyle w:val="a5"/>
        <w:widowControl/>
        <w:numPr>
          <w:ilvl w:val="0"/>
          <w:numId w:val="12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эритема, сыпь, отек лица, </w:t>
      </w:r>
      <w:proofErr w:type="spellStart"/>
      <w:r w:rsidRPr="008545A3">
        <w:rPr>
          <w:spacing w:val="-4"/>
          <w:sz w:val="28"/>
          <w:lang w:val="ru-RU"/>
        </w:rPr>
        <w:t>алопеция</w:t>
      </w:r>
      <w:proofErr w:type="spellEnd"/>
      <w:r w:rsidRPr="008545A3">
        <w:rPr>
          <w:spacing w:val="-4"/>
          <w:sz w:val="28"/>
          <w:lang w:val="ru-RU"/>
        </w:rPr>
        <w:t>, нарушение структуры ногтей, синдром</w:t>
      </w:r>
      <w:r w:rsidR="00CC5D2C" w:rsidRPr="008545A3">
        <w:rPr>
          <w:spacing w:val="-4"/>
          <w:sz w:val="28"/>
          <w:lang w:val="ru-RU"/>
        </w:rPr>
        <w:t xml:space="preserve"> ладонно-подошвенной </w:t>
      </w:r>
      <w:proofErr w:type="spellStart"/>
      <w:r w:rsidR="00CC5D2C" w:rsidRPr="008545A3">
        <w:rPr>
          <w:spacing w:val="-4"/>
          <w:sz w:val="28"/>
          <w:lang w:val="ru-RU"/>
        </w:rPr>
        <w:t>эритродизестезии</w:t>
      </w:r>
      <w:proofErr w:type="spellEnd"/>
    </w:p>
    <w:p w:rsidR="005163D1" w:rsidRPr="008545A3" w:rsidRDefault="005163D1" w:rsidP="00E02F4E">
      <w:pPr>
        <w:pStyle w:val="a5"/>
        <w:widowControl/>
        <w:numPr>
          <w:ilvl w:val="0"/>
          <w:numId w:val="12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артралгия, мышечная скованность, миалгия</w:t>
      </w:r>
    </w:p>
    <w:p w:rsidR="00491FDC" w:rsidRPr="008545A3" w:rsidRDefault="00491FDC" w:rsidP="0070619C">
      <w:pPr>
        <w:pStyle w:val="a5"/>
        <w:widowControl/>
        <w:numPr>
          <w:ilvl w:val="0"/>
          <w:numId w:val="12"/>
        </w:numPr>
        <w:jc w:val="both"/>
        <w:rPr>
          <w:spacing w:val="-4"/>
          <w:sz w:val="28"/>
          <w:lang w:val="ru-RU"/>
        </w:rPr>
      </w:pPr>
      <w:proofErr w:type="gramStart"/>
      <w:r w:rsidRPr="008545A3">
        <w:rPr>
          <w:spacing w:val="-4"/>
          <w:sz w:val="28"/>
          <w:lang w:val="ru-RU"/>
        </w:rPr>
        <w:t xml:space="preserve">астения, боли в груди, озноб, утомляемость, гриппоподобный синдром, </w:t>
      </w:r>
      <w:proofErr w:type="spellStart"/>
      <w:r w:rsidR="0070619C" w:rsidRPr="008545A3">
        <w:rPr>
          <w:spacing w:val="-4"/>
          <w:sz w:val="28"/>
          <w:lang w:val="ru-RU"/>
        </w:rPr>
        <w:t>инфузионные</w:t>
      </w:r>
      <w:proofErr w:type="spellEnd"/>
      <w:r w:rsidR="0070619C" w:rsidRPr="008545A3">
        <w:rPr>
          <w:spacing w:val="-4"/>
          <w:sz w:val="28"/>
          <w:lang w:val="ru-RU"/>
        </w:rPr>
        <w:t xml:space="preserve"> реакции</w:t>
      </w:r>
      <w:r w:rsidRPr="008545A3">
        <w:rPr>
          <w:spacing w:val="-4"/>
          <w:sz w:val="28"/>
          <w:lang w:val="ru-RU"/>
        </w:rPr>
        <w:t xml:space="preserve">, боли, </w:t>
      </w:r>
      <w:proofErr w:type="spellStart"/>
      <w:r w:rsidRPr="008545A3">
        <w:rPr>
          <w:spacing w:val="-4"/>
          <w:sz w:val="28"/>
          <w:lang w:val="ru-RU"/>
        </w:rPr>
        <w:t>пирексия</w:t>
      </w:r>
      <w:proofErr w:type="spellEnd"/>
      <w:r w:rsidRPr="008545A3">
        <w:rPr>
          <w:spacing w:val="-4"/>
          <w:sz w:val="28"/>
          <w:lang w:val="ru-RU"/>
        </w:rPr>
        <w:t xml:space="preserve">, </w:t>
      </w:r>
      <w:proofErr w:type="spellStart"/>
      <w:r w:rsidRPr="008545A3">
        <w:rPr>
          <w:spacing w:val="-4"/>
          <w:sz w:val="28"/>
          <w:lang w:val="ru-RU"/>
        </w:rPr>
        <w:t>мукозит</w:t>
      </w:r>
      <w:proofErr w:type="spellEnd"/>
      <w:r w:rsidRPr="008545A3">
        <w:rPr>
          <w:spacing w:val="-4"/>
          <w:sz w:val="28"/>
          <w:lang w:val="ru-RU"/>
        </w:rPr>
        <w:t>, периферически</w:t>
      </w:r>
      <w:r w:rsidR="0070619C" w:rsidRPr="008545A3">
        <w:rPr>
          <w:spacing w:val="-4"/>
          <w:sz w:val="28"/>
          <w:lang w:val="ru-RU"/>
        </w:rPr>
        <w:t>й</w:t>
      </w:r>
      <w:r w:rsidRPr="008545A3">
        <w:rPr>
          <w:spacing w:val="-4"/>
          <w:sz w:val="28"/>
          <w:lang w:val="ru-RU"/>
        </w:rPr>
        <w:t xml:space="preserve"> отек</w:t>
      </w:r>
      <w:proofErr w:type="gramEnd"/>
    </w:p>
    <w:p w:rsidR="006C4C16" w:rsidRPr="008545A3" w:rsidRDefault="006C4C16" w:rsidP="005126B2">
      <w:pPr>
        <w:widowControl/>
        <w:jc w:val="both"/>
        <w:rPr>
          <w:i/>
          <w:spacing w:val="-4"/>
          <w:sz w:val="28"/>
          <w:lang w:val="ru-RU"/>
        </w:rPr>
      </w:pPr>
      <w:r w:rsidRPr="008545A3">
        <w:rPr>
          <w:i/>
          <w:spacing w:val="-4"/>
          <w:sz w:val="28"/>
          <w:lang w:val="ru-RU"/>
        </w:rPr>
        <w:lastRenderedPageBreak/>
        <w:t xml:space="preserve">Часто </w:t>
      </w:r>
    </w:p>
    <w:p w:rsidR="00930FE3" w:rsidRPr="008545A3" w:rsidRDefault="005126B2" w:rsidP="00F861A4">
      <w:pPr>
        <w:pStyle w:val="a5"/>
        <w:widowControl/>
        <w:numPr>
          <w:ilvl w:val="0"/>
          <w:numId w:val="11"/>
        </w:numPr>
        <w:jc w:val="both"/>
        <w:rPr>
          <w:spacing w:val="-4"/>
          <w:sz w:val="28"/>
          <w:lang w:val="ru-RU"/>
        </w:rPr>
      </w:pPr>
      <w:proofErr w:type="spellStart"/>
      <w:proofErr w:type="gramStart"/>
      <w:r w:rsidRPr="008545A3">
        <w:rPr>
          <w:spacing w:val="-4"/>
          <w:sz w:val="28"/>
          <w:lang w:val="ru-RU"/>
        </w:rPr>
        <w:t>н</w:t>
      </w:r>
      <w:r w:rsidR="00930FE3" w:rsidRPr="008545A3">
        <w:rPr>
          <w:spacing w:val="-4"/>
          <w:sz w:val="28"/>
          <w:lang w:val="ru-RU"/>
        </w:rPr>
        <w:t>ейтропенический</w:t>
      </w:r>
      <w:proofErr w:type="spellEnd"/>
      <w:r w:rsidR="00930FE3" w:rsidRPr="008545A3">
        <w:rPr>
          <w:spacing w:val="-4"/>
          <w:sz w:val="28"/>
          <w:lang w:val="ru-RU"/>
        </w:rPr>
        <w:t xml:space="preserve"> сепсис, цистит, грипп, синусит, кожные инфекции, ринит, инфекции верхних дыхательных путей, инфекции мочевыводящих путей, фарингит</w:t>
      </w:r>
      <w:proofErr w:type="gramEnd"/>
    </w:p>
    <w:p w:rsidR="007E455D" w:rsidRPr="008545A3" w:rsidRDefault="007E455D" w:rsidP="007E455D">
      <w:pPr>
        <w:pStyle w:val="a5"/>
        <w:widowControl/>
        <w:numPr>
          <w:ilvl w:val="0"/>
          <w:numId w:val="11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гиперчувствительность</w:t>
      </w:r>
    </w:p>
    <w:p w:rsidR="00754A03" w:rsidRPr="008545A3" w:rsidRDefault="00754A03" w:rsidP="008039EA">
      <w:pPr>
        <w:pStyle w:val="a5"/>
        <w:widowControl/>
        <w:numPr>
          <w:ilvl w:val="0"/>
          <w:numId w:val="11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тревога, депрессия</w:t>
      </w:r>
    </w:p>
    <w:p w:rsidR="00C72F0B" w:rsidRPr="008545A3" w:rsidRDefault="00C72F0B" w:rsidP="008E34FA">
      <w:pPr>
        <w:pStyle w:val="a5"/>
        <w:widowControl/>
        <w:numPr>
          <w:ilvl w:val="0"/>
          <w:numId w:val="11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периферическая </w:t>
      </w:r>
      <w:proofErr w:type="spellStart"/>
      <w:r w:rsidRPr="008545A3">
        <w:rPr>
          <w:spacing w:val="-4"/>
          <w:sz w:val="28"/>
          <w:lang w:val="ru-RU"/>
        </w:rPr>
        <w:t>нейропатия</w:t>
      </w:r>
      <w:proofErr w:type="spellEnd"/>
      <w:r w:rsidRPr="008545A3">
        <w:rPr>
          <w:spacing w:val="-4"/>
          <w:sz w:val="28"/>
          <w:lang w:val="ru-RU"/>
        </w:rPr>
        <w:t xml:space="preserve">, </w:t>
      </w:r>
      <w:proofErr w:type="spellStart"/>
      <w:r w:rsidRPr="008545A3">
        <w:rPr>
          <w:spacing w:val="-4"/>
          <w:sz w:val="28"/>
          <w:lang w:val="ru-RU"/>
        </w:rPr>
        <w:t>мышечныйгипертонус</w:t>
      </w:r>
      <w:proofErr w:type="spellEnd"/>
      <w:r w:rsidRPr="008545A3">
        <w:rPr>
          <w:spacing w:val="-4"/>
          <w:sz w:val="28"/>
          <w:lang w:val="ru-RU"/>
        </w:rPr>
        <w:t>, сонливость</w:t>
      </w:r>
    </w:p>
    <w:p w:rsidR="00575EE6" w:rsidRPr="008545A3" w:rsidRDefault="00575EE6" w:rsidP="00575EE6">
      <w:pPr>
        <w:pStyle w:val="a5"/>
        <w:widowControl/>
        <w:numPr>
          <w:ilvl w:val="0"/>
          <w:numId w:val="11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сухость глаз</w:t>
      </w:r>
    </w:p>
    <w:p w:rsidR="000C2BCD" w:rsidRPr="008545A3" w:rsidRDefault="000C2BCD" w:rsidP="00B20DCA">
      <w:pPr>
        <w:pStyle w:val="a5"/>
        <w:widowControl/>
        <w:numPr>
          <w:ilvl w:val="0"/>
          <w:numId w:val="11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сердечная недостаточность (застойная), </w:t>
      </w:r>
      <w:proofErr w:type="spellStart"/>
      <w:r w:rsidRPr="008545A3">
        <w:rPr>
          <w:spacing w:val="-4"/>
          <w:sz w:val="28"/>
          <w:lang w:val="ru-RU"/>
        </w:rPr>
        <w:t>суправентрикулярнаятахиаритмия</w:t>
      </w:r>
      <w:proofErr w:type="spellEnd"/>
      <w:r w:rsidRPr="008545A3">
        <w:rPr>
          <w:spacing w:val="-4"/>
          <w:sz w:val="28"/>
          <w:lang w:val="ru-RU"/>
        </w:rPr>
        <w:t xml:space="preserve">, </w:t>
      </w:r>
      <w:proofErr w:type="spellStart"/>
      <w:r w:rsidRPr="008545A3">
        <w:rPr>
          <w:spacing w:val="-4"/>
          <w:sz w:val="28"/>
          <w:lang w:val="ru-RU"/>
        </w:rPr>
        <w:t>кардиомиопатия</w:t>
      </w:r>
      <w:proofErr w:type="spellEnd"/>
      <w:r w:rsidRPr="008545A3">
        <w:rPr>
          <w:spacing w:val="-4"/>
          <w:sz w:val="28"/>
          <w:lang w:val="ru-RU"/>
        </w:rPr>
        <w:t xml:space="preserve">, </w:t>
      </w:r>
      <w:r w:rsidR="00B20DCA" w:rsidRPr="008545A3">
        <w:rPr>
          <w:spacing w:val="-4"/>
          <w:sz w:val="28"/>
          <w:lang w:val="ru-RU"/>
        </w:rPr>
        <w:t>пальпитация</w:t>
      </w:r>
    </w:p>
    <w:p w:rsidR="00072841" w:rsidRPr="008545A3" w:rsidRDefault="00072841" w:rsidP="00072841">
      <w:pPr>
        <w:pStyle w:val="a5"/>
        <w:widowControl/>
        <w:numPr>
          <w:ilvl w:val="0"/>
          <w:numId w:val="11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артериальная гипотензия, </w:t>
      </w:r>
      <w:proofErr w:type="spellStart"/>
      <w:r w:rsidRPr="008545A3">
        <w:rPr>
          <w:spacing w:val="-4"/>
          <w:sz w:val="28"/>
          <w:lang w:val="ru-RU"/>
        </w:rPr>
        <w:t>вазодилатация</w:t>
      </w:r>
      <w:proofErr w:type="spellEnd"/>
    </w:p>
    <w:p w:rsidR="00F94CE4" w:rsidRPr="008545A3" w:rsidRDefault="00F94CE4" w:rsidP="00CC73DE">
      <w:pPr>
        <w:pStyle w:val="a5"/>
        <w:widowControl/>
        <w:numPr>
          <w:ilvl w:val="0"/>
          <w:numId w:val="11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пневмония, бронхиальная астма, нарушение функции легких, плевральный выпот</w:t>
      </w:r>
    </w:p>
    <w:p w:rsidR="00C55C39" w:rsidRPr="008545A3" w:rsidRDefault="00C55C39" w:rsidP="00BC2573">
      <w:pPr>
        <w:pStyle w:val="a5"/>
        <w:widowControl/>
        <w:numPr>
          <w:ilvl w:val="0"/>
          <w:numId w:val="11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геморрой, сухость во рту</w:t>
      </w:r>
    </w:p>
    <w:p w:rsidR="00C55C39" w:rsidRPr="008545A3" w:rsidRDefault="00C55C39" w:rsidP="00E42BDB">
      <w:pPr>
        <w:pStyle w:val="a5"/>
        <w:widowControl/>
        <w:numPr>
          <w:ilvl w:val="0"/>
          <w:numId w:val="11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гепатоцеллюлярные повреждения, гепатит, болезненность в области печени</w:t>
      </w:r>
    </w:p>
    <w:p w:rsidR="00E244D6" w:rsidRPr="008545A3" w:rsidRDefault="00E244D6" w:rsidP="00BE14BA">
      <w:pPr>
        <w:pStyle w:val="a5"/>
        <w:widowControl/>
        <w:numPr>
          <w:ilvl w:val="0"/>
          <w:numId w:val="11"/>
        </w:numPr>
        <w:jc w:val="both"/>
        <w:rPr>
          <w:spacing w:val="-4"/>
          <w:sz w:val="28"/>
          <w:lang w:val="ru-RU"/>
        </w:rPr>
      </w:pPr>
      <w:proofErr w:type="spellStart"/>
      <w:r w:rsidRPr="008545A3">
        <w:rPr>
          <w:spacing w:val="-4"/>
          <w:sz w:val="28"/>
          <w:lang w:val="ru-RU"/>
        </w:rPr>
        <w:t>акне</w:t>
      </w:r>
      <w:proofErr w:type="spellEnd"/>
      <w:r w:rsidRPr="008545A3">
        <w:rPr>
          <w:spacing w:val="-4"/>
          <w:sz w:val="28"/>
          <w:lang w:val="ru-RU"/>
        </w:rPr>
        <w:t xml:space="preserve">, сухость кожи, </w:t>
      </w:r>
      <w:proofErr w:type="spellStart"/>
      <w:r w:rsidRPr="008545A3">
        <w:rPr>
          <w:spacing w:val="-4"/>
          <w:sz w:val="28"/>
          <w:lang w:val="ru-RU"/>
        </w:rPr>
        <w:t>экхимоз</w:t>
      </w:r>
      <w:proofErr w:type="spellEnd"/>
      <w:r w:rsidRPr="008545A3">
        <w:rPr>
          <w:spacing w:val="-4"/>
          <w:sz w:val="28"/>
          <w:lang w:val="ru-RU"/>
        </w:rPr>
        <w:t xml:space="preserve">, </w:t>
      </w:r>
      <w:proofErr w:type="spellStart"/>
      <w:r w:rsidRPr="008545A3">
        <w:rPr>
          <w:spacing w:val="-4"/>
          <w:sz w:val="28"/>
          <w:lang w:val="ru-RU"/>
        </w:rPr>
        <w:t>гипергидроз</w:t>
      </w:r>
      <w:proofErr w:type="spellEnd"/>
      <w:r w:rsidRPr="008545A3">
        <w:rPr>
          <w:spacing w:val="-4"/>
          <w:sz w:val="28"/>
          <w:lang w:val="ru-RU"/>
        </w:rPr>
        <w:t xml:space="preserve">, </w:t>
      </w:r>
      <w:proofErr w:type="spellStart"/>
      <w:r w:rsidRPr="008545A3">
        <w:rPr>
          <w:spacing w:val="-4"/>
          <w:sz w:val="28"/>
          <w:lang w:val="ru-RU"/>
        </w:rPr>
        <w:t>макуло</w:t>
      </w:r>
      <w:proofErr w:type="spellEnd"/>
      <w:r w:rsidRPr="008545A3">
        <w:rPr>
          <w:spacing w:val="-4"/>
          <w:sz w:val="28"/>
          <w:lang w:val="ru-RU"/>
        </w:rPr>
        <w:t xml:space="preserve">-папулезная сыпь, зуд, </w:t>
      </w:r>
      <w:proofErr w:type="spellStart"/>
      <w:r w:rsidRPr="008545A3">
        <w:rPr>
          <w:spacing w:val="-4"/>
          <w:sz w:val="28"/>
          <w:lang w:val="ru-RU"/>
        </w:rPr>
        <w:t>онихоклазия</w:t>
      </w:r>
      <w:proofErr w:type="spellEnd"/>
      <w:r w:rsidRPr="008545A3">
        <w:rPr>
          <w:spacing w:val="-4"/>
          <w:sz w:val="28"/>
          <w:lang w:val="ru-RU"/>
        </w:rPr>
        <w:t>, дерматит</w:t>
      </w:r>
    </w:p>
    <w:p w:rsidR="00CC5D2C" w:rsidRPr="008545A3" w:rsidRDefault="005163D1" w:rsidP="009079B7">
      <w:pPr>
        <w:pStyle w:val="a5"/>
        <w:widowControl/>
        <w:numPr>
          <w:ilvl w:val="0"/>
          <w:numId w:val="11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артрит, боли в спине, боли в костях, мышечные спазмы, боли в </w:t>
      </w:r>
      <w:r w:rsidR="00CC5D2C" w:rsidRPr="008545A3">
        <w:rPr>
          <w:spacing w:val="-4"/>
          <w:sz w:val="28"/>
          <w:lang w:val="ru-RU"/>
        </w:rPr>
        <w:t>области шеи, боли в конечностях</w:t>
      </w:r>
    </w:p>
    <w:p w:rsidR="005163D1" w:rsidRPr="008545A3" w:rsidRDefault="005163D1" w:rsidP="009079B7">
      <w:pPr>
        <w:pStyle w:val="a5"/>
        <w:widowControl/>
        <w:numPr>
          <w:ilvl w:val="0"/>
          <w:numId w:val="11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нарушение функции почек</w:t>
      </w:r>
    </w:p>
    <w:p w:rsidR="005163D1" w:rsidRPr="008545A3" w:rsidRDefault="00D36828" w:rsidP="00D36828">
      <w:pPr>
        <w:pStyle w:val="a5"/>
        <w:widowControl/>
        <w:numPr>
          <w:ilvl w:val="0"/>
          <w:numId w:val="11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в</w:t>
      </w:r>
      <w:r w:rsidR="0070619C" w:rsidRPr="008545A3">
        <w:rPr>
          <w:spacing w:val="-4"/>
          <w:sz w:val="28"/>
          <w:lang w:val="ru-RU"/>
        </w:rPr>
        <w:t>оспаление молочной железы/</w:t>
      </w:r>
      <w:r w:rsidRPr="008545A3">
        <w:rPr>
          <w:spacing w:val="-4"/>
          <w:sz w:val="28"/>
          <w:lang w:val="ru-RU"/>
        </w:rPr>
        <w:t>мастит</w:t>
      </w:r>
    </w:p>
    <w:p w:rsidR="005E17AE" w:rsidRPr="008545A3" w:rsidRDefault="005E17AE" w:rsidP="004D4F3B">
      <w:pPr>
        <w:pStyle w:val="a5"/>
        <w:widowControl/>
        <w:numPr>
          <w:ilvl w:val="0"/>
          <w:numId w:val="11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недомогание, отеки</w:t>
      </w:r>
    </w:p>
    <w:p w:rsidR="00D36828" w:rsidRPr="008545A3" w:rsidRDefault="0070619C" w:rsidP="005E17AE">
      <w:pPr>
        <w:pStyle w:val="a5"/>
        <w:widowControl/>
        <w:numPr>
          <w:ilvl w:val="0"/>
          <w:numId w:val="11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ушиб</w:t>
      </w:r>
    </w:p>
    <w:p w:rsidR="006C4C16" w:rsidRPr="008545A3" w:rsidRDefault="006C4C16" w:rsidP="005126B2">
      <w:pPr>
        <w:widowControl/>
        <w:jc w:val="both"/>
        <w:rPr>
          <w:i/>
          <w:spacing w:val="-4"/>
          <w:sz w:val="28"/>
          <w:lang w:val="ru-RU"/>
        </w:rPr>
      </w:pPr>
      <w:r w:rsidRPr="008545A3">
        <w:rPr>
          <w:i/>
          <w:spacing w:val="-4"/>
          <w:sz w:val="28"/>
          <w:lang w:val="ru-RU"/>
        </w:rPr>
        <w:t xml:space="preserve">Нечасто </w:t>
      </w:r>
    </w:p>
    <w:p w:rsidR="00A658B8" w:rsidRPr="008545A3" w:rsidRDefault="00A658B8" w:rsidP="00A658B8">
      <w:pPr>
        <w:pStyle w:val="a5"/>
        <w:widowControl/>
        <w:numPr>
          <w:ilvl w:val="0"/>
          <w:numId w:val="11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глухота</w:t>
      </w:r>
    </w:p>
    <w:p w:rsidR="00307CD9" w:rsidRPr="008545A3" w:rsidRDefault="00307CD9" w:rsidP="00307CD9">
      <w:pPr>
        <w:pStyle w:val="a5"/>
        <w:widowControl/>
        <w:numPr>
          <w:ilvl w:val="0"/>
          <w:numId w:val="11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перикардиальный выпот</w:t>
      </w:r>
    </w:p>
    <w:p w:rsidR="00F94CE4" w:rsidRPr="008545A3" w:rsidRDefault="00F94CE4" w:rsidP="002910CD">
      <w:pPr>
        <w:pStyle w:val="a5"/>
        <w:widowControl/>
        <w:numPr>
          <w:ilvl w:val="0"/>
          <w:numId w:val="11"/>
        </w:numPr>
        <w:jc w:val="both"/>
        <w:rPr>
          <w:spacing w:val="-4"/>
          <w:sz w:val="28"/>
          <w:lang w:val="ru-RU"/>
        </w:rPr>
      </w:pPr>
      <w:proofErr w:type="spellStart"/>
      <w:r w:rsidRPr="008545A3">
        <w:rPr>
          <w:spacing w:val="-4"/>
          <w:sz w:val="28"/>
          <w:lang w:val="ru-RU"/>
        </w:rPr>
        <w:t>бронхообструктивный</w:t>
      </w:r>
      <w:proofErr w:type="spellEnd"/>
      <w:r w:rsidRPr="008545A3">
        <w:rPr>
          <w:spacing w:val="-4"/>
          <w:sz w:val="28"/>
          <w:lang w:val="ru-RU"/>
        </w:rPr>
        <w:t xml:space="preserve"> синдром, </w:t>
      </w:r>
      <w:proofErr w:type="spellStart"/>
      <w:r w:rsidRPr="008545A3">
        <w:rPr>
          <w:spacing w:val="-4"/>
          <w:sz w:val="28"/>
          <w:lang w:val="ru-RU"/>
        </w:rPr>
        <w:t>пневмонит</w:t>
      </w:r>
      <w:proofErr w:type="spellEnd"/>
    </w:p>
    <w:p w:rsidR="00E244D6" w:rsidRPr="008545A3" w:rsidRDefault="00E244D6" w:rsidP="00E244D6">
      <w:pPr>
        <w:pStyle w:val="a5"/>
        <w:widowControl/>
        <w:numPr>
          <w:ilvl w:val="0"/>
          <w:numId w:val="11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крапивница</w:t>
      </w:r>
    </w:p>
    <w:p w:rsidR="005F791B" w:rsidRPr="008545A3" w:rsidRDefault="005F791B" w:rsidP="005126B2">
      <w:pPr>
        <w:widowControl/>
        <w:jc w:val="both"/>
        <w:rPr>
          <w:i/>
          <w:spacing w:val="-4"/>
          <w:sz w:val="28"/>
          <w:lang w:val="ru-RU"/>
        </w:rPr>
      </w:pPr>
      <w:r w:rsidRPr="008545A3">
        <w:rPr>
          <w:i/>
          <w:spacing w:val="-4"/>
          <w:sz w:val="28"/>
          <w:lang w:val="ru-RU"/>
        </w:rPr>
        <w:t>Редко</w:t>
      </w:r>
    </w:p>
    <w:p w:rsidR="00B55DF6" w:rsidRPr="008545A3" w:rsidRDefault="00B55DF6" w:rsidP="007779CB">
      <w:pPr>
        <w:pStyle w:val="a5"/>
        <w:widowControl/>
        <w:numPr>
          <w:ilvl w:val="0"/>
          <w:numId w:val="10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анафилактическая реакция, анафилактический шок</w:t>
      </w:r>
    </w:p>
    <w:p w:rsidR="00C55C39" w:rsidRPr="008545A3" w:rsidRDefault="00C55C39" w:rsidP="00C55C39">
      <w:pPr>
        <w:pStyle w:val="a5"/>
        <w:widowControl/>
        <w:numPr>
          <w:ilvl w:val="0"/>
          <w:numId w:val="10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желтуха</w:t>
      </w:r>
    </w:p>
    <w:p w:rsidR="005126B2" w:rsidRPr="008545A3" w:rsidRDefault="005126B2" w:rsidP="005126B2">
      <w:pPr>
        <w:widowControl/>
        <w:jc w:val="both"/>
        <w:rPr>
          <w:i/>
          <w:spacing w:val="-4"/>
          <w:sz w:val="28"/>
          <w:lang w:val="ru-RU"/>
        </w:rPr>
      </w:pPr>
      <w:r w:rsidRPr="008545A3">
        <w:rPr>
          <w:i/>
          <w:spacing w:val="-4"/>
          <w:sz w:val="28"/>
          <w:lang w:val="ru-RU"/>
        </w:rPr>
        <w:t>Неизвестно</w:t>
      </w:r>
    </w:p>
    <w:p w:rsidR="005126B2" w:rsidRPr="008545A3" w:rsidRDefault="005126B2" w:rsidP="00F861A4">
      <w:pPr>
        <w:pStyle w:val="a5"/>
        <w:widowControl/>
        <w:numPr>
          <w:ilvl w:val="0"/>
          <w:numId w:val="10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прогрессирование злокачественного новообразования, прогрессирование новообразования</w:t>
      </w:r>
    </w:p>
    <w:p w:rsidR="007C3E4B" w:rsidRPr="008545A3" w:rsidRDefault="007C3E4B" w:rsidP="00E26CF6">
      <w:pPr>
        <w:pStyle w:val="a5"/>
        <w:widowControl/>
        <w:numPr>
          <w:ilvl w:val="0"/>
          <w:numId w:val="10"/>
        </w:numPr>
        <w:jc w:val="both"/>
        <w:rPr>
          <w:spacing w:val="-4"/>
          <w:sz w:val="28"/>
          <w:lang w:val="ru-RU"/>
        </w:rPr>
      </w:pPr>
      <w:proofErr w:type="spellStart"/>
      <w:r w:rsidRPr="008545A3">
        <w:rPr>
          <w:spacing w:val="-4"/>
          <w:sz w:val="28"/>
          <w:lang w:val="ru-RU"/>
        </w:rPr>
        <w:t>гипопротромбинемия</w:t>
      </w:r>
      <w:proofErr w:type="spellEnd"/>
      <w:r w:rsidRPr="008545A3">
        <w:rPr>
          <w:spacing w:val="-4"/>
          <w:sz w:val="28"/>
          <w:lang w:val="ru-RU"/>
        </w:rPr>
        <w:t>, иммунная тромбоцитопения</w:t>
      </w:r>
    </w:p>
    <w:p w:rsidR="00B90D6E" w:rsidRPr="008545A3" w:rsidRDefault="00B90D6E" w:rsidP="000A4152">
      <w:pPr>
        <w:pStyle w:val="a5"/>
        <w:widowControl/>
        <w:numPr>
          <w:ilvl w:val="0"/>
          <w:numId w:val="10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синдром лизиса опухоли, </w:t>
      </w:r>
      <w:proofErr w:type="spellStart"/>
      <w:r w:rsidRPr="008545A3">
        <w:rPr>
          <w:spacing w:val="-4"/>
          <w:sz w:val="28"/>
          <w:lang w:val="ru-RU"/>
        </w:rPr>
        <w:t>гиперкалиемия</w:t>
      </w:r>
      <w:proofErr w:type="spellEnd"/>
    </w:p>
    <w:p w:rsidR="00A658B8" w:rsidRPr="008545A3" w:rsidRDefault="00A658B8" w:rsidP="00E05AD1">
      <w:pPr>
        <w:pStyle w:val="a5"/>
        <w:widowControl/>
        <w:numPr>
          <w:ilvl w:val="0"/>
          <w:numId w:val="10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отек диска зрительного нерва, кровоизлияние в сетчатку</w:t>
      </w:r>
    </w:p>
    <w:p w:rsidR="00307CD9" w:rsidRPr="008545A3" w:rsidRDefault="00307CD9" w:rsidP="00307CD9">
      <w:pPr>
        <w:pStyle w:val="a5"/>
        <w:widowControl/>
        <w:numPr>
          <w:ilvl w:val="0"/>
          <w:numId w:val="10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кардиогенный шок, ритм «галопа»</w:t>
      </w:r>
    </w:p>
    <w:p w:rsidR="00F94CE4" w:rsidRPr="008545A3" w:rsidRDefault="00F94CE4" w:rsidP="00AF7114">
      <w:pPr>
        <w:pStyle w:val="a5"/>
        <w:widowControl/>
        <w:numPr>
          <w:ilvl w:val="0"/>
          <w:numId w:val="10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легочный фиброз, </w:t>
      </w:r>
      <w:r w:rsidR="009A4D75" w:rsidRPr="00A270A4">
        <w:rPr>
          <w:spacing w:val="-4"/>
          <w:sz w:val="28"/>
          <w:szCs w:val="28"/>
          <w:lang w:val="ru-RU"/>
        </w:rPr>
        <w:t>расстройство дыхания</w:t>
      </w:r>
      <w:r w:rsidRPr="00A270A4">
        <w:rPr>
          <w:spacing w:val="-4"/>
          <w:sz w:val="28"/>
          <w:lang w:val="ru-RU"/>
        </w:rPr>
        <w:t>, дыхательная</w:t>
      </w:r>
      <w:r w:rsidRPr="008545A3">
        <w:rPr>
          <w:spacing w:val="-4"/>
          <w:sz w:val="28"/>
          <w:lang w:val="ru-RU"/>
        </w:rPr>
        <w:t xml:space="preserve"> недостаточность, инфильтрация легких, острый отек легких, острый респираторный </w:t>
      </w:r>
      <w:proofErr w:type="spellStart"/>
      <w:r w:rsidRPr="008545A3">
        <w:rPr>
          <w:spacing w:val="-4"/>
          <w:sz w:val="28"/>
          <w:lang w:val="ru-RU"/>
        </w:rPr>
        <w:t>дистресс</w:t>
      </w:r>
      <w:proofErr w:type="spellEnd"/>
      <w:r w:rsidRPr="008545A3">
        <w:rPr>
          <w:spacing w:val="-4"/>
          <w:sz w:val="28"/>
          <w:lang w:val="ru-RU"/>
        </w:rPr>
        <w:t xml:space="preserve">-синдром, </w:t>
      </w:r>
      <w:proofErr w:type="spellStart"/>
      <w:r w:rsidRPr="008545A3">
        <w:rPr>
          <w:spacing w:val="-4"/>
          <w:sz w:val="28"/>
          <w:lang w:val="ru-RU"/>
        </w:rPr>
        <w:t>бронхоспазм</w:t>
      </w:r>
      <w:proofErr w:type="spellEnd"/>
      <w:r w:rsidRPr="008545A3">
        <w:rPr>
          <w:spacing w:val="-4"/>
          <w:sz w:val="28"/>
          <w:lang w:val="ru-RU"/>
        </w:rPr>
        <w:t xml:space="preserve">, гипоксия, снижение </w:t>
      </w:r>
      <w:r w:rsidRPr="008545A3">
        <w:rPr>
          <w:spacing w:val="-4"/>
          <w:sz w:val="28"/>
          <w:lang w:val="ru-RU"/>
        </w:rPr>
        <w:lastRenderedPageBreak/>
        <w:t xml:space="preserve">насыщения крови кислородом, отек гортани, </w:t>
      </w:r>
      <w:proofErr w:type="spellStart"/>
      <w:r w:rsidRPr="008545A3">
        <w:rPr>
          <w:spacing w:val="-4"/>
          <w:sz w:val="28"/>
          <w:lang w:val="ru-RU"/>
        </w:rPr>
        <w:t>ортопноэ</w:t>
      </w:r>
      <w:proofErr w:type="spellEnd"/>
      <w:r w:rsidRPr="008545A3">
        <w:rPr>
          <w:spacing w:val="-4"/>
          <w:sz w:val="28"/>
          <w:lang w:val="ru-RU"/>
        </w:rPr>
        <w:t>, отек легкого, интерстициальная болезнь легких</w:t>
      </w:r>
    </w:p>
    <w:p w:rsidR="00E244D6" w:rsidRPr="008545A3" w:rsidRDefault="00E244D6" w:rsidP="00E244D6">
      <w:pPr>
        <w:pStyle w:val="a5"/>
        <w:widowControl/>
        <w:numPr>
          <w:ilvl w:val="0"/>
          <w:numId w:val="10"/>
        </w:num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ангионевротический отек</w:t>
      </w:r>
    </w:p>
    <w:p w:rsidR="00D665D9" w:rsidRPr="008545A3" w:rsidRDefault="00D665D9" w:rsidP="00A21FD9">
      <w:pPr>
        <w:pStyle w:val="a5"/>
        <w:widowControl/>
        <w:numPr>
          <w:ilvl w:val="0"/>
          <w:numId w:val="10"/>
        </w:numPr>
        <w:jc w:val="both"/>
        <w:rPr>
          <w:spacing w:val="-4"/>
          <w:sz w:val="28"/>
          <w:lang w:val="ru-RU"/>
        </w:rPr>
      </w:pPr>
      <w:proofErr w:type="spellStart"/>
      <w:r w:rsidRPr="008545A3">
        <w:rPr>
          <w:spacing w:val="-4"/>
          <w:sz w:val="28"/>
          <w:lang w:val="ru-RU"/>
        </w:rPr>
        <w:t>мембранозныйгломерулонефрит</w:t>
      </w:r>
      <w:proofErr w:type="spellEnd"/>
      <w:r w:rsidRPr="008545A3">
        <w:rPr>
          <w:spacing w:val="-4"/>
          <w:sz w:val="28"/>
          <w:lang w:val="ru-RU"/>
        </w:rPr>
        <w:t xml:space="preserve">, </w:t>
      </w:r>
      <w:proofErr w:type="spellStart"/>
      <w:r w:rsidRPr="008545A3">
        <w:rPr>
          <w:spacing w:val="-4"/>
          <w:sz w:val="28"/>
          <w:lang w:val="ru-RU"/>
        </w:rPr>
        <w:t>гломерулонефропатия</w:t>
      </w:r>
      <w:proofErr w:type="spellEnd"/>
      <w:r w:rsidRPr="008545A3">
        <w:rPr>
          <w:spacing w:val="-4"/>
          <w:sz w:val="28"/>
          <w:lang w:val="ru-RU"/>
        </w:rPr>
        <w:t>, почечная недостаточность</w:t>
      </w:r>
    </w:p>
    <w:p w:rsidR="00D665D9" w:rsidRPr="008545A3" w:rsidRDefault="00D665D9" w:rsidP="00277C64">
      <w:pPr>
        <w:pStyle w:val="a5"/>
        <w:widowControl/>
        <w:numPr>
          <w:ilvl w:val="0"/>
          <w:numId w:val="10"/>
        </w:numPr>
        <w:jc w:val="both"/>
        <w:rPr>
          <w:spacing w:val="-4"/>
          <w:sz w:val="28"/>
          <w:lang w:val="ru-RU"/>
        </w:rPr>
      </w:pPr>
      <w:proofErr w:type="spellStart"/>
      <w:r w:rsidRPr="008545A3">
        <w:rPr>
          <w:spacing w:val="-4"/>
          <w:sz w:val="28"/>
          <w:lang w:val="ru-RU"/>
        </w:rPr>
        <w:t>олигогидрамнион</w:t>
      </w:r>
      <w:proofErr w:type="spellEnd"/>
      <w:r w:rsidRPr="008545A3">
        <w:rPr>
          <w:spacing w:val="-4"/>
          <w:sz w:val="28"/>
          <w:lang w:val="ru-RU"/>
        </w:rPr>
        <w:t>, гипоплазия почки, гипоплазия легкого</w:t>
      </w:r>
      <w:r w:rsidR="005B4C69" w:rsidRPr="008545A3">
        <w:rPr>
          <w:spacing w:val="-4"/>
          <w:sz w:val="28"/>
          <w:lang w:val="ru-RU"/>
        </w:rPr>
        <w:t>.</w:t>
      </w:r>
    </w:p>
    <w:p w:rsidR="005F791B" w:rsidRPr="008545A3" w:rsidRDefault="005F791B" w:rsidP="005F791B">
      <w:pPr>
        <w:widowControl/>
        <w:autoSpaceDE/>
        <w:autoSpaceDN/>
        <w:adjustRightInd/>
        <w:jc w:val="both"/>
        <w:rPr>
          <w:rFonts w:eastAsia="Calibri"/>
          <w:i/>
          <w:spacing w:val="-4"/>
          <w:sz w:val="28"/>
          <w:szCs w:val="28"/>
          <w:lang w:val="ru-RU"/>
        </w:rPr>
      </w:pPr>
    </w:p>
    <w:p w:rsidR="00633B08" w:rsidRPr="008545A3" w:rsidRDefault="002C4037" w:rsidP="00522839">
      <w:pPr>
        <w:jc w:val="both"/>
        <w:rPr>
          <w:spacing w:val="-4"/>
          <w:sz w:val="28"/>
          <w:lang w:val="ru-RU"/>
        </w:rPr>
      </w:pPr>
      <w:r w:rsidRPr="008545A3">
        <w:rPr>
          <w:b/>
          <w:spacing w:val="-4"/>
          <w:sz w:val="28"/>
          <w:lang w:val="ru-RU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:rsidR="00522839" w:rsidRPr="008545A3" w:rsidRDefault="002C4037" w:rsidP="00522839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 xml:space="preserve">РГП на ПХВ «Национальный </w:t>
      </w:r>
      <w:r w:rsidR="004D46AF" w:rsidRPr="008545A3">
        <w:rPr>
          <w:spacing w:val="-4"/>
          <w:sz w:val="28"/>
          <w:lang w:val="ru-RU"/>
        </w:rPr>
        <w:t>ц</w:t>
      </w:r>
      <w:r w:rsidRPr="008545A3">
        <w:rPr>
          <w:spacing w:val="-4"/>
          <w:sz w:val="28"/>
          <w:lang w:val="ru-RU"/>
        </w:rPr>
        <w:t xml:space="preserve">ентр экспертизы лекарственных средств и медицинских изделий» </w:t>
      </w:r>
      <w:r w:rsidR="00B20DCA" w:rsidRPr="008545A3">
        <w:rPr>
          <w:spacing w:val="-4"/>
          <w:sz w:val="28"/>
          <w:lang w:val="ru-RU"/>
        </w:rPr>
        <w:t xml:space="preserve">Комитета </w:t>
      </w:r>
      <w:r w:rsidR="005B4C69" w:rsidRPr="008545A3">
        <w:rPr>
          <w:spacing w:val="-4"/>
          <w:sz w:val="28"/>
          <w:szCs w:val="28"/>
          <w:lang w:val="ru-RU"/>
        </w:rPr>
        <w:t xml:space="preserve">медицинского и фармацевтического </w:t>
      </w:r>
      <w:r w:rsidR="00B20DCA" w:rsidRPr="008545A3">
        <w:rPr>
          <w:spacing w:val="-4"/>
          <w:sz w:val="28"/>
          <w:lang w:val="ru-RU"/>
        </w:rPr>
        <w:t>контроля Министерства здравоохранения Республики Казахстан</w:t>
      </w:r>
    </w:p>
    <w:p w:rsidR="00522839" w:rsidRPr="008545A3" w:rsidRDefault="00AA26CA" w:rsidP="00522839">
      <w:pPr>
        <w:keepNext/>
        <w:jc w:val="both"/>
        <w:rPr>
          <w:spacing w:val="-4"/>
          <w:sz w:val="28"/>
          <w:szCs w:val="28"/>
          <w:lang w:val="ru-RU"/>
        </w:rPr>
      </w:pPr>
      <w:hyperlink r:id="rId9" w:history="1">
        <w:r w:rsidR="00522839" w:rsidRPr="008545A3">
          <w:rPr>
            <w:rStyle w:val="af4"/>
            <w:color w:val="auto"/>
            <w:spacing w:val="-4"/>
            <w:sz w:val="28"/>
            <w:szCs w:val="28"/>
          </w:rPr>
          <w:t>http</w:t>
        </w:r>
        <w:r w:rsidR="00522839" w:rsidRPr="008545A3">
          <w:rPr>
            <w:rStyle w:val="af4"/>
            <w:color w:val="auto"/>
            <w:spacing w:val="-4"/>
            <w:sz w:val="28"/>
            <w:szCs w:val="28"/>
            <w:lang w:val="ru-RU"/>
          </w:rPr>
          <w:t>://</w:t>
        </w:r>
        <w:r w:rsidR="00522839" w:rsidRPr="008545A3">
          <w:rPr>
            <w:rStyle w:val="af4"/>
            <w:color w:val="auto"/>
            <w:spacing w:val="-4"/>
            <w:sz w:val="28"/>
            <w:szCs w:val="28"/>
          </w:rPr>
          <w:t>www</w:t>
        </w:r>
        <w:r w:rsidR="00522839" w:rsidRPr="008545A3">
          <w:rPr>
            <w:rStyle w:val="af4"/>
            <w:color w:val="auto"/>
            <w:spacing w:val="-4"/>
            <w:sz w:val="28"/>
            <w:szCs w:val="28"/>
            <w:lang w:val="ru-RU"/>
          </w:rPr>
          <w:t>.</w:t>
        </w:r>
        <w:proofErr w:type="spellStart"/>
        <w:r w:rsidR="00522839" w:rsidRPr="008545A3">
          <w:rPr>
            <w:rStyle w:val="af4"/>
            <w:color w:val="auto"/>
            <w:spacing w:val="-4"/>
            <w:sz w:val="28"/>
            <w:szCs w:val="28"/>
          </w:rPr>
          <w:t>ndda</w:t>
        </w:r>
        <w:proofErr w:type="spellEnd"/>
        <w:r w:rsidR="00522839" w:rsidRPr="008545A3">
          <w:rPr>
            <w:rStyle w:val="af4"/>
            <w:color w:val="auto"/>
            <w:spacing w:val="-4"/>
            <w:sz w:val="28"/>
            <w:szCs w:val="28"/>
            <w:lang w:val="ru-RU"/>
          </w:rPr>
          <w:t>.</w:t>
        </w:r>
        <w:proofErr w:type="spellStart"/>
        <w:r w:rsidR="00522839" w:rsidRPr="008545A3">
          <w:rPr>
            <w:rStyle w:val="af4"/>
            <w:color w:val="auto"/>
            <w:spacing w:val="-4"/>
            <w:sz w:val="28"/>
            <w:szCs w:val="28"/>
          </w:rPr>
          <w:t>kz</w:t>
        </w:r>
        <w:proofErr w:type="spellEnd"/>
      </w:hyperlink>
    </w:p>
    <w:p w:rsidR="006C4C16" w:rsidRPr="008545A3" w:rsidRDefault="006C4C16" w:rsidP="0068244C">
      <w:pPr>
        <w:jc w:val="both"/>
        <w:rPr>
          <w:b/>
          <w:spacing w:val="-4"/>
          <w:sz w:val="28"/>
          <w:szCs w:val="28"/>
          <w:lang w:val="ru-RU"/>
        </w:rPr>
      </w:pPr>
    </w:p>
    <w:p w:rsidR="00005FD7" w:rsidRPr="008545A3" w:rsidRDefault="00005FD7" w:rsidP="00633B08">
      <w:pPr>
        <w:jc w:val="both"/>
        <w:rPr>
          <w:b/>
          <w:spacing w:val="-4"/>
          <w:sz w:val="28"/>
          <w:lang w:val="ru-RU"/>
        </w:rPr>
      </w:pPr>
      <w:r w:rsidRPr="008545A3">
        <w:rPr>
          <w:b/>
          <w:spacing w:val="-4"/>
          <w:sz w:val="28"/>
          <w:lang w:val="ru-RU"/>
        </w:rPr>
        <w:t>Дополнительные сведения</w:t>
      </w:r>
    </w:p>
    <w:p w:rsidR="006C4C16" w:rsidRPr="008545A3" w:rsidRDefault="00005FD7" w:rsidP="00005FD7">
      <w:pPr>
        <w:jc w:val="both"/>
        <w:rPr>
          <w:b/>
          <w:i/>
          <w:spacing w:val="-4"/>
          <w:sz w:val="28"/>
          <w:lang w:val="ru-RU"/>
        </w:rPr>
      </w:pPr>
      <w:r w:rsidRPr="008545A3">
        <w:rPr>
          <w:b/>
          <w:i/>
          <w:spacing w:val="-4"/>
          <w:sz w:val="28"/>
          <w:lang w:val="ru-RU"/>
        </w:rPr>
        <w:t>Состав лекарственного препарата</w:t>
      </w:r>
    </w:p>
    <w:p w:rsidR="00992ABA" w:rsidRPr="008545A3" w:rsidRDefault="00992ABA" w:rsidP="00633B08">
      <w:pPr>
        <w:jc w:val="both"/>
        <w:rPr>
          <w:spacing w:val="-4"/>
          <w:sz w:val="28"/>
          <w:lang w:val="ru-RU"/>
        </w:rPr>
      </w:pPr>
      <w:r w:rsidRPr="008545A3">
        <w:rPr>
          <w:spacing w:val="-4"/>
          <w:sz w:val="28"/>
          <w:lang w:val="ru-RU"/>
        </w:rPr>
        <w:t>Один флакон содержит</w:t>
      </w:r>
    </w:p>
    <w:p w:rsidR="00992ABA" w:rsidRPr="008545A3" w:rsidRDefault="005B537A" w:rsidP="00633B08">
      <w:pPr>
        <w:jc w:val="both"/>
        <w:rPr>
          <w:spacing w:val="-4"/>
          <w:sz w:val="28"/>
          <w:szCs w:val="28"/>
          <w:lang w:val="ru-RU"/>
        </w:rPr>
      </w:pPr>
      <w:r w:rsidRPr="008545A3">
        <w:rPr>
          <w:i/>
          <w:spacing w:val="-4"/>
          <w:sz w:val="28"/>
          <w:lang w:val="ru-RU"/>
        </w:rPr>
        <w:t>активное вещество</w:t>
      </w:r>
      <w:r w:rsidR="00B043A8">
        <w:rPr>
          <w:i/>
          <w:spacing w:val="-4"/>
          <w:sz w:val="28"/>
          <w:lang w:val="ru-RU"/>
        </w:rPr>
        <w:t xml:space="preserve"> </w:t>
      </w:r>
      <w:r w:rsidR="004D46AF" w:rsidRPr="008545A3">
        <w:rPr>
          <w:i/>
          <w:spacing w:val="-4"/>
          <w:sz w:val="28"/>
          <w:lang w:val="ru-RU"/>
        </w:rPr>
        <w:t>–</w:t>
      </w:r>
      <w:r w:rsidR="00B043A8">
        <w:rPr>
          <w:i/>
          <w:spacing w:val="-4"/>
          <w:sz w:val="28"/>
          <w:lang w:val="ru-RU"/>
        </w:rPr>
        <w:t xml:space="preserve"> </w:t>
      </w:r>
      <w:proofErr w:type="spellStart"/>
      <w:r w:rsidR="00992ABA" w:rsidRPr="008545A3">
        <w:rPr>
          <w:spacing w:val="-4"/>
          <w:sz w:val="28"/>
          <w:lang w:val="ru-RU"/>
        </w:rPr>
        <w:t>трастузумаб</w:t>
      </w:r>
      <w:proofErr w:type="spellEnd"/>
      <w:r w:rsidR="004D46AF" w:rsidRPr="008545A3">
        <w:rPr>
          <w:spacing w:val="-4"/>
          <w:sz w:val="28"/>
          <w:lang w:val="ru-RU"/>
        </w:rPr>
        <w:t>,</w:t>
      </w:r>
      <w:r w:rsidR="00992ABA" w:rsidRPr="008545A3">
        <w:rPr>
          <w:spacing w:val="-4"/>
          <w:sz w:val="28"/>
          <w:lang w:val="ru-RU"/>
        </w:rPr>
        <w:t xml:space="preserve"> 600 мг</w:t>
      </w:r>
      <w:r w:rsidR="004D22AF">
        <w:rPr>
          <w:spacing w:val="-4"/>
          <w:sz w:val="28"/>
          <w:lang w:val="ru-RU"/>
        </w:rPr>
        <w:t>,</w:t>
      </w:r>
    </w:p>
    <w:p w:rsidR="00B043A8" w:rsidRDefault="003E288A" w:rsidP="005B537A">
      <w:pPr>
        <w:jc w:val="both"/>
        <w:rPr>
          <w:spacing w:val="-4"/>
          <w:sz w:val="28"/>
          <w:lang w:val="ru-RU"/>
        </w:rPr>
      </w:pPr>
      <w:r w:rsidRPr="008545A3">
        <w:rPr>
          <w:i/>
          <w:spacing w:val="-4"/>
          <w:sz w:val="28"/>
          <w:lang w:val="ru-RU"/>
        </w:rPr>
        <w:t>вспомогательные вещества:</w:t>
      </w:r>
      <w:r w:rsidR="00B043A8">
        <w:rPr>
          <w:i/>
          <w:spacing w:val="-4"/>
          <w:sz w:val="28"/>
          <w:lang w:val="ru-RU"/>
        </w:rPr>
        <w:t xml:space="preserve"> </w:t>
      </w:r>
      <w:proofErr w:type="spellStart"/>
      <w:r w:rsidR="00293341" w:rsidRPr="00293341">
        <w:rPr>
          <w:spacing w:val="-4"/>
          <w:sz w:val="28"/>
          <w:lang w:val="ru-RU"/>
        </w:rPr>
        <w:t>Xxxxxx</w:t>
      </w:r>
      <w:proofErr w:type="spellEnd"/>
    </w:p>
    <w:p w:rsidR="00293341" w:rsidRDefault="00293341" w:rsidP="005B537A">
      <w:pPr>
        <w:jc w:val="both"/>
        <w:rPr>
          <w:b/>
          <w:i/>
          <w:spacing w:val="-4"/>
          <w:sz w:val="28"/>
          <w:lang w:val="ru-RU"/>
        </w:rPr>
      </w:pPr>
      <w:bookmarkStart w:id="2" w:name="_GoBack"/>
      <w:bookmarkEnd w:id="2"/>
    </w:p>
    <w:p w:rsidR="006C4C16" w:rsidRPr="008545A3" w:rsidRDefault="00005FD7" w:rsidP="005B537A">
      <w:pPr>
        <w:jc w:val="both"/>
        <w:rPr>
          <w:b/>
          <w:i/>
          <w:spacing w:val="-4"/>
          <w:sz w:val="28"/>
          <w:lang w:val="ru-RU"/>
        </w:rPr>
      </w:pPr>
      <w:r w:rsidRPr="008545A3">
        <w:rPr>
          <w:b/>
          <w:i/>
          <w:spacing w:val="-4"/>
          <w:sz w:val="28"/>
          <w:lang w:val="ru-RU"/>
        </w:rPr>
        <w:t>Описание внешнего вида</w:t>
      </w:r>
      <w:r w:rsidR="00522839" w:rsidRPr="008545A3">
        <w:rPr>
          <w:b/>
          <w:i/>
          <w:spacing w:val="-4"/>
          <w:sz w:val="28"/>
          <w:lang w:val="ru-RU"/>
        </w:rPr>
        <w:t>, запаха, вкуса</w:t>
      </w:r>
    </w:p>
    <w:p w:rsidR="003633C1" w:rsidRDefault="003633C1" w:rsidP="003633C1">
      <w:pPr>
        <w:pStyle w:val="a6"/>
        <w:jc w:val="both"/>
        <w:rPr>
          <w:rFonts w:ascii="Times New Roman" w:hAnsi="Times New Roman"/>
          <w:sz w:val="28"/>
        </w:rPr>
      </w:pPr>
      <w:bookmarkStart w:id="3" w:name="2175220287"/>
      <w:r w:rsidRPr="009E6C17">
        <w:rPr>
          <w:rFonts w:ascii="Times New Roman" w:hAnsi="Times New Roman"/>
          <w:sz w:val="28"/>
          <w:highlight w:val="lightGray"/>
        </w:rPr>
        <w:t>СОГЛАСНО НД РК</w:t>
      </w:r>
    </w:p>
    <w:p w:rsidR="00005FD7" w:rsidRPr="008545A3" w:rsidRDefault="00005FD7" w:rsidP="00005FD7">
      <w:pPr>
        <w:jc w:val="both"/>
        <w:rPr>
          <w:b/>
          <w:spacing w:val="-4"/>
          <w:sz w:val="28"/>
          <w:lang w:val="ru-RU"/>
        </w:rPr>
      </w:pPr>
    </w:p>
    <w:p w:rsidR="00005FD7" w:rsidRPr="008545A3" w:rsidRDefault="00005FD7" w:rsidP="00005FD7">
      <w:pPr>
        <w:jc w:val="both"/>
        <w:rPr>
          <w:b/>
          <w:spacing w:val="-4"/>
          <w:sz w:val="28"/>
          <w:lang w:val="ru-RU"/>
        </w:rPr>
      </w:pPr>
      <w:r w:rsidRPr="008545A3">
        <w:rPr>
          <w:b/>
          <w:spacing w:val="-4"/>
          <w:sz w:val="28"/>
          <w:lang w:val="ru-RU"/>
        </w:rPr>
        <w:t>Форма выпуска и упаковка</w:t>
      </w:r>
    </w:p>
    <w:p w:rsidR="003633C1" w:rsidRPr="003633C1" w:rsidRDefault="003633C1" w:rsidP="003633C1">
      <w:pPr>
        <w:jc w:val="both"/>
        <w:rPr>
          <w:bCs/>
          <w:iCs/>
          <w:sz w:val="28"/>
          <w:szCs w:val="28"/>
          <w:lang w:val="ru-RU"/>
        </w:rPr>
      </w:pPr>
      <w:r w:rsidRPr="003633C1">
        <w:rPr>
          <w:bCs/>
          <w:caps/>
          <w:highlight w:val="lightGray"/>
          <w:lang w:val="ru-RU"/>
        </w:rPr>
        <w:t>[Описание упаковки согласно НД РК]</w:t>
      </w:r>
    </w:p>
    <w:p w:rsidR="004D46AF" w:rsidRPr="008545A3" w:rsidRDefault="004D46AF" w:rsidP="00005FD7">
      <w:pPr>
        <w:jc w:val="both"/>
        <w:rPr>
          <w:b/>
          <w:spacing w:val="-4"/>
          <w:sz w:val="28"/>
          <w:lang w:val="ru-RU"/>
        </w:rPr>
      </w:pPr>
    </w:p>
    <w:p w:rsidR="00005FD7" w:rsidRPr="008545A3" w:rsidRDefault="00005FD7" w:rsidP="00005FD7">
      <w:pPr>
        <w:jc w:val="both"/>
        <w:rPr>
          <w:b/>
          <w:spacing w:val="-4"/>
          <w:sz w:val="28"/>
          <w:lang w:val="ru-RU"/>
        </w:rPr>
      </w:pPr>
      <w:r w:rsidRPr="008545A3">
        <w:rPr>
          <w:b/>
          <w:spacing w:val="-4"/>
          <w:sz w:val="28"/>
          <w:lang w:val="ru-RU"/>
        </w:rPr>
        <w:t xml:space="preserve">Срок хранения </w:t>
      </w:r>
    </w:p>
    <w:p w:rsidR="003633C1" w:rsidRDefault="003633C1" w:rsidP="003633C1">
      <w:pPr>
        <w:pStyle w:val="a6"/>
        <w:jc w:val="both"/>
        <w:rPr>
          <w:rFonts w:ascii="Times New Roman" w:hAnsi="Times New Roman"/>
          <w:sz w:val="28"/>
        </w:rPr>
      </w:pPr>
      <w:bookmarkStart w:id="4" w:name="2175220288"/>
      <w:bookmarkEnd w:id="3"/>
      <w:r w:rsidRPr="009E6C17">
        <w:rPr>
          <w:rFonts w:ascii="Times New Roman" w:hAnsi="Times New Roman"/>
          <w:sz w:val="28"/>
          <w:highlight w:val="lightGray"/>
        </w:rPr>
        <w:t>СОГЛАСНО НД РК</w:t>
      </w:r>
    </w:p>
    <w:p w:rsidR="003B7C0A" w:rsidRPr="008545A3" w:rsidRDefault="003B7C0A" w:rsidP="003B7C0A">
      <w:pPr>
        <w:pStyle w:val="ab"/>
        <w:spacing w:before="0" w:beforeAutospacing="0" w:after="0" w:afterAutospacing="0"/>
        <w:jc w:val="both"/>
        <w:rPr>
          <w:spacing w:val="-4"/>
          <w:sz w:val="28"/>
          <w:szCs w:val="28"/>
          <w:lang w:val="ru-RU"/>
        </w:rPr>
      </w:pPr>
      <w:r w:rsidRPr="008545A3">
        <w:rPr>
          <w:spacing w:val="-4"/>
          <w:sz w:val="28"/>
          <w:szCs w:val="28"/>
          <w:lang w:val="ru-RU"/>
        </w:rPr>
        <w:t>Не применять по истечении срока годности.</w:t>
      </w:r>
    </w:p>
    <w:p w:rsidR="003633C1" w:rsidRDefault="003633C1" w:rsidP="00005FD7">
      <w:pPr>
        <w:jc w:val="both"/>
        <w:rPr>
          <w:b/>
          <w:i/>
          <w:spacing w:val="-4"/>
          <w:sz w:val="28"/>
          <w:lang w:val="ru-RU"/>
        </w:rPr>
      </w:pPr>
    </w:p>
    <w:p w:rsidR="00005FD7" w:rsidRPr="008545A3" w:rsidRDefault="00005FD7" w:rsidP="00005FD7">
      <w:pPr>
        <w:jc w:val="both"/>
        <w:rPr>
          <w:b/>
          <w:i/>
          <w:spacing w:val="-4"/>
          <w:sz w:val="28"/>
          <w:lang w:val="ru-RU"/>
        </w:rPr>
      </w:pPr>
      <w:r w:rsidRPr="008545A3">
        <w:rPr>
          <w:b/>
          <w:i/>
          <w:spacing w:val="-4"/>
          <w:sz w:val="28"/>
          <w:lang w:val="ru-RU"/>
        </w:rPr>
        <w:t>Условия хранения</w:t>
      </w:r>
    </w:p>
    <w:bookmarkEnd w:id="4"/>
    <w:p w:rsidR="003633C1" w:rsidRDefault="003633C1" w:rsidP="003633C1">
      <w:pPr>
        <w:pStyle w:val="a6"/>
        <w:jc w:val="both"/>
        <w:rPr>
          <w:rFonts w:ascii="Times New Roman" w:hAnsi="Times New Roman"/>
          <w:sz w:val="28"/>
        </w:rPr>
      </w:pPr>
      <w:r w:rsidRPr="009E6C17">
        <w:rPr>
          <w:rFonts w:ascii="Times New Roman" w:hAnsi="Times New Roman"/>
          <w:sz w:val="28"/>
          <w:highlight w:val="lightGray"/>
        </w:rPr>
        <w:t>СОГЛАСНО НД РК</w:t>
      </w:r>
    </w:p>
    <w:p w:rsidR="00551271" w:rsidRPr="008545A3" w:rsidRDefault="00551271" w:rsidP="00551271">
      <w:pPr>
        <w:pStyle w:val="ab"/>
        <w:spacing w:before="0" w:beforeAutospacing="0" w:after="0" w:afterAutospacing="0"/>
        <w:jc w:val="both"/>
        <w:rPr>
          <w:spacing w:val="-4"/>
          <w:sz w:val="28"/>
          <w:szCs w:val="28"/>
          <w:lang w:val="ru-RU"/>
        </w:rPr>
      </w:pPr>
      <w:r w:rsidRPr="008545A3">
        <w:rPr>
          <w:spacing w:val="-4"/>
          <w:sz w:val="28"/>
          <w:szCs w:val="28"/>
          <w:lang w:val="ru-RU"/>
        </w:rPr>
        <w:t>Хранит</w:t>
      </w:r>
      <w:r w:rsidR="00864D03" w:rsidRPr="008545A3">
        <w:rPr>
          <w:spacing w:val="-4"/>
          <w:sz w:val="28"/>
          <w:szCs w:val="28"/>
          <w:lang w:val="ru-RU"/>
        </w:rPr>
        <w:t>ь в недоступном для детей месте!</w:t>
      </w:r>
    </w:p>
    <w:p w:rsidR="005B4C69" w:rsidRPr="008545A3" w:rsidRDefault="005B4C69" w:rsidP="009905FF">
      <w:pPr>
        <w:jc w:val="both"/>
        <w:rPr>
          <w:b/>
          <w:spacing w:val="-4"/>
          <w:sz w:val="28"/>
          <w:lang w:val="ru-RU"/>
        </w:rPr>
      </w:pPr>
    </w:p>
    <w:p w:rsidR="0047066F" w:rsidRPr="008545A3" w:rsidRDefault="0047066F" w:rsidP="009905FF">
      <w:pPr>
        <w:jc w:val="both"/>
        <w:rPr>
          <w:b/>
          <w:spacing w:val="-4"/>
          <w:sz w:val="28"/>
          <w:lang w:val="ru-RU"/>
        </w:rPr>
      </w:pPr>
      <w:r w:rsidRPr="008545A3">
        <w:rPr>
          <w:b/>
          <w:spacing w:val="-4"/>
          <w:sz w:val="28"/>
          <w:lang w:val="ru-RU"/>
        </w:rPr>
        <w:t>Условия отпуска из аптек</w:t>
      </w:r>
    </w:p>
    <w:p w:rsidR="0047066F" w:rsidRPr="008545A3" w:rsidRDefault="0047066F" w:rsidP="009905FF">
      <w:pPr>
        <w:jc w:val="both"/>
        <w:rPr>
          <w:b/>
          <w:spacing w:val="-4"/>
          <w:sz w:val="28"/>
          <w:lang w:val="ru-RU"/>
        </w:rPr>
      </w:pPr>
      <w:r w:rsidRPr="008545A3">
        <w:rPr>
          <w:spacing w:val="-4"/>
          <w:sz w:val="28"/>
          <w:szCs w:val="28"/>
          <w:lang w:val="ru-RU"/>
        </w:rPr>
        <w:t>По рецепту</w:t>
      </w:r>
    </w:p>
    <w:p w:rsidR="0047066F" w:rsidRPr="008545A3" w:rsidRDefault="0047066F" w:rsidP="0047066F">
      <w:pPr>
        <w:jc w:val="both"/>
        <w:rPr>
          <w:b/>
          <w:spacing w:val="-4"/>
          <w:sz w:val="28"/>
          <w:lang w:val="ru-RU"/>
        </w:rPr>
      </w:pPr>
    </w:p>
    <w:p w:rsidR="0047066F" w:rsidRPr="008545A3" w:rsidRDefault="0047066F" w:rsidP="0047066F">
      <w:pPr>
        <w:jc w:val="both"/>
        <w:rPr>
          <w:b/>
          <w:spacing w:val="-4"/>
          <w:sz w:val="28"/>
          <w:lang w:val="ru-RU"/>
        </w:rPr>
      </w:pPr>
      <w:r w:rsidRPr="008545A3">
        <w:rPr>
          <w:b/>
          <w:spacing w:val="-4"/>
          <w:sz w:val="28"/>
          <w:lang w:val="ru-RU"/>
        </w:rPr>
        <w:t xml:space="preserve">Сведения о производителе </w:t>
      </w:r>
    </w:p>
    <w:p w:rsidR="004D46AF" w:rsidRDefault="003633C1" w:rsidP="009B54C1">
      <w:pPr>
        <w:jc w:val="both"/>
        <w:rPr>
          <w:spacing w:val="-4"/>
          <w:sz w:val="28"/>
          <w:szCs w:val="28"/>
          <w:lang w:val="ru-RU"/>
        </w:rPr>
      </w:pPr>
      <w:proofErr w:type="spellStart"/>
      <w:r w:rsidRPr="003633C1">
        <w:rPr>
          <w:spacing w:val="-4"/>
          <w:sz w:val="28"/>
          <w:szCs w:val="28"/>
          <w:lang w:val="ru-RU"/>
        </w:rPr>
        <w:t>Xxxxxx</w:t>
      </w:r>
      <w:proofErr w:type="spellEnd"/>
    </w:p>
    <w:p w:rsidR="003633C1" w:rsidRPr="008545A3" w:rsidRDefault="003633C1" w:rsidP="009B54C1">
      <w:pPr>
        <w:jc w:val="both"/>
        <w:rPr>
          <w:b/>
          <w:spacing w:val="-4"/>
          <w:sz w:val="28"/>
          <w:lang w:val="ru-RU"/>
        </w:rPr>
      </w:pPr>
    </w:p>
    <w:p w:rsidR="00090C12" w:rsidRPr="008545A3" w:rsidRDefault="0066121D" w:rsidP="009B54C1">
      <w:pPr>
        <w:jc w:val="both"/>
        <w:rPr>
          <w:b/>
          <w:spacing w:val="-4"/>
          <w:sz w:val="28"/>
          <w:lang w:val="ru-RU"/>
        </w:rPr>
      </w:pPr>
      <w:r w:rsidRPr="008545A3">
        <w:rPr>
          <w:b/>
          <w:spacing w:val="-4"/>
          <w:sz w:val="28"/>
          <w:lang w:val="ru-RU"/>
        </w:rPr>
        <w:t xml:space="preserve">Держатель регистрационного удостоверения </w:t>
      </w:r>
    </w:p>
    <w:p w:rsidR="00551271" w:rsidRPr="008545A3" w:rsidRDefault="003633C1" w:rsidP="00551271">
      <w:pPr>
        <w:pStyle w:val="Style5"/>
        <w:widowControl/>
        <w:tabs>
          <w:tab w:val="left" w:pos="7371"/>
        </w:tabs>
        <w:spacing w:line="240" w:lineRule="auto"/>
        <w:rPr>
          <w:spacing w:val="-4"/>
          <w:sz w:val="28"/>
          <w:szCs w:val="28"/>
          <w:lang w:val="en-US" w:eastAsia="en-US"/>
        </w:rPr>
      </w:pPr>
      <w:proofErr w:type="spellStart"/>
      <w:r w:rsidRPr="003633C1">
        <w:rPr>
          <w:spacing w:val="-4"/>
          <w:sz w:val="28"/>
          <w:szCs w:val="28"/>
          <w:lang w:eastAsia="en-US"/>
        </w:rPr>
        <w:t>xxxxxx</w:t>
      </w:r>
      <w:proofErr w:type="spellEnd"/>
    </w:p>
    <w:p w:rsidR="004D46AF" w:rsidRPr="004D22AF" w:rsidRDefault="004D46AF" w:rsidP="009905FF">
      <w:pPr>
        <w:jc w:val="both"/>
        <w:rPr>
          <w:b/>
          <w:spacing w:val="-4"/>
          <w:sz w:val="28"/>
        </w:rPr>
      </w:pPr>
    </w:p>
    <w:p w:rsidR="00522839" w:rsidRPr="008545A3" w:rsidRDefault="00522839" w:rsidP="009905FF">
      <w:pPr>
        <w:jc w:val="both"/>
        <w:rPr>
          <w:b/>
          <w:spacing w:val="-4"/>
          <w:sz w:val="28"/>
          <w:lang w:val="ru-RU"/>
        </w:rPr>
      </w:pPr>
      <w:r w:rsidRPr="008545A3">
        <w:rPr>
          <w:b/>
          <w:spacing w:val="-4"/>
          <w:sz w:val="28"/>
          <w:lang w:val="ru-RU"/>
        </w:rPr>
        <w:t>Наименова</w:t>
      </w:r>
      <w:r w:rsidR="002C4AA8" w:rsidRPr="008545A3">
        <w:rPr>
          <w:b/>
          <w:spacing w:val="-4"/>
          <w:sz w:val="28"/>
          <w:lang w:val="ru-RU"/>
        </w:rPr>
        <w:t xml:space="preserve">ние, адрес и контактные данные (телефон, факс, электронная </w:t>
      </w:r>
      <w:r w:rsidRPr="008545A3">
        <w:rPr>
          <w:b/>
          <w:spacing w:val="-4"/>
          <w:sz w:val="28"/>
          <w:lang w:val="ru-RU"/>
        </w:rPr>
        <w:t>почта) организации на территории Республики Казахстан, прин</w:t>
      </w:r>
      <w:r w:rsidR="002C4AA8" w:rsidRPr="008545A3">
        <w:rPr>
          <w:b/>
          <w:spacing w:val="-4"/>
          <w:sz w:val="28"/>
          <w:lang w:val="ru-RU"/>
        </w:rPr>
        <w:t>имающей претензии (предложения) по качеству лекарственных средств от потребителей и </w:t>
      </w:r>
      <w:r w:rsidRPr="008545A3">
        <w:rPr>
          <w:b/>
          <w:spacing w:val="-4"/>
          <w:sz w:val="28"/>
          <w:lang w:val="ru-RU"/>
        </w:rPr>
        <w:t xml:space="preserve">ответственной за пострегистрационное наблюдение за безопасностью лекарственного средства </w:t>
      </w:r>
    </w:p>
    <w:p w:rsidR="005B0F30" w:rsidRPr="008545A3" w:rsidRDefault="003633C1" w:rsidP="009905FF">
      <w:pPr>
        <w:adjustRightInd/>
        <w:jc w:val="both"/>
        <w:rPr>
          <w:spacing w:val="-4"/>
          <w:sz w:val="28"/>
          <w:szCs w:val="28"/>
          <w:lang w:val="ru-RU"/>
        </w:rPr>
      </w:pPr>
      <w:proofErr w:type="spellStart"/>
      <w:r w:rsidRPr="003633C1">
        <w:rPr>
          <w:spacing w:val="-4"/>
          <w:sz w:val="28"/>
          <w:lang w:val="ru-RU"/>
        </w:rPr>
        <w:t>xxxxxx</w:t>
      </w:r>
      <w:proofErr w:type="spellEnd"/>
    </w:p>
    <w:p w:rsidR="00FE3FE2" w:rsidRPr="00F753EF" w:rsidRDefault="00FE3FE2">
      <w:pPr>
        <w:rPr>
          <w:lang w:val="ru-RU"/>
        </w:rPr>
      </w:pPr>
    </w:p>
    <w:sectPr w:rsidR="00FE3FE2" w:rsidRPr="00F753EF" w:rsidSect="00B043A8">
      <w:headerReference w:type="default" r:id="rId10"/>
      <w:footerReference w:type="even" r:id="rId11"/>
      <w:footerReference w:type="first" r:id="rId12"/>
      <w:pgSz w:w="11900" w:h="16820"/>
      <w:pgMar w:top="1134" w:right="1134" w:bottom="1134" w:left="1701" w:header="0" w:footer="6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CA" w:rsidRDefault="00AA26CA">
      <w:r>
        <w:separator/>
      </w:r>
    </w:p>
  </w:endnote>
  <w:endnote w:type="continuationSeparator" w:id="0">
    <w:p w:rsidR="00AA26CA" w:rsidRDefault="00AA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26CA"/>
  <w:p w:rsidR="00FE3FE2" w:rsidRPr="00F753EF" w:rsidRDefault="0047006E">
    <w:pPr>
      <w:rPr>
        <w:lang w:val="ru-RU"/>
      </w:rPr>
    </w:pPr>
    <w:r>
      <w:rPr>
        <w:sz w:val="22"/>
        <w:szCs w:val="22"/>
        <w:lang w:val="ru-RU"/>
      </w:rPr>
      <w:t>Решение: N041075</w:t>
    </w:r>
    <w:r>
      <w:rPr>
        <w:sz w:val="22"/>
        <w:szCs w:val="22"/>
        <w:lang w:val="ru-RU"/>
      </w:rPr>
      <w:br/>
      <w:t>Дата решения: 26.07.2021</w:t>
    </w:r>
    <w:r>
      <w:rPr>
        <w:sz w:val="22"/>
        <w:szCs w:val="22"/>
        <w:lang w:val="ru-RU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sz w:val="22"/>
        <w:szCs w:val="22"/>
        <w:lang w:val="ru-RU"/>
      </w:rPr>
      <w:t>Байсеркин</w:t>
    </w:r>
    <w:proofErr w:type="spellEnd"/>
    <w:r>
      <w:rPr>
        <w:sz w:val="22"/>
        <w:szCs w:val="22"/>
        <w:lang w:val="ru-RU"/>
      </w:rPr>
      <w:t xml:space="preserve"> Б. С.</w:t>
    </w:r>
    <w:r>
      <w:rPr>
        <w:sz w:val="22"/>
        <w:szCs w:val="22"/>
        <w:lang w:val="ru-RU"/>
      </w:rPr>
      <w:br/>
      <w:t>(Комитет контроля качества и безопасности товаров и услуг)</w:t>
    </w:r>
    <w:r>
      <w:rPr>
        <w:sz w:val="22"/>
        <w:szCs w:val="22"/>
        <w:lang w:val="ru-RU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A26CA"/>
  <w:p w:rsidR="00FE3FE2" w:rsidRPr="00F753EF" w:rsidRDefault="0047006E">
    <w:pPr>
      <w:rPr>
        <w:lang w:val="ru-RU"/>
      </w:rPr>
    </w:pPr>
    <w:r>
      <w:rPr>
        <w:sz w:val="22"/>
        <w:szCs w:val="22"/>
        <w:lang w:val="ru-RU"/>
      </w:rPr>
      <w:t>Решение: N041075</w:t>
    </w:r>
    <w:r>
      <w:rPr>
        <w:sz w:val="22"/>
        <w:szCs w:val="22"/>
        <w:lang w:val="ru-RU"/>
      </w:rPr>
      <w:br/>
      <w:t>Дата решения: 26.07.2021</w:t>
    </w:r>
    <w:r>
      <w:rPr>
        <w:sz w:val="22"/>
        <w:szCs w:val="22"/>
        <w:lang w:val="ru-RU"/>
      </w:rPr>
      <w:br/>
      <w:t xml:space="preserve">Фамилия, имя, отчество (при его наличии) руководителя государственного органа (или уполномоченное лицо): </w:t>
    </w:r>
    <w:proofErr w:type="spellStart"/>
    <w:r>
      <w:rPr>
        <w:sz w:val="22"/>
        <w:szCs w:val="22"/>
        <w:lang w:val="ru-RU"/>
      </w:rPr>
      <w:t>Байсеркин</w:t>
    </w:r>
    <w:proofErr w:type="spellEnd"/>
    <w:r>
      <w:rPr>
        <w:sz w:val="22"/>
        <w:szCs w:val="22"/>
        <w:lang w:val="ru-RU"/>
      </w:rPr>
      <w:t xml:space="preserve"> Б. С.</w:t>
    </w:r>
    <w:r>
      <w:rPr>
        <w:sz w:val="22"/>
        <w:szCs w:val="22"/>
        <w:lang w:val="ru-RU"/>
      </w:rPr>
      <w:br/>
      <w:t>(Комитет контроля качества и безопасности товаров и услуг)</w:t>
    </w:r>
    <w:r>
      <w:rPr>
        <w:sz w:val="22"/>
        <w:szCs w:val="22"/>
        <w:lang w:val="ru-RU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CA" w:rsidRDefault="00AA26CA">
      <w:r>
        <w:separator/>
      </w:r>
    </w:p>
  </w:footnote>
  <w:footnote w:type="continuationSeparator" w:id="0">
    <w:p w:rsidR="00AA26CA" w:rsidRDefault="00AA2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19" w:rsidRDefault="00C21219" w:rsidP="00C21219">
    <w:pPr>
      <w:pStyle w:val="a7"/>
      <w:jc w:val="right"/>
      <w:rPr>
        <w:b/>
        <w:lang w:val="kk-KZ"/>
      </w:rPr>
    </w:pPr>
  </w:p>
  <w:p w:rsidR="00C21219" w:rsidRDefault="00C21219" w:rsidP="00C21219">
    <w:pPr>
      <w:pStyle w:val="a7"/>
      <w:jc w:val="right"/>
      <w:rPr>
        <w:b/>
        <w:lang w:val="kk-KZ"/>
      </w:rPr>
    </w:pPr>
  </w:p>
  <w:p w:rsidR="00C21219" w:rsidRPr="0026073C" w:rsidRDefault="00AA26CA" w:rsidP="00C21219">
    <w:pPr>
      <w:pStyle w:val="a7"/>
      <w:jc w:val="right"/>
      <w:rPr>
        <w:b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left:0;text-align:left;margin-left:494.4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DcT6WT&#10;ugIAAGsFAAAOAAAAAAAAAAAAAAAAAC4CAABkcnMvZTJvRG9jLnhtbFBLAQItABQABgAIAAAAIQCg&#10;seSd3wAAAAsBAAAPAAAAAAAAAAAAAAAAABQFAABkcnMvZG93bnJldi54bWxQSwUGAAAAAAQABADz&#10;AAAAIAYAAAAA&#10;" filled="f" stroked="f" strokeweight=".5pt">
          <v:path arrowok="t"/>
          <v:textbox style="layout-flow:vertical;mso-layout-flow-alt:bottom-to-top">
            <w:txbxContent>
              <w:p w:rsidR="00C21219" w:rsidRPr="00D275FC" w:rsidRDefault="00C21219" w:rsidP="00C21219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 </w:t>
                </w:r>
              </w:p>
            </w:txbxContent>
          </v:textbox>
        </v:shape>
      </w:pict>
    </w:r>
    <w:r w:rsidR="00C21219">
      <w:rPr>
        <w:b/>
        <w:lang w:val="kk-KZ"/>
      </w:rPr>
      <w:t>Версия</w:t>
    </w:r>
    <w:r w:rsidR="00C21219" w:rsidRPr="0026073C">
      <w:rPr>
        <w:b/>
      </w:rPr>
      <w:t xml:space="preserve"> 1  </w:t>
    </w:r>
    <w:r w:rsidR="00C21219">
      <w:rPr>
        <w:b/>
        <w:lang w:val="kk-KZ"/>
      </w:rPr>
      <w:t xml:space="preserve">Дата обновления </w:t>
    </w:r>
    <w:r w:rsidR="00C21219" w:rsidRPr="0026073C">
      <w:rPr>
        <w:b/>
      </w:rPr>
      <w:t xml:space="preserve"> </w:t>
    </w:r>
    <w:r w:rsidR="00C21219">
      <w:rPr>
        <w:b/>
        <w:lang w:val="ru-RU"/>
      </w:rPr>
      <w:t>14</w:t>
    </w:r>
    <w:r w:rsidR="00C21219" w:rsidRPr="0026073C">
      <w:rPr>
        <w:b/>
      </w:rPr>
      <w:t>.1</w:t>
    </w:r>
    <w:r w:rsidR="00C21219">
      <w:rPr>
        <w:b/>
        <w:lang w:val="ru-RU"/>
      </w:rPr>
      <w:t>1</w:t>
    </w:r>
    <w:r w:rsidR="00C21219" w:rsidRPr="0026073C">
      <w:rPr>
        <w:b/>
      </w:rPr>
      <w:t>.2022</w:t>
    </w:r>
  </w:p>
  <w:p w:rsidR="00C21219" w:rsidRDefault="00C212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71F8"/>
    <w:multiLevelType w:val="hybridMultilevel"/>
    <w:tmpl w:val="18B07DB6"/>
    <w:lvl w:ilvl="0" w:tplc="A6E05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D5D96"/>
    <w:multiLevelType w:val="hybridMultilevel"/>
    <w:tmpl w:val="F53EDB74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53702"/>
    <w:multiLevelType w:val="hybridMultilevel"/>
    <w:tmpl w:val="E93C5D58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46C16"/>
    <w:multiLevelType w:val="hybridMultilevel"/>
    <w:tmpl w:val="AE7EB590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5226E"/>
    <w:multiLevelType w:val="hybridMultilevel"/>
    <w:tmpl w:val="B1A4707E"/>
    <w:lvl w:ilvl="0" w:tplc="A6E05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05973"/>
    <w:multiLevelType w:val="hybridMultilevel"/>
    <w:tmpl w:val="9D6A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14B3A"/>
    <w:multiLevelType w:val="hybridMultilevel"/>
    <w:tmpl w:val="A8A6945C"/>
    <w:lvl w:ilvl="0" w:tplc="25F0D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B0ED8"/>
    <w:multiLevelType w:val="hybridMultilevel"/>
    <w:tmpl w:val="7318E842"/>
    <w:lvl w:ilvl="0" w:tplc="A6E05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C25ED"/>
    <w:multiLevelType w:val="hybridMultilevel"/>
    <w:tmpl w:val="51B2AFB0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14EBB"/>
    <w:multiLevelType w:val="hybridMultilevel"/>
    <w:tmpl w:val="BC7EC4D8"/>
    <w:lvl w:ilvl="0" w:tplc="A6E05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D7BB0"/>
    <w:multiLevelType w:val="hybridMultilevel"/>
    <w:tmpl w:val="D28CD9F4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F6F63"/>
    <w:multiLevelType w:val="hybridMultilevel"/>
    <w:tmpl w:val="EAAEC7CE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96302"/>
    <w:rsid w:val="0000065B"/>
    <w:rsid w:val="000052D6"/>
    <w:rsid w:val="00005D88"/>
    <w:rsid w:val="00005FD7"/>
    <w:rsid w:val="00006E45"/>
    <w:rsid w:val="000078A0"/>
    <w:rsid w:val="00007F64"/>
    <w:rsid w:val="0001192A"/>
    <w:rsid w:val="00014437"/>
    <w:rsid w:val="00014C72"/>
    <w:rsid w:val="00023502"/>
    <w:rsid w:val="000235CA"/>
    <w:rsid w:val="00027171"/>
    <w:rsid w:val="00030006"/>
    <w:rsid w:val="00032923"/>
    <w:rsid w:val="000330C5"/>
    <w:rsid w:val="00034260"/>
    <w:rsid w:val="00041614"/>
    <w:rsid w:val="000425A3"/>
    <w:rsid w:val="00043A57"/>
    <w:rsid w:val="00050DC9"/>
    <w:rsid w:val="00054D60"/>
    <w:rsid w:val="00056DC7"/>
    <w:rsid w:val="000611CA"/>
    <w:rsid w:val="00066FB2"/>
    <w:rsid w:val="00070BD6"/>
    <w:rsid w:val="00072841"/>
    <w:rsid w:val="00073125"/>
    <w:rsid w:val="0008068F"/>
    <w:rsid w:val="000863AE"/>
    <w:rsid w:val="000900BE"/>
    <w:rsid w:val="00090C12"/>
    <w:rsid w:val="0009289E"/>
    <w:rsid w:val="000A2894"/>
    <w:rsid w:val="000B0B36"/>
    <w:rsid w:val="000C2BCD"/>
    <w:rsid w:val="000C653E"/>
    <w:rsid w:val="000C6C2B"/>
    <w:rsid w:val="000D04AD"/>
    <w:rsid w:val="000D0813"/>
    <w:rsid w:val="000D2699"/>
    <w:rsid w:val="000D3F2B"/>
    <w:rsid w:val="000D7B7C"/>
    <w:rsid w:val="000E1471"/>
    <w:rsid w:val="000E229B"/>
    <w:rsid w:val="000F0DF2"/>
    <w:rsid w:val="000F1D6C"/>
    <w:rsid w:val="000F3AAF"/>
    <w:rsid w:val="000F537E"/>
    <w:rsid w:val="00102E85"/>
    <w:rsid w:val="00105495"/>
    <w:rsid w:val="001066EF"/>
    <w:rsid w:val="001101E4"/>
    <w:rsid w:val="00111C94"/>
    <w:rsid w:val="00112919"/>
    <w:rsid w:val="00125FD3"/>
    <w:rsid w:val="00127AAD"/>
    <w:rsid w:val="00131A75"/>
    <w:rsid w:val="00137793"/>
    <w:rsid w:val="00140529"/>
    <w:rsid w:val="0014078C"/>
    <w:rsid w:val="0014404C"/>
    <w:rsid w:val="00144B14"/>
    <w:rsid w:val="001525D5"/>
    <w:rsid w:val="00161A2E"/>
    <w:rsid w:val="00161B5E"/>
    <w:rsid w:val="00162EFE"/>
    <w:rsid w:val="00164008"/>
    <w:rsid w:val="001740FF"/>
    <w:rsid w:val="00174B60"/>
    <w:rsid w:val="00182C47"/>
    <w:rsid w:val="001861E3"/>
    <w:rsid w:val="00187D70"/>
    <w:rsid w:val="0019128F"/>
    <w:rsid w:val="0019153B"/>
    <w:rsid w:val="00197E9B"/>
    <w:rsid w:val="001A46AA"/>
    <w:rsid w:val="001A47EE"/>
    <w:rsid w:val="001A5EE3"/>
    <w:rsid w:val="001A7884"/>
    <w:rsid w:val="001B0F1B"/>
    <w:rsid w:val="001B2F58"/>
    <w:rsid w:val="001B6198"/>
    <w:rsid w:val="001B76EA"/>
    <w:rsid w:val="001B7FC5"/>
    <w:rsid w:val="001C0BB3"/>
    <w:rsid w:val="001C1A32"/>
    <w:rsid w:val="001C5AA9"/>
    <w:rsid w:val="001D0FB5"/>
    <w:rsid w:val="001D375E"/>
    <w:rsid w:val="001D4B5D"/>
    <w:rsid w:val="001E033E"/>
    <w:rsid w:val="001E3B7A"/>
    <w:rsid w:val="001E3D63"/>
    <w:rsid w:val="001E4E10"/>
    <w:rsid w:val="001E6C47"/>
    <w:rsid w:val="001F47EC"/>
    <w:rsid w:val="001F5839"/>
    <w:rsid w:val="001F6CB0"/>
    <w:rsid w:val="00204F58"/>
    <w:rsid w:val="002110E5"/>
    <w:rsid w:val="0021683B"/>
    <w:rsid w:val="0021687A"/>
    <w:rsid w:val="00216BD9"/>
    <w:rsid w:val="002204C2"/>
    <w:rsid w:val="00225B02"/>
    <w:rsid w:val="00230736"/>
    <w:rsid w:val="00231B6C"/>
    <w:rsid w:val="002343CB"/>
    <w:rsid w:val="00242D2F"/>
    <w:rsid w:val="00250DD3"/>
    <w:rsid w:val="0025164B"/>
    <w:rsid w:val="00253D76"/>
    <w:rsid w:val="0025461B"/>
    <w:rsid w:val="00260DE7"/>
    <w:rsid w:val="0026645F"/>
    <w:rsid w:val="002704C3"/>
    <w:rsid w:val="002722A2"/>
    <w:rsid w:val="0027302A"/>
    <w:rsid w:val="002753BD"/>
    <w:rsid w:val="00275C14"/>
    <w:rsid w:val="00282FBE"/>
    <w:rsid w:val="00284D8A"/>
    <w:rsid w:val="00292C1F"/>
    <w:rsid w:val="00293341"/>
    <w:rsid w:val="00295137"/>
    <w:rsid w:val="00295DCC"/>
    <w:rsid w:val="00297B13"/>
    <w:rsid w:val="002A1F85"/>
    <w:rsid w:val="002A6A46"/>
    <w:rsid w:val="002B6E54"/>
    <w:rsid w:val="002C05DF"/>
    <w:rsid w:val="002C4037"/>
    <w:rsid w:val="002C4AA8"/>
    <w:rsid w:val="002D058F"/>
    <w:rsid w:val="002D14D0"/>
    <w:rsid w:val="002D3A5D"/>
    <w:rsid w:val="002E11D1"/>
    <w:rsid w:val="002E1FAA"/>
    <w:rsid w:val="002E3DA1"/>
    <w:rsid w:val="0030027F"/>
    <w:rsid w:val="003004DE"/>
    <w:rsid w:val="00303E9F"/>
    <w:rsid w:val="00305616"/>
    <w:rsid w:val="00305B32"/>
    <w:rsid w:val="00307CD9"/>
    <w:rsid w:val="00311BE3"/>
    <w:rsid w:val="0031440A"/>
    <w:rsid w:val="00317DD2"/>
    <w:rsid w:val="00324DF4"/>
    <w:rsid w:val="00324F9B"/>
    <w:rsid w:val="00332E4B"/>
    <w:rsid w:val="00334C5C"/>
    <w:rsid w:val="00335C0C"/>
    <w:rsid w:val="00340F98"/>
    <w:rsid w:val="00342CF1"/>
    <w:rsid w:val="003433FB"/>
    <w:rsid w:val="00345F0C"/>
    <w:rsid w:val="00345F70"/>
    <w:rsid w:val="0035514D"/>
    <w:rsid w:val="003571B6"/>
    <w:rsid w:val="003633C1"/>
    <w:rsid w:val="00363DA7"/>
    <w:rsid w:val="00364BDE"/>
    <w:rsid w:val="00364F6B"/>
    <w:rsid w:val="003653F9"/>
    <w:rsid w:val="00371648"/>
    <w:rsid w:val="00375A3D"/>
    <w:rsid w:val="00380A8E"/>
    <w:rsid w:val="00380EA1"/>
    <w:rsid w:val="003821C1"/>
    <w:rsid w:val="00396DEE"/>
    <w:rsid w:val="00397365"/>
    <w:rsid w:val="003A10AC"/>
    <w:rsid w:val="003A2177"/>
    <w:rsid w:val="003A4D3A"/>
    <w:rsid w:val="003A5D4C"/>
    <w:rsid w:val="003B3700"/>
    <w:rsid w:val="003B487D"/>
    <w:rsid w:val="003B558D"/>
    <w:rsid w:val="003B6C0F"/>
    <w:rsid w:val="003B7C0A"/>
    <w:rsid w:val="003C126E"/>
    <w:rsid w:val="003C5E10"/>
    <w:rsid w:val="003D0F8F"/>
    <w:rsid w:val="003D1EF8"/>
    <w:rsid w:val="003D3B4D"/>
    <w:rsid w:val="003D6EF1"/>
    <w:rsid w:val="003E288A"/>
    <w:rsid w:val="003E3AF2"/>
    <w:rsid w:val="003E3D1B"/>
    <w:rsid w:val="003E49C7"/>
    <w:rsid w:val="003E509F"/>
    <w:rsid w:val="003F518A"/>
    <w:rsid w:val="003F5AD7"/>
    <w:rsid w:val="003F5D4D"/>
    <w:rsid w:val="00402FA5"/>
    <w:rsid w:val="00404FA1"/>
    <w:rsid w:val="00407DB6"/>
    <w:rsid w:val="00407F21"/>
    <w:rsid w:val="00415F1E"/>
    <w:rsid w:val="004208E8"/>
    <w:rsid w:val="00423498"/>
    <w:rsid w:val="00446137"/>
    <w:rsid w:val="00447291"/>
    <w:rsid w:val="00447E24"/>
    <w:rsid w:val="00452FCF"/>
    <w:rsid w:val="00454F2C"/>
    <w:rsid w:val="004622F3"/>
    <w:rsid w:val="0046235B"/>
    <w:rsid w:val="00464619"/>
    <w:rsid w:val="00465C7D"/>
    <w:rsid w:val="00465FA2"/>
    <w:rsid w:val="00467B5B"/>
    <w:rsid w:val="0047006E"/>
    <w:rsid w:val="0047066F"/>
    <w:rsid w:val="00470D69"/>
    <w:rsid w:val="00473979"/>
    <w:rsid w:val="004749C9"/>
    <w:rsid w:val="004804E6"/>
    <w:rsid w:val="004841F7"/>
    <w:rsid w:val="00491205"/>
    <w:rsid w:val="00491FDC"/>
    <w:rsid w:val="00492D5E"/>
    <w:rsid w:val="0049768E"/>
    <w:rsid w:val="00497A49"/>
    <w:rsid w:val="004A0F34"/>
    <w:rsid w:val="004A451F"/>
    <w:rsid w:val="004A5102"/>
    <w:rsid w:val="004A7BE8"/>
    <w:rsid w:val="004B1CC0"/>
    <w:rsid w:val="004B4FAC"/>
    <w:rsid w:val="004C1368"/>
    <w:rsid w:val="004C1C9E"/>
    <w:rsid w:val="004C4C42"/>
    <w:rsid w:val="004C4CDD"/>
    <w:rsid w:val="004C4CED"/>
    <w:rsid w:val="004D22AF"/>
    <w:rsid w:val="004D46AF"/>
    <w:rsid w:val="004D4D87"/>
    <w:rsid w:val="004D5DC0"/>
    <w:rsid w:val="004D68F2"/>
    <w:rsid w:val="004D6D0B"/>
    <w:rsid w:val="004E2D72"/>
    <w:rsid w:val="004E3388"/>
    <w:rsid w:val="004E5136"/>
    <w:rsid w:val="004E5DE6"/>
    <w:rsid w:val="004E62C6"/>
    <w:rsid w:val="004E743A"/>
    <w:rsid w:val="004F004D"/>
    <w:rsid w:val="004F0600"/>
    <w:rsid w:val="004F12F7"/>
    <w:rsid w:val="004F47D5"/>
    <w:rsid w:val="0050153C"/>
    <w:rsid w:val="005050ED"/>
    <w:rsid w:val="005056D3"/>
    <w:rsid w:val="005062E9"/>
    <w:rsid w:val="00510678"/>
    <w:rsid w:val="005108E7"/>
    <w:rsid w:val="005126B2"/>
    <w:rsid w:val="005150B5"/>
    <w:rsid w:val="0051590C"/>
    <w:rsid w:val="005163D1"/>
    <w:rsid w:val="00517628"/>
    <w:rsid w:val="00520C3F"/>
    <w:rsid w:val="00522839"/>
    <w:rsid w:val="00522D36"/>
    <w:rsid w:val="00524D6F"/>
    <w:rsid w:val="0052682B"/>
    <w:rsid w:val="005329D0"/>
    <w:rsid w:val="00532B67"/>
    <w:rsid w:val="00533D99"/>
    <w:rsid w:val="00535513"/>
    <w:rsid w:val="00535EFD"/>
    <w:rsid w:val="00536B3C"/>
    <w:rsid w:val="005413D1"/>
    <w:rsid w:val="00544094"/>
    <w:rsid w:val="0054561D"/>
    <w:rsid w:val="005465BF"/>
    <w:rsid w:val="00546F9F"/>
    <w:rsid w:val="00551271"/>
    <w:rsid w:val="00556BEA"/>
    <w:rsid w:val="0056335F"/>
    <w:rsid w:val="00564E36"/>
    <w:rsid w:val="0056584B"/>
    <w:rsid w:val="00567846"/>
    <w:rsid w:val="005701AE"/>
    <w:rsid w:val="0057111E"/>
    <w:rsid w:val="00571151"/>
    <w:rsid w:val="00575EE6"/>
    <w:rsid w:val="00576156"/>
    <w:rsid w:val="00576E5E"/>
    <w:rsid w:val="00580571"/>
    <w:rsid w:val="00580B80"/>
    <w:rsid w:val="00581DBC"/>
    <w:rsid w:val="00585D44"/>
    <w:rsid w:val="0059053B"/>
    <w:rsid w:val="00590A7B"/>
    <w:rsid w:val="00593A39"/>
    <w:rsid w:val="00594AFE"/>
    <w:rsid w:val="0059559F"/>
    <w:rsid w:val="00596302"/>
    <w:rsid w:val="0059774E"/>
    <w:rsid w:val="005A155F"/>
    <w:rsid w:val="005A1732"/>
    <w:rsid w:val="005A5C1C"/>
    <w:rsid w:val="005B029E"/>
    <w:rsid w:val="005B0F30"/>
    <w:rsid w:val="005B205E"/>
    <w:rsid w:val="005B4C69"/>
    <w:rsid w:val="005B52ED"/>
    <w:rsid w:val="005B537A"/>
    <w:rsid w:val="005B67B5"/>
    <w:rsid w:val="005C183B"/>
    <w:rsid w:val="005C3167"/>
    <w:rsid w:val="005C64E7"/>
    <w:rsid w:val="005C67F2"/>
    <w:rsid w:val="005D12AE"/>
    <w:rsid w:val="005D1BF8"/>
    <w:rsid w:val="005D4D55"/>
    <w:rsid w:val="005D4D80"/>
    <w:rsid w:val="005D5238"/>
    <w:rsid w:val="005D7A79"/>
    <w:rsid w:val="005E0058"/>
    <w:rsid w:val="005E0E1F"/>
    <w:rsid w:val="005E17AE"/>
    <w:rsid w:val="005E6E85"/>
    <w:rsid w:val="005F0CF8"/>
    <w:rsid w:val="005F1F74"/>
    <w:rsid w:val="005F2A5F"/>
    <w:rsid w:val="005F791B"/>
    <w:rsid w:val="005F7FFB"/>
    <w:rsid w:val="0060187D"/>
    <w:rsid w:val="00604F2B"/>
    <w:rsid w:val="00605931"/>
    <w:rsid w:val="00607A5E"/>
    <w:rsid w:val="0061384F"/>
    <w:rsid w:val="006147D8"/>
    <w:rsid w:val="00616A90"/>
    <w:rsid w:val="00616AED"/>
    <w:rsid w:val="00623D31"/>
    <w:rsid w:val="00626880"/>
    <w:rsid w:val="00626A9D"/>
    <w:rsid w:val="0063077E"/>
    <w:rsid w:val="006315BE"/>
    <w:rsid w:val="00633B08"/>
    <w:rsid w:val="00634DFF"/>
    <w:rsid w:val="00635231"/>
    <w:rsid w:val="00635E98"/>
    <w:rsid w:val="0064328E"/>
    <w:rsid w:val="006451A1"/>
    <w:rsid w:val="00646FE8"/>
    <w:rsid w:val="00652AF2"/>
    <w:rsid w:val="00653BB1"/>
    <w:rsid w:val="00655B7D"/>
    <w:rsid w:val="006569BE"/>
    <w:rsid w:val="00657D3E"/>
    <w:rsid w:val="0066121D"/>
    <w:rsid w:val="00665FF3"/>
    <w:rsid w:val="00666517"/>
    <w:rsid w:val="006674D0"/>
    <w:rsid w:val="00673705"/>
    <w:rsid w:val="00673A14"/>
    <w:rsid w:val="00676ACC"/>
    <w:rsid w:val="006815FB"/>
    <w:rsid w:val="0068244C"/>
    <w:rsid w:val="00687562"/>
    <w:rsid w:val="0069103C"/>
    <w:rsid w:val="006939BD"/>
    <w:rsid w:val="00696665"/>
    <w:rsid w:val="006A2662"/>
    <w:rsid w:val="006A53C6"/>
    <w:rsid w:val="006A65AA"/>
    <w:rsid w:val="006A7B15"/>
    <w:rsid w:val="006B060C"/>
    <w:rsid w:val="006B0691"/>
    <w:rsid w:val="006B5121"/>
    <w:rsid w:val="006B7682"/>
    <w:rsid w:val="006B7F1D"/>
    <w:rsid w:val="006C1FE5"/>
    <w:rsid w:val="006C2CE8"/>
    <w:rsid w:val="006C311E"/>
    <w:rsid w:val="006C4C16"/>
    <w:rsid w:val="006C4DEF"/>
    <w:rsid w:val="006D0C8B"/>
    <w:rsid w:val="006D0F6C"/>
    <w:rsid w:val="006D130F"/>
    <w:rsid w:val="006E2671"/>
    <w:rsid w:val="006E4021"/>
    <w:rsid w:val="006E498A"/>
    <w:rsid w:val="006E6126"/>
    <w:rsid w:val="006F1917"/>
    <w:rsid w:val="006F1CD2"/>
    <w:rsid w:val="006F216A"/>
    <w:rsid w:val="006F2336"/>
    <w:rsid w:val="006F6B4D"/>
    <w:rsid w:val="006F7795"/>
    <w:rsid w:val="00700E9D"/>
    <w:rsid w:val="00701DD2"/>
    <w:rsid w:val="0070619C"/>
    <w:rsid w:val="00706ED4"/>
    <w:rsid w:val="00707D8A"/>
    <w:rsid w:val="0071042A"/>
    <w:rsid w:val="00713224"/>
    <w:rsid w:val="00715642"/>
    <w:rsid w:val="007245A4"/>
    <w:rsid w:val="00726EEF"/>
    <w:rsid w:val="00726F37"/>
    <w:rsid w:val="007328C7"/>
    <w:rsid w:val="00732BF6"/>
    <w:rsid w:val="00733864"/>
    <w:rsid w:val="00733D56"/>
    <w:rsid w:val="00741ADA"/>
    <w:rsid w:val="0074207F"/>
    <w:rsid w:val="00743C2D"/>
    <w:rsid w:val="00744FDA"/>
    <w:rsid w:val="00751631"/>
    <w:rsid w:val="00754A03"/>
    <w:rsid w:val="00754EBE"/>
    <w:rsid w:val="00756BFD"/>
    <w:rsid w:val="00761C4F"/>
    <w:rsid w:val="00762656"/>
    <w:rsid w:val="00763206"/>
    <w:rsid w:val="00765B30"/>
    <w:rsid w:val="0078218D"/>
    <w:rsid w:val="00791986"/>
    <w:rsid w:val="00791F2D"/>
    <w:rsid w:val="00792148"/>
    <w:rsid w:val="007925C4"/>
    <w:rsid w:val="007930D5"/>
    <w:rsid w:val="00797CE6"/>
    <w:rsid w:val="007A0E7E"/>
    <w:rsid w:val="007A285A"/>
    <w:rsid w:val="007A3D82"/>
    <w:rsid w:val="007A5D13"/>
    <w:rsid w:val="007A60A7"/>
    <w:rsid w:val="007A7F3C"/>
    <w:rsid w:val="007B5A28"/>
    <w:rsid w:val="007B66AF"/>
    <w:rsid w:val="007C0445"/>
    <w:rsid w:val="007C141C"/>
    <w:rsid w:val="007C1530"/>
    <w:rsid w:val="007C3274"/>
    <w:rsid w:val="007C3E4B"/>
    <w:rsid w:val="007D117D"/>
    <w:rsid w:val="007D2497"/>
    <w:rsid w:val="007D2678"/>
    <w:rsid w:val="007D32E1"/>
    <w:rsid w:val="007E0671"/>
    <w:rsid w:val="007E226F"/>
    <w:rsid w:val="007E455D"/>
    <w:rsid w:val="007E5AF7"/>
    <w:rsid w:val="007E790E"/>
    <w:rsid w:val="007F1C2C"/>
    <w:rsid w:val="007F626C"/>
    <w:rsid w:val="007F630F"/>
    <w:rsid w:val="007F737D"/>
    <w:rsid w:val="008050E1"/>
    <w:rsid w:val="00805943"/>
    <w:rsid w:val="00807EEB"/>
    <w:rsid w:val="00810F9C"/>
    <w:rsid w:val="008130B9"/>
    <w:rsid w:val="00820AF8"/>
    <w:rsid w:val="00823BEB"/>
    <w:rsid w:val="008261A9"/>
    <w:rsid w:val="00827238"/>
    <w:rsid w:val="00827AF8"/>
    <w:rsid w:val="00831135"/>
    <w:rsid w:val="00834221"/>
    <w:rsid w:val="008352F8"/>
    <w:rsid w:val="008360A8"/>
    <w:rsid w:val="0083782C"/>
    <w:rsid w:val="008378CB"/>
    <w:rsid w:val="008407A5"/>
    <w:rsid w:val="008429CA"/>
    <w:rsid w:val="0084734E"/>
    <w:rsid w:val="008533F3"/>
    <w:rsid w:val="008545A3"/>
    <w:rsid w:val="0085768D"/>
    <w:rsid w:val="00862E08"/>
    <w:rsid w:val="00863268"/>
    <w:rsid w:val="008634E7"/>
    <w:rsid w:val="00864D03"/>
    <w:rsid w:val="008702CF"/>
    <w:rsid w:val="00872D04"/>
    <w:rsid w:val="00874494"/>
    <w:rsid w:val="00874D2A"/>
    <w:rsid w:val="00880EB1"/>
    <w:rsid w:val="0088187F"/>
    <w:rsid w:val="008853B2"/>
    <w:rsid w:val="00886909"/>
    <w:rsid w:val="0089091B"/>
    <w:rsid w:val="00890A4D"/>
    <w:rsid w:val="008957B4"/>
    <w:rsid w:val="008961F8"/>
    <w:rsid w:val="00897BF0"/>
    <w:rsid w:val="008A069B"/>
    <w:rsid w:val="008A703B"/>
    <w:rsid w:val="008B00B8"/>
    <w:rsid w:val="008B4BF3"/>
    <w:rsid w:val="008B51D8"/>
    <w:rsid w:val="008C36E8"/>
    <w:rsid w:val="008C4179"/>
    <w:rsid w:val="008D78C7"/>
    <w:rsid w:val="008E1045"/>
    <w:rsid w:val="008E1F03"/>
    <w:rsid w:val="008E3335"/>
    <w:rsid w:val="008E420C"/>
    <w:rsid w:val="008F147D"/>
    <w:rsid w:val="008F1536"/>
    <w:rsid w:val="008F4344"/>
    <w:rsid w:val="008F5E20"/>
    <w:rsid w:val="008F6710"/>
    <w:rsid w:val="008F72E0"/>
    <w:rsid w:val="0090000F"/>
    <w:rsid w:val="00901324"/>
    <w:rsid w:val="00902809"/>
    <w:rsid w:val="0090605D"/>
    <w:rsid w:val="009063E7"/>
    <w:rsid w:val="0090647B"/>
    <w:rsid w:val="00906DED"/>
    <w:rsid w:val="00914619"/>
    <w:rsid w:val="0091577E"/>
    <w:rsid w:val="00915C76"/>
    <w:rsid w:val="009176D8"/>
    <w:rsid w:val="009208BC"/>
    <w:rsid w:val="009213F8"/>
    <w:rsid w:val="00930FE3"/>
    <w:rsid w:val="009330B4"/>
    <w:rsid w:val="009377C3"/>
    <w:rsid w:val="0094772B"/>
    <w:rsid w:val="0096257D"/>
    <w:rsid w:val="00963FCE"/>
    <w:rsid w:val="009671AC"/>
    <w:rsid w:val="00967C94"/>
    <w:rsid w:val="00970C8F"/>
    <w:rsid w:val="009800D7"/>
    <w:rsid w:val="00981F42"/>
    <w:rsid w:val="00986D55"/>
    <w:rsid w:val="009877A6"/>
    <w:rsid w:val="009905FF"/>
    <w:rsid w:val="00992ABA"/>
    <w:rsid w:val="009A1D00"/>
    <w:rsid w:val="009A3BCE"/>
    <w:rsid w:val="009A4339"/>
    <w:rsid w:val="009A4D75"/>
    <w:rsid w:val="009A663F"/>
    <w:rsid w:val="009B060D"/>
    <w:rsid w:val="009B16F8"/>
    <w:rsid w:val="009B54C1"/>
    <w:rsid w:val="009B5607"/>
    <w:rsid w:val="009C3A86"/>
    <w:rsid w:val="009C636C"/>
    <w:rsid w:val="009C78C0"/>
    <w:rsid w:val="009D0303"/>
    <w:rsid w:val="009D4D7F"/>
    <w:rsid w:val="009E08FC"/>
    <w:rsid w:val="009E3EB2"/>
    <w:rsid w:val="009E488D"/>
    <w:rsid w:val="009E6558"/>
    <w:rsid w:val="009E6FD6"/>
    <w:rsid w:val="009F243B"/>
    <w:rsid w:val="009F3055"/>
    <w:rsid w:val="009F7CB3"/>
    <w:rsid w:val="00A00B92"/>
    <w:rsid w:val="00A06720"/>
    <w:rsid w:val="00A15613"/>
    <w:rsid w:val="00A16417"/>
    <w:rsid w:val="00A20D39"/>
    <w:rsid w:val="00A270A4"/>
    <w:rsid w:val="00A3040B"/>
    <w:rsid w:val="00A30447"/>
    <w:rsid w:val="00A31AC6"/>
    <w:rsid w:val="00A33421"/>
    <w:rsid w:val="00A33AD9"/>
    <w:rsid w:val="00A33B05"/>
    <w:rsid w:val="00A34AA7"/>
    <w:rsid w:val="00A37262"/>
    <w:rsid w:val="00A37D1E"/>
    <w:rsid w:val="00A456CE"/>
    <w:rsid w:val="00A46FEE"/>
    <w:rsid w:val="00A5034F"/>
    <w:rsid w:val="00A51AEF"/>
    <w:rsid w:val="00A54D9B"/>
    <w:rsid w:val="00A56F48"/>
    <w:rsid w:val="00A6072E"/>
    <w:rsid w:val="00A615A1"/>
    <w:rsid w:val="00A62907"/>
    <w:rsid w:val="00A62B66"/>
    <w:rsid w:val="00A62F89"/>
    <w:rsid w:val="00A634B9"/>
    <w:rsid w:val="00A658B8"/>
    <w:rsid w:val="00A6661F"/>
    <w:rsid w:val="00A7121B"/>
    <w:rsid w:val="00A715DE"/>
    <w:rsid w:val="00A77804"/>
    <w:rsid w:val="00A81C48"/>
    <w:rsid w:val="00A82B0F"/>
    <w:rsid w:val="00A85269"/>
    <w:rsid w:val="00A86C0B"/>
    <w:rsid w:val="00A91FF2"/>
    <w:rsid w:val="00A964A9"/>
    <w:rsid w:val="00A9696F"/>
    <w:rsid w:val="00AA0A1E"/>
    <w:rsid w:val="00AA26CA"/>
    <w:rsid w:val="00AB141E"/>
    <w:rsid w:val="00AB56DC"/>
    <w:rsid w:val="00AB605E"/>
    <w:rsid w:val="00AC4A45"/>
    <w:rsid w:val="00AC6494"/>
    <w:rsid w:val="00AC657E"/>
    <w:rsid w:val="00AC68FB"/>
    <w:rsid w:val="00AD2C19"/>
    <w:rsid w:val="00AD5F15"/>
    <w:rsid w:val="00AD5F75"/>
    <w:rsid w:val="00AD6D6B"/>
    <w:rsid w:val="00AE02BD"/>
    <w:rsid w:val="00AE0721"/>
    <w:rsid w:val="00AE28E6"/>
    <w:rsid w:val="00AE7E35"/>
    <w:rsid w:val="00AF3044"/>
    <w:rsid w:val="00AF3738"/>
    <w:rsid w:val="00AF3845"/>
    <w:rsid w:val="00B019C8"/>
    <w:rsid w:val="00B031CE"/>
    <w:rsid w:val="00B03205"/>
    <w:rsid w:val="00B03DEE"/>
    <w:rsid w:val="00B043A8"/>
    <w:rsid w:val="00B105FF"/>
    <w:rsid w:val="00B1241F"/>
    <w:rsid w:val="00B12484"/>
    <w:rsid w:val="00B12908"/>
    <w:rsid w:val="00B15B08"/>
    <w:rsid w:val="00B163CE"/>
    <w:rsid w:val="00B1683A"/>
    <w:rsid w:val="00B17830"/>
    <w:rsid w:val="00B201AD"/>
    <w:rsid w:val="00B20DCA"/>
    <w:rsid w:val="00B22C72"/>
    <w:rsid w:val="00B30720"/>
    <w:rsid w:val="00B413D0"/>
    <w:rsid w:val="00B45059"/>
    <w:rsid w:val="00B472C1"/>
    <w:rsid w:val="00B538DB"/>
    <w:rsid w:val="00B55620"/>
    <w:rsid w:val="00B55DF6"/>
    <w:rsid w:val="00B56A5F"/>
    <w:rsid w:val="00B60974"/>
    <w:rsid w:val="00B62945"/>
    <w:rsid w:val="00B63757"/>
    <w:rsid w:val="00B80202"/>
    <w:rsid w:val="00B804CB"/>
    <w:rsid w:val="00B8643F"/>
    <w:rsid w:val="00B90D6E"/>
    <w:rsid w:val="00B921FA"/>
    <w:rsid w:val="00B924C3"/>
    <w:rsid w:val="00B9254E"/>
    <w:rsid w:val="00B92F58"/>
    <w:rsid w:val="00B95213"/>
    <w:rsid w:val="00B97284"/>
    <w:rsid w:val="00BA146A"/>
    <w:rsid w:val="00BB14EA"/>
    <w:rsid w:val="00BB1A78"/>
    <w:rsid w:val="00BB2817"/>
    <w:rsid w:val="00BB55C3"/>
    <w:rsid w:val="00BC40AE"/>
    <w:rsid w:val="00BC4DA9"/>
    <w:rsid w:val="00BC600F"/>
    <w:rsid w:val="00BD12DD"/>
    <w:rsid w:val="00BE3512"/>
    <w:rsid w:val="00BE6C42"/>
    <w:rsid w:val="00BF2868"/>
    <w:rsid w:val="00BF450B"/>
    <w:rsid w:val="00C00E15"/>
    <w:rsid w:val="00C00EC4"/>
    <w:rsid w:val="00C01F06"/>
    <w:rsid w:val="00C037AB"/>
    <w:rsid w:val="00C05231"/>
    <w:rsid w:val="00C11A3F"/>
    <w:rsid w:val="00C15D65"/>
    <w:rsid w:val="00C175F3"/>
    <w:rsid w:val="00C17EE3"/>
    <w:rsid w:val="00C21219"/>
    <w:rsid w:val="00C267ED"/>
    <w:rsid w:val="00C319B9"/>
    <w:rsid w:val="00C32A4C"/>
    <w:rsid w:val="00C348BE"/>
    <w:rsid w:val="00C42A54"/>
    <w:rsid w:val="00C42D4E"/>
    <w:rsid w:val="00C464CD"/>
    <w:rsid w:val="00C47F50"/>
    <w:rsid w:val="00C513F1"/>
    <w:rsid w:val="00C52F68"/>
    <w:rsid w:val="00C55C39"/>
    <w:rsid w:val="00C567AA"/>
    <w:rsid w:val="00C60AD3"/>
    <w:rsid w:val="00C66969"/>
    <w:rsid w:val="00C66B5C"/>
    <w:rsid w:val="00C66D6F"/>
    <w:rsid w:val="00C72F0B"/>
    <w:rsid w:val="00C90293"/>
    <w:rsid w:val="00C91547"/>
    <w:rsid w:val="00C95E8E"/>
    <w:rsid w:val="00C973E4"/>
    <w:rsid w:val="00CA7081"/>
    <w:rsid w:val="00CB09C6"/>
    <w:rsid w:val="00CB1C74"/>
    <w:rsid w:val="00CB281A"/>
    <w:rsid w:val="00CC2994"/>
    <w:rsid w:val="00CC4941"/>
    <w:rsid w:val="00CC5BE4"/>
    <w:rsid w:val="00CC5D2C"/>
    <w:rsid w:val="00CD2AE3"/>
    <w:rsid w:val="00CD6990"/>
    <w:rsid w:val="00CE094B"/>
    <w:rsid w:val="00CE3375"/>
    <w:rsid w:val="00CE4D80"/>
    <w:rsid w:val="00CF014C"/>
    <w:rsid w:val="00CF033C"/>
    <w:rsid w:val="00CF06EC"/>
    <w:rsid w:val="00CF1E66"/>
    <w:rsid w:val="00CF5DF2"/>
    <w:rsid w:val="00D014BC"/>
    <w:rsid w:val="00D01DCD"/>
    <w:rsid w:val="00D04B8B"/>
    <w:rsid w:val="00D11BC4"/>
    <w:rsid w:val="00D12992"/>
    <w:rsid w:val="00D14EC8"/>
    <w:rsid w:val="00D15889"/>
    <w:rsid w:val="00D3030E"/>
    <w:rsid w:val="00D3177A"/>
    <w:rsid w:val="00D31F0F"/>
    <w:rsid w:val="00D32BD9"/>
    <w:rsid w:val="00D330CD"/>
    <w:rsid w:val="00D338A0"/>
    <w:rsid w:val="00D358BF"/>
    <w:rsid w:val="00D36828"/>
    <w:rsid w:val="00D3772D"/>
    <w:rsid w:val="00D4009E"/>
    <w:rsid w:val="00D40BFD"/>
    <w:rsid w:val="00D417C4"/>
    <w:rsid w:val="00D445B6"/>
    <w:rsid w:val="00D454DE"/>
    <w:rsid w:val="00D62675"/>
    <w:rsid w:val="00D62B1F"/>
    <w:rsid w:val="00D65872"/>
    <w:rsid w:val="00D665D9"/>
    <w:rsid w:val="00D6673F"/>
    <w:rsid w:val="00D760F1"/>
    <w:rsid w:val="00D807DA"/>
    <w:rsid w:val="00D81921"/>
    <w:rsid w:val="00D90155"/>
    <w:rsid w:val="00DA15DE"/>
    <w:rsid w:val="00DA491A"/>
    <w:rsid w:val="00DA5FFE"/>
    <w:rsid w:val="00DB00A5"/>
    <w:rsid w:val="00DB25FF"/>
    <w:rsid w:val="00DB35C5"/>
    <w:rsid w:val="00DC071E"/>
    <w:rsid w:val="00DD02E5"/>
    <w:rsid w:val="00DD708B"/>
    <w:rsid w:val="00DD7D28"/>
    <w:rsid w:val="00DE3556"/>
    <w:rsid w:val="00DE6F7C"/>
    <w:rsid w:val="00DF5237"/>
    <w:rsid w:val="00DF7B4A"/>
    <w:rsid w:val="00E00A58"/>
    <w:rsid w:val="00E01A76"/>
    <w:rsid w:val="00E01DAF"/>
    <w:rsid w:val="00E04639"/>
    <w:rsid w:val="00E05302"/>
    <w:rsid w:val="00E071E2"/>
    <w:rsid w:val="00E15895"/>
    <w:rsid w:val="00E23A5C"/>
    <w:rsid w:val="00E244D6"/>
    <w:rsid w:val="00E26164"/>
    <w:rsid w:val="00E30696"/>
    <w:rsid w:val="00E321AE"/>
    <w:rsid w:val="00E32D8E"/>
    <w:rsid w:val="00E332B4"/>
    <w:rsid w:val="00E35418"/>
    <w:rsid w:val="00E36F5B"/>
    <w:rsid w:val="00E433D4"/>
    <w:rsid w:val="00E44A37"/>
    <w:rsid w:val="00E51E2D"/>
    <w:rsid w:val="00E538CB"/>
    <w:rsid w:val="00E56D72"/>
    <w:rsid w:val="00E602A0"/>
    <w:rsid w:val="00E6603E"/>
    <w:rsid w:val="00E72C8D"/>
    <w:rsid w:val="00E73CDE"/>
    <w:rsid w:val="00E74EA3"/>
    <w:rsid w:val="00E765C7"/>
    <w:rsid w:val="00E76F6A"/>
    <w:rsid w:val="00E776DA"/>
    <w:rsid w:val="00E81BEA"/>
    <w:rsid w:val="00E82A93"/>
    <w:rsid w:val="00E8773B"/>
    <w:rsid w:val="00E901E9"/>
    <w:rsid w:val="00E963C6"/>
    <w:rsid w:val="00E96D50"/>
    <w:rsid w:val="00EA1145"/>
    <w:rsid w:val="00EA206F"/>
    <w:rsid w:val="00EA2379"/>
    <w:rsid w:val="00EA35E4"/>
    <w:rsid w:val="00EA41EB"/>
    <w:rsid w:val="00EA6422"/>
    <w:rsid w:val="00EB1294"/>
    <w:rsid w:val="00EB258B"/>
    <w:rsid w:val="00EB34EA"/>
    <w:rsid w:val="00EB5E53"/>
    <w:rsid w:val="00EB75A8"/>
    <w:rsid w:val="00EC63D1"/>
    <w:rsid w:val="00EC7EC9"/>
    <w:rsid w:val="00ED233B"/>
    <w:rsid w:val="00ED2571"/>
    <w:rsid w:val="00ED277D"/>
    <w:rsid w:val="00ED2A39"/>
    <w:rsid w:val="00ED624E"/>
    <w:rsid w:val="00EE51F3"/>
    <w:rsid w:val="00EE785F"/>
    <w:rsid w:val="00EF2429"/>
    <w:rsid w:val="00EF3392"/>
    <w:rsid w:val="00F04FE5"/>
    <w:rsid w:val="00F063C3"/>
    <w:rsid w:val="00F14163"/>
    <w:rsid w:val="00F20A18"/>
    <w:rsid w:val="00F241DE"/>
    <w:rsid w:val="00F24BA0"/>
    <w:rsid w:val="00F25938"/>
    <w:rsid w:val="00F27D01"/>
    <w:rsid w:val="00F349DB"/>
    <w:rsid w:val="00F35AD0"/>
    <w:rsid w:val="00F42682"/>
    <w:rsid w:val="00F4386B"/>
    <w:rsid w:val="00F443D9"/>
    <w:rsid w:val="00F4632D"/>
    <w:rsid w:val="00F50A4F"/>
    <w:rsid w:val="00F51DD4"/>
    <w:rsid w:val="00F5663A"/>
    <w:rsid w:val="00F57B21"/>
    <w:rsid w:val="00F6037F"/>
    <w:rsid w:val="00F653D1"/>
    <w:rsid w:val="00F704CD"/>
    <w:rsid w:val="00F70964"/>
    <w:rsid w:val="00F753EF"/>
    <w:rsid w:val="00F814F4"/>
    <w:rsid w:val="00F83160"/>
    <w:rsid w:val="00F83766"/>
    <w:rsid w:val="00F848C2"/>
    <w:rsid w:val="00F84C28"/>
    <w:rsid w:val="00F861A4"/>
    <w:rsid w:val="00F86A66"/>
    <w:rsid w:val="00F86F3D"/>
    <w:rsid w:val="00F904ED"/>
    <w:rsid w:val="00F92036"/>
    <w:rsid w:val="00F93AF6"/>
    <w:rsid w:val="00F94CE4"/>
    <w:rsid w:val="00F97C34"/>
    <w:rsid w:val="00FA14EC"/>
    <w:rsid w:val="00FA345F"/>
    <w:rsid w:val="00FA49E7"/>
    <w:rsid w:val="00FA5084"/>
    <w:rsid w:val="00FA74C1"/>
    <w:rsid w:val="00FB01D5"/>
    <w:rsid w:val="00FB0373"/>
    <w:rsid w:val="00FB1231"/>
    <w:rsid w:val="00FC2072"/>
    <w:rsid w:val="00FC2C66"/>
    <w:rsid w:val="00FC6E77"/>
    <w:rsid w:val="00FD04BE"/>
    <w:rsid w:val="00FD112D"/>
    <w:rsid w:val="00FD5266"/>
    <w:rsid w:val="00FD7DCC"/>
    <w:rsid w:val="00FE29A4"/>
    <w:rsid w:val="00FE2D40"/>
    <w:rsid w:val="00FE3FE2"/>
    <w:rsid w:val="00FE53B5"/>
    <w:rsid w:val="00FE774F"/>
    <w:rsid w:val="00FE785D"/>
    <w:rsid w:val="00FF2DAB"/>
    <w:rsid w:val="00FF4660"/>
    <w:rsid w:val="00FF4FD9"/>
    <w:rsid w:val="00FF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13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rsid w:val="005413D1"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5413D1"/>
    <w:pPr>
      <w:spacing w:before="2"/>
      <w:ind w:left="11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53BD"/>
    <w:pPr>
      <w:tabs>
        <w:tab w:val="left" w:pos="2652"/>
        <w:tab w:val="left" w:pos="4330"/>
        <w:tab w:val="left" w:pos="6183"/>
        <w:tab w:val="left" w:pos="8086"/>
      </w:tabs>
      <w:kinsoku w:val="0"/>
      <w:overflowPunct w:val="0"/>
      <w:spacing w:before="53" w:line="247" w:lineRule="auto"/>
      <w:ind w:left="118" w:right="105"/>
    </w:pPr>
    <w:rPr>
      <w:spacing w:val="1"/>
      <w:w w:val="105"/>
      <w:lang w:val="ru-RU"/>
    </w:rPr>
  </w:style>
  <w:style w:type="character" w:customStyle="1" w:styleId="a4">
    <w:name w:val="Основной текст Знак"/>
    <w:link w:val="a3"/>
    <w:uiPriority w:val="1"/>
    <w:rsid w:val="002753BD"/>
    <w:rPr>
      <w:rFonts w:ascii="Times New Roman" w:hAnsi="Times New Roman" w:cs="Times New Roman"/>
      <w:spacing w:val="1"/>
      <w:w w:val="105"/>
      <w:sz w:val="24"/>
      <w:szCs w:val="24"/>
      <w:lang w:val="ru-RU"/>
    </w:rPr>
  </w:style>
  <w:style w:type="character" w:customStyle="1" w:styleId="10">
    <w:name w:val="Заголовок 1 Знак"/>
    <w:link w:val="1"/>
    <w:uiPriority w:val="9"/>
    <w:rsid w:val="005413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413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5413D1"/>
  </w:style>
  <w:style w:type="paragraph" w:customStyle="1" w:styleId="TableParagraph">
    <w:name w:val="Table Paragraph"/>
    <w:basedOn w:val="a"/>
    <w:uiPriority w:val="1"/>
    <w:qFormat/>
    <w:rsid w:val="005413D1"/>
  </w:style>
  <w:style w:type="paragraph" w:styleId="a6">
    <w:name w:val="No Spacing"/>
    <w:uiPriority w:val="1"/>
    <w:qFormat/>
    <w:rsid w:val="00C66969"/>
    <w:rPr>
      <w:sz w:val="22"/>
      <w:szCs w:val="22"/>
      <w:lang w:eastAsia="ru-RU"/>
    </w:rPr>
  </w:style>
  <w:style w:type="paragraph" w:styleId="a7">
    <w:name w:val="header"/>
    <w:basedOn w:val="a"/>
    <w:link w:val="a8"/>
    <w:uiPriority w:val="99"/>
    <w:unhideWhenUsed/>
    <w:rsid w:val="005B52ED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link w:val="a7"/>
    <w:uiPriority w:val="99"/>
    <w:rsid w:val="005B52ED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B52ED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link w:val="a9"/>
    <w:uiPriority w:val="99"/>
    <w:rsid w:val="005B52ED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6645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5Sylfaen0">
    <w:name w:val="Основной текст (5) + Sylfaen_0"/>
    <w:rsid w:val="00E1589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table" w:styleId="ac">
    <w:name w:val="Table Grid"/>
    <w:basedOn w:val="a1"/>
    <w:uiPriority w:val="59"/>
    <w:rsid w:val="00282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сновной текст (18)_"/>
    <w:link w:val="180"/>
    <w:rsid w:val="00282FB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8Sylfaen">
    <w:name w:val="Основной текст (18) + Sylfaen;Полужирный"/>
    <w:rsid w:val="00282FBE"/>
    <w:rPr>
      <w:rFonts w:ascii="Sylfaen" w:eastAsia="Sylfaen" w:hAnsi="Sylfaen" w:cs="Sylfae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180">
    <w:name w:val="Основной текст (18)"/>
    <w:basedOn w:val="a"/>
    <w:link w:val="18"/>
    <w:rsid w:val="00282FBE"/>
    <w:pPr>
      <w:shd w:val="clear" w:color="auto" w:fill="FFFFFF"/>
      <w:autoSpaceDE/>
      <w:autoSpaceDN/>
      <w:adjustRightInd/>
      <w:spacing w:after="480" w:line="254" w:lineRule="exact"/>
      <w:jc w:val="both"/>
    </w:pPr>
    <w:rPr>
      <w:sz w:val="22"/>
      <w:szCs w:val="22"/>
      <w:lang w:val="ru-RU" w:eastAsia="zh-CN"/>
    </w:rPr>
  </w:style>
  <w:style w:type="character" w:customStyle="1" w:styleId="6">
    <w:name w:val="Подпись к таблице (6)_"/>
    <w:link w:val="60"/>
    <w:rsid w:val="00901324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901324"/>
    <w:pPr>
      <w:shd w:val="clear" w:color="auto" w:fill="FFFFFF"/>
      <w:autoSpaceDE/>
      <w:autoSpaceDN/>
      <w:adjustRightInd/>
      <w:spacing w:line="230" w:lineRule="exact"/>
    </w:pPr>
    <w:rPr>
      <w:rFonts w:ascii="Sylfaen" w:eastAsia="Sylfaen" w:hAnsi="Sylfaen" w:cs="Sylfaen"/>
      <w:sz w:val="18"/>
      <w:szCs w:val="18"/>
      <w:lang w:val="ru-RU" w:eastAsia="zh-CN"/>
    </w:rPr>
  </w:style>
  <w:style w:type="character" w:styleId="ad">
    <w:name w:val="annotation reference"/>
    <w:uiPriority w:val="99"/>
    <w:semiHidden/>
    <w:unhideWhenUsed/>
    <w:rsid w:val="00F93A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3AF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F93AF6"/>
    <w:rPr>
      <w:rFonts w:ascii="Times New Roman" w:hAnsi="Times New Roman"/>
      <w:lang w:val="en-US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3AF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93AF6"/>
    <w:rPr>
      <w:rFonts w:ascii="Times New Roman" w:hAnsi="Times New Roman"/>
      <w:b/>
      <w:bCs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F93AF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F93AF6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1525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5062E9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62E9"/>
    <w:pPr>
      <w:shd w:val="clear" w:color="auto" w:fill="FFFFFF"/>
      <w:autoSpaceDE/>
      <w:autoSpaceDN/>
      <w:adjustRightInd/>
      <w:spacing w:line="0" w:lineRule="atLeast"/>
      <w:ind w:hanging="660"/>
    </w:pPr>
    <w:rPr>
      <w:sz w:val="20"/>
      <w:szCs w:val="20"/>
      <w:lang w:val="ru-RU" w:eastAsia="zh-CN"/>
    </w:rPr>
  </w:style>
  <w:style w:type="character" w:customStyle="1" w:styleId="211pt">
    <w:name w:val="Основной текст (2) + 11 pt"/>
    <w:rsid w:val="005062E9"/>
    <w:rPr>
      <w:rFonts w:ascii="Times New Roman" w:hAnsi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"/>
    <w:rsid w:val="00AE072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;Курсив"/>
    <w:rsid w:val="00AE07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95pt0">
    <w:name w:val="Основной текст (2) + 9;5 pt"/>
    <w:rsid w:val="0087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8pt">
    <w:name w:val="Основной текст (2) + 8 pt"/>
    <w:rsid w:val="0087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styleId="af4">
    <w:name w:val="Hyperlink"/>
    <w:uiPriority w:val="99"/>
    <w:unhideWhenUsed/>
    <w:rsid w:val="00C32A4C"/>
    <w:rPr>
      <w:color w:val="0563C1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522839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22839"/>
    <w:rPr>
      <w:rFonts w:eastAsia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551271"/>
    <w:pPr>
      <w:spacing w:line="274" w:lineRule="exact"/>
      <w:jc w:val="both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pPr>
      <w:spacing w:before="2"/>
      <w:ind w:left="11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53BD"/>
    <w:pPr>
      <w:tabs>
        <w:tab w:val="left" w:pos="2652"/>
        <w:tab w:val="left" w:pos="4330"/>
        <w:tab w:val="left" w:pos="6183"/>
        <w:tab w:val="left" w:pos="8086"/>
      </w:tabs>
      <w:kinsoku w:val="0"/>
      <w:overflowPunct w:val="0"/>
      <w:spacing w:before="53" w:line="247" w:lineRule="auto"/>
      <w:ind w:left="118" w:right="105"/>
    </w:pPr>
    <w:rPr>
      <w:spacing w:val="1"/>
      <w:w w:val="105"/>
      <w:lang w:val="ru-RU"/>
    </w:rPr>
  </w:style>
  <w:style w:type="character" w:customStyle="1" w:styleId="a4">
    <w:name w:val="Основной текст Знак"/>
    <w:link w:val="a3"/>
    <w:uiPriority w:val="1"/>
    <w:rsid w:val="002753BD"/>
    <w:rPr>
      <w:rFonts w:ascii="Times New Roman" w:hAnsi="Times New Roman" w:cs="Times New Roman"/>
      <w:spacing w:val="1"/>
      <w:w w:val="105"/>
      <w:sz w:val="24"/>
      <w:szCs w:val="24"/>
      <w:lang w:val="ru-RU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C66969"/>
    <w:rPr>
      <w:sz w:val="22"/>
      <w:szCs w:val="22"/>
      <w:lang w:eastAsia="ru-RU"/>
    </w:rPr>
  </w:style>
  <w:style w:type="paragraph" w:styleId="a7">
    <w:name w:val="header"/>
    <w:basedOn w:val="a"/>
    <w:link w:val="a8"/>
    <w:uiPriority w:val="99"/>
    <w:unhideWhenUsed/>
    <w:rsid w:val="005B52ED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link w:val="a7"/>
    <w:uiPriority w:val="99"/>
    <w:rsid w:val="005B52ED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B52ED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link w:val="a9"/>
    <w:uiPriority w:val="99"/>
    <w:rsid w:val="005B52ED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6645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5Sylfaen0">
    <w:name w:val="Основной текст (5) + Sylfaen_0"/>
    <w:rsid w:val="00E1589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table" w:styleId="ac">
    <w:name w:val="Table Grid"/>
    <w:basedOn w:val="a1"/>
    <w:uiPriority w:val="59"/>
    <w:rsid w:val="00282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сновной текст (18)_"/>
    <w:link w:val="180"/>
    <w:rsid w:val="00282FB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8Sylfaen">
    <w:name w:val="Основной текст (18) + Sylfaen;Полужирный"/>
    <w:rsid w:val="00282FBE"/>
    <w:rPr>
      <w:rFonts w:ascii="Sylfaen" w:eastAsia="Sylfaen" w:hAnsi="Sylfaen" w:cs="Sylfae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180">
    <w:name w:val="Основной текст (18)"/>
    <w:basedOn w:val="a"/>
    <w:link w:val="18"/>
    <w:rsid w:val="00282FBE"/>
    <w:pPr>
      <w:shd w:val="clear" w:color="auto" w:fill="FFFFFF"/>
      <w:autoSpaceDE/>
      <w:autoSpaceDN/>
      <w:adjustRightInd/>
      <w:spacing w:after="480" w:line="254" w:lineRule="exact"/>
      <w:jc w:val="both"/>
    </w:pPr>
    <w:rPr>
      <w:sz w:val="22"/>
      <w:szCs w:val="22"/>
      <w:lang w:val="ru-RU" w:eastAsia="zh-CN"/>
    </w:rPr>
  </w:style>
  <w:style w:type="character" w:customStyle="1" w:styleId="6">
    <w:name w:val="Подпись к таблице (6)_"/>
    <w:link w:val="60"/>
    <w:rsid w:val="00901324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901324"/>
    <w:pPr>
      <w:shd w:val="clear" w:color="auto" w:fill="FFFFFF"/>
      <w:autoSpaceDE/>
      <w:autoSpaceDN/>
      <w:adjustRightInd/>
      <w:spacing w:line="230" w:lineRule="exact"/>
    </w:pPr>
    <w:rPr>
      <w:rFonts w:ascii="Sylfaen" w:eastAsia="Sylfaen" w:hAnsi="Sylfaen" w:cs="Sylfaen"/>
      <w:sz w:val="18"/>
      <w:szCs w:val="18"/>
      <w:lang w:val="ru-RU" w:eastAsia="zh-CN"/>
    </w:rPr>
  </w:style>
  <w:style w:type="character" w:styleId="ad">
    <w:name w:val="annotation reference"/>
    <w:uiPriority w:val="99"/>
    <w:semiHidden/>
    <w:unhideWhenUsed/>
    <w:rsid w:val="00F93A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3AF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F93AF6"/>
    <w:rPr>
      <w:rFonts w:ascii="Times New Roman" w:hAnsi="Times New Roman"/>
      <w:lang w:val="en-US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3AF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93AF6"/>
    <w:rPr>
      <w:rFonts w:ascii="Times New Roman" w:hAnsi="Times New Roman"/>
      <w:b/>
      <w:bCs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F93AF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F93AF6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1525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5062E9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62E9"/>
    <w:pPr>
      <w:shd w:val="clear" w:color="auto" w:fill="FFFFFF"/>
      <w:autoSpaceDE/>
      <w:autoSpaceDN/>
      <w:adjustRightInd/>
      <w:spacing w:line="0" w:lineRule="atLeast"/>
      <w:ind w:hanging="660"/>
    </w:pPr>
    <w:rPr>
      <w:sz w:val="20"/>
      <w:szCs w:val="20"/>
      <w:lang w:val="ru-RU" w:eastAsia="zh-CN"/>
    </w:rPr>
  </w:style>
  <w:style w:type="character" w:customStyle="1" w:styleId="211pt">
    <w:name w:val="Основной текст (2) + 11 pt"/>
    <w:rsid w:val="005062E9"/>
    <w:rPr>
      <w:rFonts w:ascii="Times New Roman" w:hAnsi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"/>
    <w:rsid w:val="00AE072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;Курсив"/>
    <w:rsid w:val="00AE07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95pt0">
    <w:name w:val="Основной текст (2) + 9;5 pt"/>
    <w:rsid w:val="0087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8pt">
    <w:name w:val="Основной текст (2) + 8 pt"/>
    <w:rsid w:val="0087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styleId="af4">
    <w:name w:val="Hyperlink"/>
    <w:uiPriority w:val="99"/>
    <w:unhideWhenUsed/>
    <w:rsid w:val="00C32A4C"/>
    <w:rPr>
      <w:color w:val="0563C1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522839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22839"/>
    <w:rPr>
      <w:rFonts w:eastAsia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551271"/>
    <w:pPr>
      <w:spacing w:line="274" w:lineRule="exact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070E-0B3E-452D-B328-48722B69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2865</Words>
  <Characters>16335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УТВЕРЖДЕНА</vt:lpstr>
      <vt:lpstr>УТВЕРЖДЕНА</vt:lpstr>
    </vt:vector>
  </TitlesOfParts>
  <Company>F. Hoffmann-La Roche, Ltd.</Company>
  <LinksUpToDate>false</LinksUpToDate>
  <CharactersWithSpaces>19162</CharactersWithSpaces>
  <SharedDoc>false</SharedDoc>
  <HLinks>
    <vt:vector size="12" baseType="variant">
      <vt:variant>
        <vt:i4>7667774</vt:i4>
      </vt:variant>
      <vt:variant>
        <vt:i4>3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  <vt:variant>
        <vt:i4>4980775</vt:i4>
      </vt:variant>
      <vt:variant>
        <vt:i4>0</vt:i4>
      </vt:variant>
      <vt:variant>
        <vt:i4>0</vt:i4>
      </vt:variant>
      <vt:variant>
        <vt:i4>5</vt:i4>
      </vt:variant>
      <vt:variant>
        <vt:lpwstr>mailto:kz.quality@roche.com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Pharma International</dc:creator>
  <cp:lastModifiedBy>Коранова Толганай Сабыровна</cp:lastModifiedBy>
  <cp:revision>7</cp:revision>
  <dcterms:created xsi:type="dcterms:W3CDTF">2022-09-25T13:46:00Z</dcterms:created>
  <dcterms:modified xsi:type="dcterms:W3CDTF">2022-11-15T09:22:00Z</dcterms:modified>
</cp:coreProperties>
</file>