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73" w:rsidRPr="00C559A4" w:rsidRDefault="001D2C73" w:rsidP="001D2C73">
      <w:pPr>
        <w:ind w:left="4962"/>
        <w:rPr>
          <w:b/>
          <w:snapToGrid w:val="0"/>
          <w:spacing w:val="-4"/>
          <w:szCs w:val="28"/>
          <w:lang w:val="ru-RU" w:eastAsia="ru-RU"/>
        </w:rPr>
      </w:pPr>
      <w:r w:rsidRPr="00C559A4">
        <w:rPr>
          <w:b/>
          <w:snapToGrid w:val="0"/>
          <w:spacing w:val="-4"/>
          <w:szCs w:val="28"/>
          <w:lang w:val="ru-RU" w:eastAsia="ru-RU"/>
        </w:rPr>
        <w:t>УТВЕРЖДЕНА</w:t>
      </w:r>
    </w:p>
    <w:p w:rsidR="001D2C73" w:rsidRPr="00C559A4" w:rsidRDefault="001D2C73" w:rsidP="001D2C73">
      <w:pPr>
        <w:ind w:left="4962"/>
        <w:rPr>
          <w:spacing w:val="-4"/>
          <w:szCs w:val="28"/>
          <w:lang w:val="ru-RU" w:eastAsia="ru-RU"/>
        </w:rPr>
      </w:pPr>
      <w:r w:rsidRPr="00C559A4">
        <w:rPr>
          <w:spacing w:val="-4"/>
          <w:szCs w:val="28"/>
          <w:lang w:val="ru-RU" w:eastAsia="ru-RU"/>
        </w:rPr>
        <w:t xml:space="preserve">Приказом Председателя </w:t>
      </w:r>
    </w:p>
    <w:p w:rsidR="001D2C73" w:rsidRPr="00C559A4" w:rsidRDefault="001D2C73" w:rsidP="00667C52">
      <w:pPr>
        <w:ind w:left="4962"/>
        <w:rPr>
          <w:bCs/>
          <w:spacing w:val="-4"/>
          <w:szCs w:val="28"/>
          <w:lang w:val="uk-UA" w:eastAsia="ru-RU"/>
        </w:rPr>
      </w:pPr>
      <w:r w:rsidRPr="00C559A4">
        <w:rPr>
          <w:spacing w:val="-4"/>
          <w:szCs w:val="28"/>
          <w:lang w:val="ru-RU" w:eastAsia="ru-RU"/>
        </w:rPr>
        <w:t>РГУ «</w:t>
      </w:r>
      <w:r w:rsidR="00667C52" w:rsidRPr="00C559A4">
        <w:rPr>
          <w:spacing w:val="-4"/>
          <w:szCs w:val="28"/>
          <w:lang w:val="ru-RU" w:eastAsia="ru-RU"/>
        </w:rPr>
        <w:t xml:space="preserve">Комитет </w:t>
      </w:r>
      <w:r w:rsidR="00EA035C" w:rsidRPr="00C559A4">
        <w:rPr>
          <w:spacing w:val="-4"/>
          <w:lang w:val="ru-RU"/>
        </w:rPr>
        <w:t>медицинского и фармацевтического</w:t>
      </w:r>
      <w:r w:rsidR="00EA035C" w:rsidRPr="00C559A4">
        <w:rPr>
          <w:spacing w:val="-4"/>
          <w:sz w:val="28"/>
          <w:szCs w:val="28"/>
          <w:lang w:val="ru-RU"/>
        </w:rPr>
        <w:t xml:space="preserve"> </w:t>
      </w:r>
      <w:r w:rsidR="00667C52" w:rsidRPr="00C559A4">
        <w:rPr>
          <w:spacing w:val="-4"/>
          <w:szCs w:val="28"/>
          <w:lang w:val="ru-RU" w:eastAsia="ru-RU"/>
        </w:rPr>
        <w:t xml:space="preserve">контроля </w:t>
      </w:r>
      <w:r w:rsidR="00667C52" w:rsidRPr="00C559A4">
        <w:rPr>
          <w:bCs/>
          <w:spacing w:val="-4"/>
          <w:szCs w:val="28"/>
          <w:lang w:val="ru-RU" w:eastAsia="ru-RU"/>
        </w:rPr>
        <w:t>Министерства здравоохранения</w:t>
      </w:r>
    </w:p>
    <w:p w:rsidR="001D2C73" w:rsidRPr="00C559A4" w:rsidRDefault="001D2C73" w:rsidP="001D2C73">
      <w:pPr>
        <w:keepNext/>
        <w:ind w:left="4962"/>
        <w:outlineLvl w:val="3"/>
        <w:rPr>
          <w:bCs/>
          <w:spacing w:val="-4"/>
          <w:szCs w:val="28"/>
          <w:lang w:val="ru-RU" w:eastAsia="ru-RU"/>
        </w:rPr>
      </w:pPr>
      <w:r w:rsidRPr="00C559A4">
        <w:rPr>
          <w:bCs/>
          <w:spacing w:val="-4"/>
          <w:szCs w:val="28"/>
          <w:lang w:val="ru-RU" w:eastAsia="ru-RU"/>
        </w:rPr>
        <w:t>Республики Казахстан»</w:t>
      </w:r>
    </w:p>
    <w:p w:rsidR="004212F0" w:rsidRPr="00C559A4" w:rsidRDefault="004212F0" w:rsidP="004212F0">
      <w:pPr>
        <w:ind w:left="4962"/>
        <w:rPr>
          <w:spacing w:val="-4"/>
          <w:szCs w:val="28"/>
          <w:lang w:val="ru-RU" w:eastAsia="ru-RU"/>
        </w:rPr>
      </w:pPr>
      <w:r w:rsidRPr="00C559A4">
        <w:rPr>
          <w:spacing w:val="-4"/>
          <w:szCs w:val="28"/>
          <w:lang w:val="ru-RU" w:eastAsia="ru-RU"/>
        </w:rPr>
        <w:t xml:space="preserve">от </w:t>
      </w:r>
      <w:r w:rsidR="00B52CFA">
        <w:rPr>
          <w:spacing w:val="-4"/>
          <w:szCs w:val="28"/>
          <w:lang w:val="ru-RU" w:eastAsia="ru-RU"/>
        </w:rPr>
        <w:t>«__»</w:t>
      </w:r>
      <w:r w:rsidR="005E775F">
        <w:rPr>
          <w:spacing w:val="-4"/>
          <w:szCs w:val="28"/>
          <w:lang w:val="ru-RU" w:eastAsia="ru-RU"/>
        </w:rPr>
        <w:t xml:space="preserve"> </w:t>
      </w:r>
      <w:r w:rsidR="00B52CFA">
        <w:rPr>
          <w:spacing w:val="-4"/>
          <w:szCs w:val="28"/>
          <w:lang w:val="ru-RU" w:eastAsia="ru-RU"/>
        </w:rPr>
        <w:t>________</w:t>
      </w:r>
      <w:r w:rsidR="005E775F">
        <w:rPr>
          <w:spacing w:val="-4"/>
          <w:szCs w:val="28"/>
          <w:lang w:val="ru-RU" w:eastAsia="ru-RU"/>
        </w:rPr>
        <w:t xml:space="preserve"> </w:t>
      </w:r>
      <w:r w:rsidRPr="00C559A4">
        <w:rPr>
          <w:spacing w:val="-4"/>
          <w:szCs w:val="28"/>
          <w:lang w:val="ru-RU" w:eastAsia="ru-RU"/>
        </w:rPr>
        <w:t>20</w:t>
      </w:r>
      <w:r w:rsidR="00B52CFA">
        <w:rPr>
          <w:spacing w:val="-4"/>
          <w:szCs w:val="28"/>
          <w:lang w:val="ru-RU" w:eastAsia="ru-RU"/>
        </w:rPr>
        <w:t>__</w:t>
      </w:r>
      <w:r w:rsidR="005E775F">
        <w:rPr>
          <w:spacing w:val="-4"/>
          <w:szCs w:val="28"/>
          <w:lang w:val="ru-RU" w:eastAsia="ru-RU"/>
        </w:rPr>
        <w:t xml:space="preserve"> </w:t>
      </w:r>
      <w:r w:rsidRPr="00C559A4">
        <w:rPr>
          <w:spacing w:val="-4"/>
          <w:szCs w:val="28"/>
          <w:lang w:val="ru-RU" w:eastAsia="ru-RU"/>
        </w:rPr>
        <w:t xml:space="preserve">г. </w:t>
      </w:r>
    </w:p>
    <w:p w:rsidR="001D2C73" w:rsidRPr="00C559A4" w:rsidRDefault="001D2C73" w:rsidP="004212F0">
      <w:pPr>
        <w:ind w:left="4962"/>
        <w:rPr>
          <w:spacing w:val="-4"/>
          <w:szCs w:val="28"/>
          <w:lang w:val="ru-RU" w:eastAsia="ru-RU"/>
        </w:rPr>
      </w:pPr>
      <w:r w:rsidRPr="00C559A4">
        <w:rPr>
          <w:snapToGrid w:val="0"/>
          <w:spacing w:val="-4"/>
          <w:szCs w:val="28"/>
          <w:lang w:val="ru-RU" w:eastAsia="ru-RU"/>
        </w:rPr>
        <w:t xml:space="preserve">№ </w:t>
      </w:r>
      <w:r w:rsidR="00B52CFA">
        <w:rPr>
          <w:snapToGrid w:val="0"/>
          <w:spacing w:val="-4"/>
          <w:szCs w:val="28"/>
          <w:lang w:val="ru-RU" w:eastAsia="ru-RU"/>
        </w:rPr>
        <w:t>________</w:t>
      </w:r>
    </w:p>
    <w:p w:rsidR="00707D8A" w:rsidRPr="00C559A4" w:rsidRDefault="00707D8A" w:rsidP="00707D8A">
      <w:pPr>
        <w:spacing w:before="100" w:beforeAutospacing="1" w:after="100" w:afterAutospacing="1"/>
        <w:jc w:val="center"/>
        <w:rPr>
          <w:b/>
          <w:spacing w:val="-4"/>
          <w:lang w:val="ru-RU" w:eastAsia="ru-RU"/>
        </w:rPr>
      </w:pPr>
      <w:r w:rsidRPr="00C559A4">
        <w:rPr>
          <w:b/>
          <w:spacing w:val="-4"/>
          <w:lang w:val="ru-RU" w:eastAsia="ru-RU"/>
        </w:rPr>
        <w:t xml:space="preserve">ОБЩАЯ ХАРАКТЕРИСТИКА ЛЕКАРСТВЕННОГО </w:t>
      </w:r>
      <w:r w:rsidR="001D2C73" w:rsidRPr="00C559A4">
        <w:rPr>
          <w:b/>
          <w:spacing w:val="-4"/>
          <w:lang w:val="ru-RU" w:eastAsia="ru-RU"/>
        </w:rPr>
        <w:t>ПРЕПАРАТА</w:t>
      </w:r>
    </w:p>
    <w:p w:rsidR="001D2C73" w:rsidRPr="00C559A4" w:rsidRDefault="001D2C73" w:rsidP="005A4CE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 xml:space="preserve">1. </w:t>
      </w:r>
      <w:r w:rsidRPr="00C559A4">
        <w:rPr>
          <w:rFonts w:hint="eastAsia"/>
          <w:b/>
          <w:spacing w:val="-4"/>
          <w:lang w:val="ru-RU"/>
        </w:rPr>
        <w:t>НАИМЕНОВАНИЕ</w:t>
      </w:r>
      <w:r w:rsidRPr="00C559A4">
        <w:rPr>
          <w:b/>
          <w:spacing w:val="-4"/>
          <w:lang w:val="ru-RU"/>
        </w:rPr>
        <w:t xml:space="preserve"> </w:t>
      </w:r>
      <w:r w:rsidRPr="00C559A4">
        <w:rPr>
          <w:rFonts w:hint="eastAsia"/>
          <w:b/>
          <w:spacing w:val="-4"/>
          <w:lang w:val="ru-RU"/>
        </w:rPr>
        <w:t>ЛЕКАРСТВЕННОГО</w:t>
      </w:r>
      <w:r w:rsidRPr="00C559A4">
        <w:rPr>
          <w:b/>
          <w:spacing w:val="-4"/>
          <w:lang w:val="ru-RU"/>
        </w:rPr>
        <w:t xml:space="preserve"> </w:t>
      </w:r>
      <w:r w:rsidRPr="00C559A4">
        <w:rPr>
          <w:rFonts w:hint="eastAsia"/>
          <w:b/>
          <w:spacing w:val="-4"/>
          <w:lang w:val="ru-RU"/>
        </w:rPr>
        <w:t>ПРЕПАРАТА</w:t>
      </w:r>
    </w:p>
    <w:p w:rsidR="004478E1" w:rsidRPr="00C559A4" w:rsidRDefault="000A6E2F" w:rsidP="00A642BB">
      <w:pPr>
        <w:jc w:val="both"/>
        <w:rPr>
          <w:spacing w:val="-4"/>
          <w:lang w:val="ru-RU"/>
        </w:rPr>
      </w:pPr>
      <w:r>
        <w:rPr>
          <w:bCs/>
          <w:caps/>
          <w:lang w:val="ru-RU"/>
        </w:rPr>
        <w:t>[</w:t>
      </w:r>
      <w:r>
        <w:rPr>
          <w:bCs/>
          <w:caps/>
          <w:highlight w:val="lightGray"/>
          <w:lang w:val="ru-RU"/>
        </w:rPr>
        <w:t>ТОРГОВОЕ НАЗВАНИЕ</w:t>
      </w:r>
      <w:r>
        <w:rPr>
          <w:bCs/>
          <w:caps/>
          <w:lang w:val="ru-RU"/>
        </w:rPr>
        <w:t>]</w:t>
      </w:r>
      <w:r w:rsidR="004D7F35" w:rsidRPr="00C559A4">
        <w:rPr>
          <w:spacing w:val="-4"/>
          <w:lang w:val="ru-RU"/>
        </w:rPr>
        <w:t xml:space="preserve">, </w:t>
      </w:r>
      <w:r w:rsidR="00A642BB" w:rsidRPr="00C559A4">
        <w:rPr>
          <w:spacing w:val="-4"/>
          <w:lang w:val="ru-RU"/>
        </w:rPr>
        <w:t>600 мг/5 мл</w:t>
      </w:r>
      <w:r w:rsidR="004D7F35" w:rsidRPr="00C559A4">
        <w:rPr>
          <w:spacing w:val="-4"/>
          <w:lang w:val="ru-RU"/>
        </w:rPr>
        <w:t xml:space="preserve">, </w:t>
      </w:r>
      <w:r w:rsidR="00A642BB" w:rsidRPr="00C559A4">
        <w:rPr>
          <w:spacing w:val="-4"/>
          <w:lang w:val="ru-RU"/>
        </w:rPr>
        <w:t>раствор для инъекций</w:t>
      </w:r>
    </w:p>
    <w:p w:rsidR="004D7F35" w:rsidRPr="00C559A4" w:rsidRDefault="004D7F35" w:rsidP="005A4CED">
      <w:pPr>
        <w:jc w:val="both"/>
        <w:rPr>
          <w:b/>
          <w:spacing w:val="-4"/>
          <w:lang w:val="ru-RU" w:eastAsia="ru-RU"/>
        </w:rPr>
      </w:pPr>
    </w:p>
    <w:p w:rsidR="00707D8A" w:rsidRPr="00C559A4" w:rsidRDefault="00707D8A" w:rsidP="005A4CED">
      <w:pPr>
        <w:jc w:val="both"/>
        <w:rPr>
          <w:b/>
          <w:caps/>
          <w:spacing w:val="-4"/>
          <w:lang w:val="ru-RU"/>
        </w:rPr>
      </w:pPr>
      <w:r w:rsidRPr="00C559A4">
        <w:rPr>
          <w:b/>
          <w:caps/>
          <w:spacing w:val="-4"/>
          <w:lang w:val="ru-RU"/>
        </w:rPr>
        <w:t>2. Качественный и количественный состав</w:t>
      </w:r>
    </w:p>
    <w:p w:rsidR="006A4696" w:rsidRPr="00C559A4" w:rsidRDefault="006A4696" w:rsidP="006A4696">
      <w:pPr>
        <w:adjustRightInd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2.1 Общее описание </w:t>
      </w:r>
    </w:p>
    <w:p w:rsidR="002C07AD" w:rsidRPr="00C559A4" w:rsidRDefault="002C07AD" w:rsidP="006A4696">
      <w:pPr>
        <w:adjustRightInd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Трастузумаб - гуманизированное моноклональное антитело IgGl, полученное с помощью культуры клеточной суспензии млекопитающих (яичников китайского хомячка), очищенное методом аффинной и ионообменной хроматографии, включая специфические </w:t>
      </w:r>
      <w:r w:rsidR="00D160CF" w:rsidRPr="00C559A4">
        <w:rPr>
          <w:spacing w:val="-4"/>
          <w:lang w:val="ru-RU"/>
        </w:rPr>
        <w:t>методы</w:t>
      </w:r>
      <w:r w:rsidRPr="00C559A4">
        <w:rPr>
          <w:spacing w:val="-4"/>
          <w:lang w:val="ru-RU"/>
        </w:rPr>
        <w:t xml:space="preserve"> инактивации и удаления вирусов.</w:t>
      </w:r>
    </w:p>
    <w:p w:rsidR="006A4696" w:rsidRPr="00C559A4" w:rsidRDefault="006A4696" w:rsidP="006A4696">
      <w:pPr>
        <w:adjustRightInd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2.2 Качественный и количественный состав</w:t>
      </w:r>
    </w:p>
    <w:p w:rsidR="006A4696" w:rsidRPr="00C559A4" w:rsidRDefault="00D41611" w:rsidP="006A4696">
      <w:pPr>
        <w:adjustRightInd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Один флакон </w:t>
      </w:r>
      <w:r w:rsidR="006A4696" w:rsidRPr="00C559A4">
        <w:rPr>
          <w:spacing w:val="-4"/>
          <w:lang w:val="ru-RU"/>
        </w:rPr>
        <w:t xml:space="preserve">содержит </w:t>
      </w:r>
    </w:p>
    <w:p w:rsidR="006A4696" w:rsidRPr="00C559A4" w:rsidRDefault="006A4696" w:rsidP="006A4696">
      <w:pPr>
        <w:adjustRightInd/>
        <w:jc w:val="both"/>
        <w:rPr>
          <w:spacing w:val="-4"/>
          <w:lang w:val="ru-RU"/>
        </w:rPr>
      </w:pPr>
      <w:r w:rsidRPr="00C559A4">
        <w:rPr>
          <w:i/>
          <w:spacing w:val="-4"/>
          <w:lang w:val="ru-RU"/>
        </w:rPr>
        <w:t>активное вещество</w:t>
      </w:r>
      <w:r w:rsidRPr="00C559A4">
        <w:rPr>
          <w:spacing w:val="-4"/>
          <w:lang w:val="ru-RU"/>
        </w:rPr>
        <w:t xml:space="preserve"> </w:t>
      </w:r>
      <w:r w:rsidR="00F815F6" w:rsidRPr="00C559A4">
        <w:rPr>
          <w:spacing w:val="-4"/>
          <w:lang w:val="ru-RU"/>
        </w:rPr>
        <w:t>–</w:t>
      </w:r>
      <w:r w:rsidRPr="00C559A4">
        <w:rPr>
          <w:spacing w:val="-4"/>
          <w:lang w:val="ru-RU"/>
        </w:rPr>
        <w:t xml:space="preserve"> </w:t>
      </w:r>
      <w:r w:rsidR="00D41611" w:rsidRPr="00C559A4">
        <w:rPr>
          <w:spacing w:val="-4"/>
          <w:lang w:val="ru-RU"/>
        </w:rPr>
        <w:t>трастузумаб</w:t>
      </w:r>
      <w:r w:rsidR="003C5B84" w:rsidRPr="00C559A4">
        <w:rPr>
          <w:spacing w:val="-4"/>
          <w:lang w:val="ru-RU"/>
        </w:rPr>
        <w:t>,</w:t>
      </w:r>
      <w:r w:rsidR="00D41611" w:rsidRPr="00C559A4">
        <w:rPr>
          <w:spacing w:val="-4"/>
          <w:lang w:val="ru-RU"/>
        </w:rPr>
        <w:t xml:space="preserve"> 600 мг</w:t>
      </w:r>
      <w:r w:rsidR="005B5792" w:rsidRPr="00C559A4">
        <w:rPr>
          <w:spacing w:val="-4"/>
          <w:lang w:val="ru-RU"/>
        </w:rPr>
        <w:t>.</w:t>
      </w:r>
    </w:p>
    <w:p w:rsidR="006A4696" w:rsidRPr="00C559A4" w:rsidRDefault="006A4696" w:rsidP="006A4696">
      <w:pPr>
        <w:adjustRightInd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Полный список вспомогательных веществ </w:t>
      </w:r>
      <w:r w:rsidR="007C1D0E">
        <w:rPr>
          <w:spacing w:val="-4"/>
          <w:lang w:val="ru-RU"/>
        </w:rPr>
        <w:t>см. в разделе</w:t>
      </w:r>
      <w:r w:rsidRPr="00C559A4">
        <w:rPr>
          <w:spacing w:val="-4"/>
          <w:lang w:val="ru-RU"/>
        </w:rPr>
        <w:t xml:space="preserve"> 6.1.</w:t>
      </w:r>
    </w:p>
    <w:p w:rsidR="004478E1" w:rsidRPr="00C559A4" w:rsidRDefault="004478E1" w:rsidP="005A4CED">
      <w:pPr>
        <w:jc w:val="both"/>
        <w:rPr>
          <w:b/>
          <w:caps/>
          <w:spacing w:val="-4"/>
          <w:lang w:val="ru-RU" w:eastAsia="ru-RU"/>
        </w:rPr>
      </w:pPr>
    </w:p>
    <w:p w:rsidR="00707D8A" w:rsidRPr="00C559A4" w:rsidRDefault="00707D8A" w:rsidP="005A4CE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3. Л</w:t>
      </w:r>
      <w:r w:rsidR="00C54DF9" w:rsidRPr="00C559A4">
        <w:rPr>
          <w:b/>
          <w:spacing w:val="-4"/>
          <w:lang w:val="ru-RU"/>
        </w:rPr>
        <w:t>ЕКАРСТВЕННАЯ ФОРМА</w:t>
      </w:r>
    </w:p>
    <w:p w:rsidR="009C2058" w:rsidRPr="00C559A4" w:rsidRDefault="000729A0" w:rsidP="00441077">
      <w:pPr>
        <w:adjustRightInd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Раствор для инъекций</w:t>
      </w:r>
      <w:r w:rsidR="009C2058" w:rsidRPr="00C559A4">
        <w:rPr>
          <w:spacing w:val="-4"/>
          <w:lang w:val="ru-RU"/>
        </w:rPr>
        <w:t xml:space="preserve">. </w:t>
      </w:r>
    </w:p>
    <w:p w:rsidR="00441077" w:rsidRDefault="00B825FC" w:rsidP="005A4CED">
      <w:pPr>
        <w:jc w:val="both"/>
        <w:rPr>
          <w:spacing w:val="-4"/>
          <w:lang w:val="ru-RU"/>
        </w:rPr>
      </w:pPr>
      <w:r w:rsidRPr="00B825FC">
        <w:rPr>
          <w:spacing w:val="-4"/>
          <w:lang w:val="ru-RU"/>
        </w:rPr>
        <w:t>[ОПИСАНИЕ СОГЛАСНО НД РК]</w:t>
      </w:r>
    </w:p>
    <w:p w:rsidR="00B825FC" w:rsidRPr="00C559A4" w:rsidRDefault="00B825FC" w:rsidP="005A4CED">
      <w:pPr>
        <w:jc w:val="both"/>
        <w:rPr>
          <w:b/>
          <w:caps/>
          <w:spacing w:val="-4"/>
          <w:lang w:val="ru-RU" w:eastAsia="ru-RU"/>
        </w:rPr>
      </w:pPr>
      <w:bookmarkStart w:id="0" w:name="_GoBack"/>
      <w:bookmarkEnd w:id="0"/>
    </w:p>
    <w:p w:rsidR="00707D8A" w:rsidRPr="00C559A4" w:rsidRDefault="00707D8A" w:rsidP="005A4CED">
      <w:pPr>
        <w:jc w:val="both"/>
        <w:rPr>
          <w:b/>
          <w:caps/>
          <w:spacing w:val="-4"/>
          <w:lang w:val="ru-RU" w:eastAsia="ru-RU"/>
        </w:rPr>
      </w:pPr>
      <w:r w:rsidRPr="00C559A4">
        <w:rPr>
          <w:b/>
          <w:caps/>
          <w:spacing w:val="-4"/>
          <w:lang w:val="ru-RU" w:eastAsia="ru-RU"/>
        </w:rPr>
        <w:t>4. Клинические данные</w:t>
      </w:r>
    </w:p>
    <w:p w:rsidR="00707D8A" w:rsidRPr="00C559A4" w:rsidRDefault="00707D8A" w:rsidP="005A4CE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4.1 П</w:t>
      </w:r>
      <w:r w:rsidR="004478E1" w:rsidRPr="00C559A4">
        <w:rPr>
          <w:b/>
          <w:spacing w:val="-4"/>
          <w:lang w:val="ru-RU"/>
        </w:rPr>
        <w:t>оказания к применению</w:t>
      </w:r>
    </w:p>
    <w:p w:rsidR="000729A0" w:rsidRPr="00C559A4" w:rsidRDefault="000729A0" w:rsidP="000729A0">
      <w:pPr>
        <w:widowControl/>
        <w:jc w:val="both"/>
        <w:rPr>
          <w:spacing w:val="-4"/>
          <w:u w:val="single"/>
          <w:lang w:val="ru-RU"/>
        </w:rPr>
      </w:pPr>
      <w:bookmarkStart w:id="1" w:name="OLE_LINK13"/>
      <w:r w:rsidRPr="00C559A4">
        <w:rPr>
          <w:spacing w:val="-4"/>
          <w:u w:val="single"/>
          <w:lang w:val="ru-RU"/>
        </w:rPr>
        <w:t>Рак молочной железы</w:t>
      </w:r>
    </w:p>
    <w:p w:rsidR="000729A0" w:rsidRPr="00C559A4" w:rsidRDefault="000729A0" w:rsidP="000729A0">
      <w:pPr>
        <w:widowControl/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Метастатический рак молочной железы</w:t>
      </w:r>
    </w:p>
    <w:p w:rsidR="000729A0" w:rsidRPr="00C559A4" w:rsidRDefault="000729A0" w:rsidP="000729A0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 xml:space="preserve"> показан для лечения взрослых пациентов с HER2-позитивным метастатическим раком молочной железы (мРМЖ):</w:t>
      </w:r>
    </w:p>
    <w:p w:rsidR="004600FB" w:rsidRPr="00C559A4" w:rsidRDefault="000729A0" w:rsidP="002B0A42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ascii="Arial" w:hAnsi="Arial" w:cs="Arial"/>
          <w:color w:val="FF0000"/>
          <w:spacing w:val="-4"/>
          <w:lang w:val="ru-RU"/>
        </w:rPr>
      </w:pPr>
      <w:r w:rsidRPr="00C559A4">
        <w:rPr>
          <w:spacing w:val="-4"/>
          <w:lang w:val="ru-RU"/>
        </w:rPr>
        <w:t>в качестве монотерапии для лечения пациентов, получи</w:t>
      </w:r>
      <w:r w:rsidR="00A85072" w:rsidRPr="00C559A4">
        <w:rPr>
          <w:spacing w:val="-4"/>
          <w:lang w:val="ru-RU"/>
        </w:rPr>
        <w:t>вших</w:t>
      </w:r>
      <w:r w:rsidRPr="00C559A4">
        <w:rPr>
          <w:spacing w:val="-4"/>
          <w:lang w:val="ru-RU"/>
        </w:rPr>
        <w:t xml:space="preserve"> </w:t>
      </w:r>
      <w:r w:rsidR="00A85072" w:rsidRPr="00C559A4">
        <w:rPr>
          <w:spacing w:val="-4"/>
          <w:lang w:val="ru-RU"/>
        </w:rPr>
        <w:t>не менее</w:t>
      </w:r>
      <w:r w:rsidRPr="00C559A4">
        <w:rPr>
          <w:spacing w:val="-4"/>
          <w:lang w:val="ru-RU"/>
        </w:rPr>
        <w:t xml:space="preserve"> дв</w:t>
      </w:r>
      <w:r w:rsidR="00A85072" w:rsidRPr="00C559A4">
        <w:rPr>
          <w:spacing w:val="-4"/>
          <w:lang w:val="ru-RU"/>
        </w:rPr>
        <w:t>ух</w:t>
      </w:r>
      <w:r w:rsidRPr="00C559A4">
        <w:rPr>
          <w:spacing w:val="-4"/>
          <w:lang w:val="ru-RU"/>
        </w:rPr>
        <w:t xml:space="preserve"> </w:t>
      </w:r>
      <w:r w:rsidR="00A85072" w:rsidRPr="00C559A4">
        <w:rPr>
          <w:spacing w:val="-4"/>
          <w:lang w:val="ru-RU"/>
        </w:rPr>
        <w:t>курсов</w:t>
      </w:r>
      <w:r w:rsidRPr="00C559A4">
        <w:rPr>
          <w:spacing w:val="-4"/>
          <w:lang w:val="ru-RU"/>
        </w:rPr>
        <w:t xml:space="preserve"> химиотерапии по поводу метастатического заболевания</w:t>
      </w:r>
      <w:r w:rsidR="001A7775" w:rsidRPr="00C559A4">
        <w:rPr>
          <w:spacing w:val="-4"/>
          <w:lang w:val="ru-RU"/>
        </w:rPr>
        <w:t>.</w:t>
      </w:r>
      <w:r w:rsidRPr="00C559A4">
        <w:rPr>
          <w:spacing w:val="-4"/>
          <w:lang w:val="ru-RU"/>
        </w:rPr>
        <w:t xml:space="preserve"> Предшествующая химиотерапия должна</w:t>
      </w:r>
      <w:r w:rsidR="00A85072" w:rsidRPr="00C559A4">
        <w:rPr>
          <w:spacing w:val="-4"/>
          <w:lang w:val="ru-RU"/>
        </w:rPr>
        <w:t xml:space="preserve"> включать, по крайней мере, </w:t>
      </w:r>
      <w:r w:rsidRPr="00C559A4">
        <w:rPr>
          <w:spacing w:val="-4"/>
          <w:lang w:val="ru-RU"/>
        </w:rPr>
        <w:t xml:space="preserve">антрациклин и таксан, за исключением случаев, когда </w:t>
      </w:r>
      <w:r w:rsidR="00A85072" w:rsidRPr="00C559A4">
        <w:rPr>
          <w:spacing w:val="-4"/>
          <w:lang w:val="ru-RU"/>
        </w:rPr>
        <w:t xml:space="preserve">данная терапия у пациентов </w:t>
      </w:r>
      <w:r w:rsidRPr="00C559A4">
        <w:rPr>
          <w:spacing w:val="-4"/>
          <w:lang w:val="ru-RU"/>
        </w:rPr>
        <w:t>не</w:t>
      </w:r>
      <w:r w:rsidR="00A85072" w:rsidRPr="00C559A4">
        <w:rPr>
          <w:spacing w:val="-4"/>
          <w:lang w:val="ru-RU"/>
        </w:rPr>
        <w:t>приемлема</w:t>
      </w:r>
      <w:r w:rsidRPr="00C559A4">
        <w:rPr>
          <w:spacing w:val="-4"/>
          <w:lang w:val="ru-RU"/>
        </w:rPr>
        <w:t>.</w:t>
      </w:r>
      <w:r w:rsidR="004600FB" w:rsidRPr="00C559A4">
        <w:rPr>
          <w:spacing w:val="-4"/>
          <w:lang w:val="ru-RU"/>
        </w:rPr>
        <w:t xml:space="preserve"> </w:t>
      </w:r>
      <w:r w:rsidR="002B0A42" w:rsidRPr="00C559A4">
        <w:rPr>
          <w:spacing w:val="-4"/>
          <w:lang w:val="ru-RU"/>
        </w:rPr>
        <w:t>П</w:t>
      </w:r>
      <w:r w:rsidR="004600FB" w:rsidRPr="00C559A4">
        <w:rPr>
          <w:spacing w:val="-4"/>
          <w:lang w:val="ru-RU"/>
        </w:rPr>
        <w:t>ациент</w:t>
      </w:r>
      <w:r w:rsidR="002B0A42" w:rsidRPr="00C559A4">
        <w:rPr>
          <w:spacing w:val="-4"/>
          <w:lang w:val="ru-RU"/>
        </w:rPr>
        <w:t>ы</w:t>
      </w:r>
      <w:r w:rsidR="004600FB" w:rsidRPr="00C559A4">
        <w:rPr>
          <w:spacing w:val="-4"/>
          <w:lang w:val="ru-RU"/>
        </w:rPr>
        <w:t xml:space="preserve"> с</w:t>
      </w:r>
      <w:r w:rsidR="004600FB" w:rsidRPr="00C559A4">
        <w:rPr>
          <w:color w:val="FF0000"/>
          <w:spacing w:val="-4"/>
          <w:lang w:val="ru-RU"/>
        </w:rPr>
        <w:t xml:space="preserve"> </w:t>
      </w:r>
      <w:r w:rsidR="004600FB" w:rsidRPr="00C559A4">
        <w:rPr>
          <w:spacing w:val="-4"/>
          <w:lang w:val="ru-RU"/>
        </w:rPr>
        <w:t>положительным</w:t>
      </w:r>
      <w:r w:rsidRPr="00C559A4">
        <w:rPr>
          <w:spacing w:val="-4"/>
          <w:lang w:val="ru-RU"/>
        </w:rPr>
        <w:t xml:space="preserve"> гормон</w:t>
      </w:r>
      <w:r w:rsidR="004600FB" w:rsidRPr="00C559A4">
        <w:rPr>
          <w:spacing w:val="-4"/>
          <w:lang w:val="ru-RU"/>
        </w:rPr>
        <w:t>-</w:t>
      </w:r>
      <w:r w:rsidRPr="00C559A4">
        <w:rPr>
          <w:spacing w:val="-4"/>
          <w:lang w:val="ru-RU"/>
        </w:rPr>
        <w:t>рецептор</w:t>
      </w:r>
      <w:r w:rsidR="004600FB" w:rsidRPr="00C559A4">
        <w:rPr>
          <w:spacing w:val="-4"/>
          <w:lang w:val="ru-RU"/>
        </w:rPr>
        <w:t>ным статусом</w:t>
      </w:r>
      <w:r w:rsidRPr="00C559A4">
        <w:rPr>
          <w:spacing w:val="-4"/>
          <w:lang w:val="ru-RU"/>
        </w:rPr>
        <w:t xml:space="preserve"> </w:t>
      </w:r>
      <w:r w:rsidR="004600FB" w:rsidRPr="00C559A4">
        <w:rPr>
          <w:spacing w:val="-4"/>
          <w:lang w:val="ru-RU"/>
        </w:rPr>
        <w:t xml:space="preserve">после неэффективной гормональной терапии, за исключением случаев, когда данная </w:t>
      </w:r>
      <w:r w:rsidR="00EA035C" w:rsidRPr="00C559A4">
        <w:rPr>
          <w:spacing w:val="-4"/>
          <w:lang w:val="ru-RU"/>
        </w:rPr>
        <w:t>терапия у пациентов неприемлема</w:t>
      </w:r>
    </w:p>
    <w:p w:rsidR="000729A0" w:rsidRPr="00C559A4" w:rsidRDefault="000729A0" w:rsidP="00206E1F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комбинации с паклитакселом для лечения пациентов, не получавших химиотерапию по поводу метастатического заболевания</w:t>
      </w:r>
      <w:r w:rsidR="00206E1F" w:rsidRPr="00C559A4">
        <w:rPr>
          <w:spacing w:val="-4"/>
          <w:lang w:val="ru-RU"/>
        </w:rPr>
        <w:t xml:space="preserve"> и непригодных для терапии</w:t>
      </w:r>
      <w:r w:rsidR="002A235B" w:rsidRPr="00C559A4">
        <w:rPr>
          <w:spacing w:val="-4"/>
          <w:lang w:val="ru-RU"/>
        </w:rPr>
        <w:t xml:space="preserve"> антрациклин</w:t>
      </w:r>
      <w:r w:rsidR="00206E1F" w:rsidRPr="00C559A4">
        <w:rPr>
          <w:spacing w:val="-4"/>
          <w:lang w:val="ru-RU"/>
        </w:rPr>
        <w:t>ами</w:t>
      </w:r>
    </w:p>
    <w:p w:rsidR="00EA035C" w:rsidRPr="00C559A4" w:rsidRDefault="000729A0" w:rsidP="000729A0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комбинации с доцетакселом для лечения пациентов, не получавших химиотерапию по пово</w:t>
      </w:r>
      <w:r w:rsidR="002A235B" w:rsidRPr="00C559A4">
        <w:rPr>
          <w:spacing w:val="-4"/>
          <w:lang w:val="ru-RU"/>
        </w:rPr>
        <w:t>ду метастатического заболевания</w:t>
      </w:r>
    </w:p>
    <w:p w:rsidR="00EA035C" w:rsidRPr="00C559A4" w:rsidRDefault="000729A0" w:rsidP="000729A0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комбинации с ингибиторами ароматазы для лечения </w:t>
      </w:r>
      <w:r w:rsidR="00E0787C" w:rsidRPr="00C559A4">
        <w:rPr>
          <w:spacing w:val="-4"/>
          <w:lang w:val="ru-RU"/>
        </w:rPr>
        <w:t>пациентов</w:t>
      </w:r>
      <w:r w:rsidRPr="00C559A4">
        <w:rPr>
          <w:spacing w:val="-4"/>
          <w:lang w:val="ru-RU"/>
        </w:rPr>
        <w:t xml:space="preserve"> в постменопаузе с </w:t>
      </w:r>
      <w:r w:rsidR="00E0787C" w:rsidRPr="00C559A4">
        <w:rPr>
          <w:spacing w:val="-4"/>
          <w:lang w:val="ru-RU"/>
        </w:rPr>
        <w:t xml:space="preserve">положительным гормон-рецепторным статусом </w:t>
      </w:r>
      <w:r w:rsidRPr="00C559A4">
        <w:rPr>
          <w:spacing w:val="-4"/>
          <w:lang w:val="ru-RU"/>
        </w:rPr>
        <w:t xml:space="preserve">мРМЖ, </w:t>
      </w:r>
      <w:r w:rsidR="002A235B" w:rsidRPr="00C559A4">
        <w:rPr>
          <w:spacing w:val="-4"/>
          <w:lang w:val="ru-RU"/>
        </w:rPr>
        <w:t xml:space="preserve">ранее не получавших </w:t>
      </w:r>
      <w:r w:rsidR="00E0787C" w:rsidRPr="00C559A4">
        <w:rPr>
          <w:spacing w:val="-4"/>
          <w:lang w:val="ru-RU"/>
        </w:rPr>
        <w:t xml:space="preserve">терапию </w:t>
      </w:r>
      <w:r w:rsidR="002A235B" w:rsidRPr="00C559A4">
        <w:rPr>
          <w:spacing w:val="-4"/>
          <w:lang w:val="ru-RU"/>
        </w:rPr>
        <w:t>трастузумаб</w:t>
      </w:r>
      <w:r w:rsidR="00E0787C" w:rsidRPr="00C559A4">
        <w:rPr>
          <w:spacing w:val="-4"/>
          <w:lang w:val="ru-RU"/>
        </w:rPr>
        <w:t>ом</w:t>
      </w:r>
      <w:r w:rsidR="001A7775" w:rsidRPr="00C559A4">
        <w:rPr>
          <w:spacing w:val="-4"/>
          <w:lang w:val="ru-RU"/>
        </w:rPr>
        <w:t>.</w:t>
      </w:r>
    </w:p>
    <w:p w:rsidR="000729A0" w:rsidRPr="00C559A4" w:rsidRDefault="00EA035C" w:rsidP="00EA035C">
      <w:pPr>
        <w:widowControl/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i/>
          <w:spacing w:val="-4"/>
          <w:u w:val="single"/>
          <w:lang w:val="ru-RU"/>
        </w:rPr>
        <w:t xml:space="preserve"> </w:t>
      </w:r>
      <w:r w:rsidR="000729A0" w:rsidRPr="00C559A4">
        <w:rPr>
          <w:i/>
          <w:spacing w:val="-4"/>
          <w:u w:val="single"/>
          <w:lang w:val="ru-RU"/>
        </w:rPr>
        <w:t>Ранний рак молочной железы</w:t>
      </w:r>
    </w:p>
    <w:p w:rsidR="000729A0" w:rsidRPr="00C559A4" w:rsidRDefault="000729A0" w:rsidP="000729A0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lastRenderedPageBreak/>
        <w:t xml:space="preserve">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показан для лечения взрослых пациентов с HER2-позитивным ранним раком молочной железы (рРМЖ):</w:t>
      </w:r>
    </w:p>
    <w:p w:rsidR="000729A0" w:rsidRPr="00C559A4" w:rsidRDefault="000729A0" w:rsidP="00764414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после хирургического вмешательства, химиотерапии (неоадъювантной или адъювантной) и лучевой терапии (если </w:t>
      </w:r>
      <w:r w:rsidR="00764414" w:rsidRPr="00C559A4">
        <w:rPr>
          <w:spacing w:val="-4"/>
          <w:lang w:val="ru-RU"/>
        </w:rPr>
        <w:t>применимо</w:t>
      </w:r>
      <w:r w:rsidRPr="00C559A4">
        <w:rPr>
          <w:spacing w:val="-4"/>
          <w:lang w:val="ru-RU"/>
        </w:rPr>
        <w:t xml:space="preserve">) (см. </w:t>
      </w:r>
      <w:r w:rsidR="002A235B" w:rsidRPr="00C559A4">
        <w:rPr>
          <w:spacing w:val="-4"/>
          <w:lang w:val="ru-RU"/>
        </w:rPr>
        <w:t>раздел 5.1)</w:t>
      </w:r>
    </w:p>
    <w:p w:rsidR="000729A0" w:rsidRPr="00C559A4" w:rsidRDefault="000729A0" w:rsidP="00D8798D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комбинации с паклитакселом или доцетакселом после адъювантной химиотерапии д</w:t>
      </w:r>
      <w:r w:rsidR="002A235B" w:rsidRPr="00C559A4">
        <w:rPr>
          <w:spacing w:val="-4"/>
          <w:lang w:val="ru-RU"/>
        </w:rPr>
        <w:t>оксорубицином и циклофосфамидом</w:t>
      </w:r>
    </w:p>
    <w:p w:rsidR="000729A0" w:rsidRPr="00C559A4" w:rsidRDefault="000729A0" w:rsidP="00D8798D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комбинации с адъювантной химиотерапией</w:t>
      </w:r>
      <w:r w:rsidR="002A235B" w:rsidRPr="00C559A4">
        <w:rPr>
          <w:spacing w:val="-4"/>
          <w:lang w:val="ru-RU"/>
        </w:rPr>
        <w:t xml:space="preserve"> доцетаксел</w:t>
      </w:r>
      <w:r w:rsidR="00B33204" w:rsidRPr="00C559A4">
        <w:rPr>
          <w:spacing w:val="-4"/>
          <w:lang w:val="ru-RU"/>
        </w:rPr>
        <w:t>ом</w:t>
      </w:r>
      <w:r w:rsidR="002A235B" w:rsidRPr="00C559A4">
        <w:rPr>
          <w:spacing w:val="-4"/>
          <w:lang w:val="ru-RU"/>
        </w:rPr>
        <w:t xml:space="preserve"> и карбоплатин</w:t>
      </w:r>
      <w:r w:rsidR="00B33204" w:rsidRPr="00C559A4">
        <w:rPr>
          <w:spacing w:val="-4"/>
          <w:lang w:val="ru-RU"/>
        </w:rPr>
        <w:t>ом</w:t>
      </w:r>
    </w:p>
    <w:p w:rsidR="000729A0" w:rsidRPr="00C559A4" w:rsidRDefault="000729A0" w:rsidP="007D3878">
      <w:pPr>
        <w:pStyle w:val="a6"/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комбинации с неоадъювантной химиотерапией и последующей </w:t>
      </w:r>
      <w:proofErr w:type="spellStart"/>
      <w:r w:rsidRPr="00C559A4">
        <w:rPr>
          <w:spacing w:val="-4"/>
          <w:lang w:val="ru-RU"/>
        </w:rPr>
        <w:t>адъювантной</w:t>
      </w:r>
      <w:proofErr w:type="spellEnd"/>
      <w:r w:rsidRPr="00C559A4">
        <w:rPr>
          <w:spacing w:val="-4"/>
          <w:lang w:val="ru-RU"/>
        </w:rPr>
        <w:t xml:space="preserve"> терапией препаратом </w:t>
      </w:r>
      <w:r w:rsidR="00482E41">
        <w:rPr>
          <w:bCs/>
          <w:caps/>
          <w:lang w:val="ru-RU"/>
        </w:rPr>
        <w:t>[</w:t>
      </w:r>
      <w:r w:rsidR="00482E41">
        <w:rPr>
          <w:bCs/>
          <w:caps/>
          <w:highlight w:val="lightGray"/>
          <w:lang w:val="ru-RU"/>
        </w:rPr>
        <w:t>ТОРГОВОЕ НАЗВАНИЕ</w:t>
      </w:r>
      <w:r w:rsidR="00482E41">
        <w:rPr>
          <w:bCs/>
          <w:caps/>
          <w:lang w:val="ru-RU"/>
        </w:rPr>
        <w:t>]</w:t>
      </w:r>
      <w:r w:rsidR="00482E41" w:rsidRPr="00C559A4">
        <w:rPr>
          <w:spacing w:val="-4"/>
          <w:lang w:val="ru-RU"/>
        </w:rPr>
        <w:t xml:space="preserve">  </w:t>
      </w:r>
      <w:r w:rsidRPr="00C559A4">
        <w:rPr>
          <w:spacing w:val="-4"/>
          <w:lang w:val="ru-RU"/>
        </w:rPr>
        <w:t xml:space="preserve"> </w:t>
      </w:r>
      <w:r w:rsidR="007D3878" w:rsidRPr="00C559A4">
        <w:rPr>
          <w:spacing w:val="-4"/>
          <w:lang w:val="ru-RU"/>
        </w:rPr>
        <w:t>при</w:t>
      </w:r>
      <w:r w:rsidRPr="00C559A4">
        <w:rPr>
          <w:spacing w:val="-4"/>
          <w:lang w:val="ru-RU"/>
        </w:rPr>
        <w:t xml:space="preserve"> местно-распространенно</w:t>
      </w:r>
      <w:r w:rsidR="007D3878" w:rsidRPr="00C559A4">
        <w:rPr>
          <w:spacing w:val="-4"/>
          <w:lang w:val="ru-RU"/>
        </w:rPr>
        <w:t>м</w:t>
      </w:r>
      <w:r w:rsidRPr="00C559A4">
        <w:rPr>
          <w:spacing w:val="-4"/>
          <w:lang w:val="ru-RU"/>
        </w:rPr>
        <w:t xml:space="preserve"> (включая воспалительную форму) </w:t>
      </w:r>
      <w:r w:rsidR="007D3878" w:rsidRPr="00C559A4">
        <w:rPr>
          <w:spacing w:val="-4"/>
          <w:lang w:val="ru-RU"/>
        </w:rPr>
        <w:t xml:space="preserve">заболевании </w:t>
      </w:r>
      <w:r w:rsidR="00B95EA8" w:rsidRPr="00C559A4">
        <w:rPr>
          <w:spacing w:val="-4"/>
          <w:lang w:val="ru-RU"/>
        </w:rPr>
        <w:t>или в</w:t>
      </w:r>
      <w:r w:rsidR="007D3878" w:rsidRPr="00C559A4">
        <w:rPr>
          <w:spacing w:val="-4"/>
          <w:lang w:val="ru-RU"/>
        </w:rPr>
        <w:t xml:space="preserve"> случаях, когда размер опухоли &gt;2 см в диаметре </w:t>
      </w:r>
      <w:r w:rsidRPr="00C559A4">
        <w:rPr>
          <w:spacing w:val="-4"/>
          <w:lang w:val="ru-RU"/>
        </w:rPr>
        <w:t>(см. разделы 4.4 и 5.1)</w:t>
      </w:r>
      <w:r w:rsidR="001A7775" w:rsidRPr="00C559A4">
        <w:rPr>
          <w:spacing w:val="-4"/>
          <w:lang w:val="ru-RU"/>
        </w:rPr>
        <w:t>.</w:t>
      </w:r>
    </w:p>
    <w:p w:rsidR="000729A0" w:rsidRPr="00C559A4" w:rsidRDefault="000729A0" w:rsidP="003C5B84">
      <w:pPr>
        <w:adjustRightInd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следует </w:t>
      </w:r>
      <w:r w:rsidR="00B95EA8" w:rsidRPr="00C559A4">
        <w:rPr>
          <w:spacing w:val="-4"/>
          <w:lang w:val="ru-RU"/>
        </w:rPr>
        <w:t>применять</w:t>
      </w:r>
      <w:r w:rsidRPr="00C559A4">
        <w:rPr>
          <w:spacing w:val="-4"/>
          <w:lang w:val="ru-RU"/>
        </w:rPr>
        <w:t xml:space="preserve"> только </w:t>
      </w:r>
      <w:r w:rsidR="00B95EA8" w:rsidRPr="00C559A4">
        <w:rPr>
          <w:spacing w:val="-4"/>
          <w:lang w:val="ru-RU"/>
        </w:rPr>
        <w:t xml:space="preserve">у </w:t>
      </w:r>
      <w:r w:rsidRPr="00C559A4">
        <w:rPr>
          <w:spacing w:val="-4"/>
          <w:lang w:val="ru-RU"/>
        </w:rPr>
        <w:t>пациент</w:t>
      </w:r>
      <w:r w:rsidR="00B95EA8" w:rsidRPr="00C559A4">
        <w:rPr>
          <w:spacing w:val="-4"/>
          <w:lang w:val="ru-RU"/>
        </w:rPr>
        <w:t>ов</w:t>
      </w:r>
      <w:r w:rsidRPr="00C559A4">
        <w:rPr>
          <w:spacing w:val="-4"/>
          <w:lang w:val="ru-RU"/>
        </w:rPr>
        <w:t xml:space="preserve"> с метастатическим или ранним раком молочной железы с опухолевой гиперэкспрессией HER2 или амплификацией гена HER2, установленны</w:t>
      </w:r>
      <w:r w:rsidR="00B95EA8" w:rsidRPr="00C559A4">
        <w:rPr>
          <w:spacing w:val="-4"/>
          <w:lang w:val="ru-RU"/>
        </w:rPr>
        <w:t>х</w:t>
      </w:r>
      <w:r w:rsidRPr="00C559A4">
        <w:rPr>
          <w:spacing w:val="-4"/>
          <w:lang w:val="ru-RU"/>
        </w:rPr>
        <w:t xml:space="preserve"> </w:t>
      </w:r>
      <w:r w:rsidR="00B95EA8" w:rsidRPr="00C559A4">
        <w:rPr>
          <w:spacing w:val="-4"/>
          <w:lang w:val="ru-RU"/>
        </w:rPr>
        <w:t>с использованием</w:t>
      </w:r>
      <w:r w:rsidRPr="00C559A4">
        <w:rPr>
          <w:spacing w:val="-4"/>
          <w:lang w:val="ru-RU"/>
        </w:rPr>
        <w:t xml:space="preserve"> точн</w:t>
      </w:r>
      <w:r w:rsidR="00B95EA8" w:rsidRPr="00C559A4">
        <w:rPr>
          <w:spacing w:val="-4"/>
          <w:lang w:val="ru-RU"/>
        </w:rPr>
        <w:t>ых</w:t>
      </w:r>
      <w:r w:rsidRPr="00C559A4">
        <w:rPr>
          <w:spacing w:val="-4"/>
          <w:lang w:val="ru-RU"/>
        </w:rPr>
        <w:t xml:space="preserve"> и валидированн</w:t>
      </w:r>
      <w:r w:rsidR="00B95EA8" w:rsidRPr="00C559A4">
        <w:rPr>
          <w:spacing w:val="-4"/>
          <w:lang w:val="ru-RU"/>
        </w:rPr>
        <w:t>ых</w:t>
      </w:r>
      <w:r w:rsidRPr="00C559A4">
        <w:rPr>
          <w:spacing w:val="-4"/>
          <w:lang w:val="ru-RU"/>
        </w:rPr>
        <w:t xml:space="preserve"> тест</w:t>
      </w:r>
      <w:r w:rsidR="00B95EA8" w:rsidRPr="00C559A4">
        <w:rPr>
          <w:spacing w:val="-4"/>
          <w:lang w:val="ru-RU"/>
        </w:rPr>
        <w:t>ов</w:t>
      </w:r>
      <w:r w:rsidRPr="00C559A4">
        <w:rPr>
          <w:spacing w:val="-4"/>
          <w:lang w:val="ru-RU"/>
        </w:rPr>
        <w:t xml:space="preserve"> (см. разделы 4.4 и 5.1).</w:t>
      </w:r>
    </w:p>
    <w:bookmarkEnd w:id="1"/>
    <w:p w:rsidR="00B95EA8" w:rsidRPr="00C559A4" w:rsidRDefault="00B95EA8" w:rsidP="005A4CED">
      <w:pPr>
        <w:jc w:val="both"/>
        <w:rPr>
          <w:b/>
          <w:spacing w:val="-4"/>
          <w:lang w:val="ru-RU" w:eastAsia="ru-RU"/>
        </w:rPr>
      </w:pPr>
    </w:p>
    <w:p w:rsidR="00707D8A" w:rsidRPr="00C559A4" w:rsidRDefault="00707D8A" w:rsidP="005A4CE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 xml:space="preserve">4.2 Режим </w:t>
      </w:r>
      <w:r w:rsidR="003C6121" w:rsidRPr="00C559A4">
        <w:rPr>
          <w:b/>
          <w:spacing w:val="-4"/>
          <w:lang w:val="ru-RU"/>
        </w:rPr>
        <w:t>дозирования и способ применения</w:t>
      </w:r>
    </w:p>
    <w:p w:rsidR="000729A0" w:rsidRPr="00C559A4" w:rsidRDefault="000729A0" w:rsidP="000729A0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Тестирование на опухолевую экспрессию HER2 до начала терапии является обязательным (см. разделы 4.4 и 5.1). Лечение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должен </w:t>
      </w:r>
      <w:r w:rsidR="009D3489" w:rsidRPr="00C559A4">
        <w:rPr>
          <w:spacing w:val="-4"/>
          <w:lang w:val="ru-RU"/>
        </w:rPr>
        <w:t>начинать</w:t>
      </w:r>
      <w:r w:rsidRPr="00C559A4">
        <w:rPr>
          <w:spacing w:val="-4"/>
          <w:lang w:val="ru-RU"/>
        </w:rPr>
        <w:t xml:space="preserve"> только врач, </w:t>
      </w:r>
      <w:r w:rsidR="00D44E47" w:rsidRPr="00C559A4">
        <w:rPr>
          <w:spacing w:val="-4"/>
          <w:lang w:val="ru-RU"/>
        </w:rPr>
        <w:t>имеющий опыт</w:t>
      </w:r>
      <w:r w:rsidRPr="00C559A4">
        <w:rPr>
          <w:spacing w:val="-4"/>
          <w:lang w:val="ru-RU"/>
        </w:rPr>
        <w:t xml:space="preserve"> проведения цитотоксической химиотерапии (см. раздел 4.4); введение препарата должно проводиться только квалифицированным медицинским работником.</w:t>
      </w:r>
    </w:p>
    <w:p w:rsidR="000729A0" w:rsidRPr="00C559A4" w:rsidRDefault="000729A0" w:rsidP="000729A0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Перед введением препарата важно проверить маркировку и убедиться, что пациенту вводится надлежащая лекарственная форма препарата (</w:t>
      </w:r>
      <w:r w:rsidR="00D44E47" w:rsidRPr="00C559A4">
        <w:rPr>
          <w:spacing w:val="-4"/>
          <w:lang w:val="ru-RU"/>
        </w:rPr>
        <w:t xml:space="preserve">для </w:t>
      </w:r>
      <w:r w:rsidRPr="00C559A4">
        <w:rPr>
          <w:spacing w:val="-4"/>
          <w:lang w:val="ru-RU"/>
        </w:rPr>
        <w:t>внутривенн</w:t>
      </w:r>
      <w:r w:rsidR="00D44E47" w:rsidRPr="00C559A4">
        <w:rPr>
          <w:spacing w:val="-4"/>
          <w:lang w:val="ru-RU"/>
        </w:rPr>
        <w:t>ого</w:t>
      </w:r>
      <w:r w:rsidRPr="00C559A4">
        <w:rPr>
          <w:spacing w:val="-4"/>
          <w:lang w:val="ru-RU"/>
        </w:rPr>
        <w:t xml:space="preserve"> </w:t>
      </w:r>
      <w:r w:rsidR="00100102" w:rsidRPr="00C559A4">
        <w:rPr>
          <w:spacing w:val="-4"/>
          <w:lang w:val="ru-RU"/>
        </w:rPr>
        <w:t xml:space="preserve">введения </w:t>
      </w:r>
      <w:r w:rsidRPr="00C559A4">
        <w:rPr>
          <w:spacing w:val="-4"/>
          <w:lang w:val="ru-RU"/>
        </w:rPr>
        <w:t>или подкожн</w:t>
      </w:r>
      <w:r w:rsidR="00D44E47" w:rsidRPr="00C559A4">
        <w:rPr>
          <w:spacing w:val="-4"/>
          <w:lang w:val="ru-RU"/>
        </w:rPr>
        <w:t>ого введения</w:t>
      </w:r>
      <w:r w:rsidRPr="00C559A4">
        <w:rPr>
          <w:spacing w:val="-4"/>
          <w:lang w:val="ru-RU"/>
        </w:rPr>
        <w:t xml:space="preserve"> фиксированной доз</w:t>
      </w:r>
      <w:r w:rsidR="00D44E47" w:rsidRPr="00C559A4">
        <w:rPr>
          <w:spacing w:val="-4"/>
          <w:lang w:val="ru-RU"/>
        </w:rPr>
        <w:t>ы</w:t>
      </w:r>
      <w:r w:rsidRPr="00C559A4">
        <w:rPr>
          <w:spacing w:val="-4"/>
          <w:lang w:val="ru-RU"/>
        </w:rPr>
        <w:t xml:space="preserve">) в соответствии с назначением.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подкожного введения не предназначен для внутривенного введения и должен применяться только в виде подкожных инъекций.</w:t>
      </w:r>
    </w:p>
    <w:p w:rsidR="000729A0" w:rsidRPr="00C559A4" w:rsidRDefault="000729A0" w:rsidP="000729A0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Переход с лекарственной формы для внутривенного введения на лекарственную форму для подкожного введения и наоборот при режиме введения один раз в 3 недели </w:t>
      </w:r>
      <w:r w:rsidR="00137E9E" w:rsidRPr="00C559A4">
        <w:rPr>
          <w:spacing w:val="-4"/>
          <w:lang w:val="ru-RU"/>
        </w:rPr>
        <w:t xml:space="preserve">был </w:t>
      </w:r>
      <w:r w:rsidRPr="00C559A4">
        <w:rPr>
          <w:spacing w:val="-4"/>
          <w:lang w:val="ru-RU"/>
        </w:rPr>
        <w:t>изуч</w:t>
      </w:r>
      <w:r w:rsidR="00137E9E" w:rsidRPr="00C559A4">
        <w:rPr>
          <w:spacing w:val="-4"/>
          <w:lang w:val="ru-RU"/>
        </w:rPr>
        <w:t>ен</w:t>
      </w:r>
      <w:r w:rsidRPr="00C559A4">
        <w:rPr>
          <w:spacing w:val="-4"/>
          <w:lang w:val="ru-RU"/>
        </w:rPr>
        <w:t xml:space="preserve"> в исследовании М022982 (см. раздел 4.8).</w:t>
      </w:r>
    </w:p>
    <w:p w:rsidR="000729A0" w:rsidRPr="00C559A4" w:rsidRDefault="000729A0" w:rsidP="00EB4336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целях предотвращения ошибочного применения важно ознакомиться с информацией, указанной на этикетке флакона и убедиться, что </w:t>
      </w:r>
      <w:r w:rsidR="00137E9E" w:rsidRPr="00C559A4">
        <w:rPr>
          <w:spacing w:val="-4"/>
          <w:lang w:val="ru-RU"/>
        </w:rPr>
        <w:t>приготовленный и вводимый препарат -</w:t>
      </w:r>
      <w:r w:rsidRPr="00C559A4">
        <w:rPr>
          <w:spacing w:val="-4"/>
          <w:lang w:val="ru-RU"/>
        </w:rPr>
        <w:t xml:space="preserve">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(</w:t>
      </w:r>
      <w:proofErr w:type="spellStart"/>
      <w:r w:rsidRPr="00C559A4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), а не </w:t>
      </w:r>
      <w:r w:rsidR="00B645E8">
        <w:rPr>
          <w:spacing w:val="-4"/>
          <w:lang w:val="ru-RU"/>
        </w:rPr>
        <w:t xml:space="preserve">другой </w:t>
      </w:r>
      <w:r w:rsidRPr="00C559A4">
        <w:rPr>
          <w:spacing w:val="-4"/>
          <w:lang w:val="ru-RU"/>
        </w:rPr>
        <w:t xml:space="preserve">препарат </w:t>
      </w:r>
      <w:r w:rsidR="00B645E8">
        <w:rPr>
          <w:spacing w:val="-4"/>
          <w:lang w:val="ru-RU"/>
        </w:rPr>
        <w:t>содержащий</w:t>
      </w:r>
      <w:r w:rsidR="00B645E8" w:rsidRPr="00B645E8">
        <w:t xml:space="preserve"> </w:t>
      </w:r>
      <w:proofErr w:type="spellStart"/>
      <w:r w:rsidR="00B645E8" w:rsidRPr="00B645E8">
        <w:rPr>
          <w:spacing w:val="-4"/>
          <w:lang w:val="ru-RU"/>
        </w:rPr>
        <w:t>трастузумаб</w:t>
      </w:r>
      <w:proofErr w:type="spellEnd"/>
      <w:r w:rsidR="00B645E8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(</w:t>
      </w:r>
      <w:proofErr w:type="spellStart"/>
      <w:r w:rsidRPr="00C559A4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 </w:t>
      </w:r>
      <w:proofErr w:type="spellStart"/>
      <w:r w:rsidRPr="00C559A4">
        <w:rPr>
          <w:spacing w:val="-4"/>
          <w:lang w:val="ru-RU"/>
        </w:rPr>
        <w:t>эмтанзин</w:t>
      </w:r>
      <w:proofErr w:type="spellEnd"/>
      <w:r w:rsidR="00B645E8" w:rsidRPr="00B645E8">
        <w:t xml:space="preserve"> </w:t>
      </w:r>
      <w:r w:rsidR="00B645E8" w:rsidRPr="00B645E8">
        <w:rPr>
          <w:spacing w:val="-4"/>
          <w:lang w:val="ru-RU"/>
        </w:rPr>
        <w:t xml:space="preserve">или </w:t>
      </w:r>
      <w:proofErr w:type="spellStart"/>
      <w:r w:rsidR="00B645E8" w:rsidRPr="00B645E8">
        <w:rPr>
          <w:spacing w:val="-4"/>
          <w:lang w:val="ru-RU"/>
        </w:rPr>
        <w:t>трастузумаб</w:t>
      </w:r>
      <w:proofErr w:type="spellEnd"/>
      <w:r w:rsidR="00B645E8" w:rsidRPr="00B645E8">
        <w:rPr>
          <w:spacing w:val="-4"/>
          <w:lang w:val="ru-RU"/>
        </w:rPr>
        <w:t xml:space="preserve"> </w:t>
      </w:r>
      <w:proofErr w:type="spellStart"/>
      <w:r w:rsidR="00B645E8" w:rsidRPr="00B645E8">
        <w:rPr>
          <w:spacing w:val="-4"/>
          <w:lang w:val="ru-RU"/>
        </w:rPr>
        <w:t>дерукстекан</w:t>
      </w:r>
      <w:proofErr w:type="spellEnd"/>
      <w:r w:rsidRPr="00C559A4">
        <w:rPr>
          <w:spacing w:val="-4"/>
          <w:lang w:val="ru-RU"/>
        </w:rPr>
        <w:t>).</w:t>
      </w:r>
    </w:p>
    <w:p w:rsidR="00707D8A" w:rsidRPr="00C559A4" w:rsidRDefault="00707D8A" w:rsidP="005A4CE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Режим дозирования</w:t>
      </w:r>
    </w:p>
    <w:p w:rsidR="00FB3CBB" w:rsidRPr="00C559A4" w:rsidRDefault="00FB3CBB" w:rsidP="00FB3CB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Рекомендуемая доза препарата </w:t>
      </w:r>
      <w:r w:rsidR="00482E41">
        <w:rPr>
          <w:bCs/>
          <w:caps/>
          <w:lang w:val="ru-RU"/>
        </w:rPr>
        <w:t>[</w:t>
      </w:r>
      <w:r w:rsidR="00482E41">
        <w:rPr>
          <w:bCs/>
          <w:caps/>
          <w:highlight w:val="lightGray"/>
          <w:lang w:val="ru-RU"/>
        </w:rPr>
        <w:t>ТОРГОВОЕ НАЗВАНИЕ</w:t>
      </w:r>
      <w:r w:rsidR="00482E41">
        <w:rPr>
          <w:bCs/>
          <w:caps/>
          <w:lang w:val="ru-RU"/>
        </w:rPr>
        <w:t>]</w:t>
      </w:r>
      <w:r w:rsidR="00482E41" w:rsidRPr="00C559A4">
        <w:rPr>
          <w:spacing w:val="-4"/>
          <w:lang w:val="ru-RU"/>
        </w:rPr>
        <w:t xml:space="preserve">  </w:t>
      </w:r>
      <w:r w:rsidRPr="00C559A4">
        <w:rPr>
          <w:spacing w:val="-4"/>
          <w:lang w:val="ru-RU"/>
        </w:rPr>
        <w:t xml:space="preserve"> в лекарственной форме для подкожного введения составляет 600 мг независимо от массы тела пациента. Нагрузочная доза</w:t>
      </w:r>
      <w:r w:rsidR="00065AFF" w:rsidRPr="00C559A4">
        <w:rPr>
          <w:spacing w:val="-4"/>
          <w:lang w:val="ru-RU"/>
        </w:rPr>
        <w:t xml:space="preserve"> не требуется. </w:t>
      </w:r>
      <w:r w:rsidRPr="00C559A4">
        <w:rPr>
          <w:spacing w:val="-4"/>
          <w:lang w:val="ru-RU"/>
        </w:rPr>
        <w:t>Указанную дозу следует вводить подкожно в течение 2-5 минут каждые три недели.</w:t>
      </w:r>
    </w:p>
    <w:p w:rsidR="00FB3CBB" w:rsidRPr="00C559A4" w:rsidRDefault="00FB3CBB" w:rsidP="00EB4336">
      <w:pPr>
        <w:jc w:val="both"/>
        <w:rPr>
          <w:color w:val="FF0000"/>
          <w:spacing w:val="-4"/>
          <w:lang w:val="ru-RU"/>
        </w:rPr>
      </w:pPr>
      <w:r w:rsidRPr="00C559A4">
        <w:rPr>
          <w:spacing w:val="-4"/>
          <w:lang w:val="ru-RU"/>
        </w:rPr>
        <w:t xml:space="preserve">В базовом исследовании (BO22227)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подкожного введения </w:t>
      </w:r>
      <w:r w:rsidR="000B47F3" w:rsidRPr="00C559A4">
        <w:rPr>
          <w:spacing w:val="-4"/>
          <w:lang w:val="ru-RU"/>
        </w:rPr>
        <w:t>применяли</w:t>
      </w:r>
      <w:r w:rsidRPr="00C559A4">
        <w:rPr>
          <w:spacing w:val="-4"/>
          <w:lang w:val="ru-RU"/>
        </w:rPr>
        <w:t xml:space="preserve"> в неоадъювантном/адъювантном режиме </w:t>
      </w:r>
      <w:r w:rsidR="000B47F3" w:rsidRPr="00C559A4">
        <w:rPr>
          <w:spacing w:val="-4"/>
          <w:lang w:val="ru-RU"/>
        </w:rPr>
        <w:t xml:space="preserve">у </w:t>
      </w:r>
      <w:r w:rsidRPr="00C559A4">
        <w:rPr>
          <w:spacing w:val="-4"/>
          <w:lang w:val="ru-RU"/>
        </w:rPr>
        <w:t>пациент</w:t>
      </w:r>
      <w:r w:rsidR="000B47F3" w:rsidRPr="00C559A4">
        <w:rPr>
          <w:spacing w:val="-4"/>
          <w:lang w:val="ru-RU"/>
        </w:rPr>
        <w:t>ов</w:t>
      </w:r>
      <w:r w:rsidRPr="00C559A4">
        <w:rPr>
          <w:spacing w:val="-4"/>
          <w:lang w:val="ru-RU"/>
        </w:rPr>
        <w:t xml:space="preserve"> с ранним раком молочной железы. Режим предоперационной химиотерапии состоял из доцетаксела (75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>) с последующ</w:t>
      </w:r>
      <w:r w:rsidR="006C3E49" w:rsidRPr="00C559A4">
        <w:rPr>
          <w:spacing w:val="-4"/>
          <w:lang w:val="ru-RU"/>
        </w:rPr>
        <w:t>ей</w:t>
      </w:r>
      <w:r w:rsidRPr="00C559A4">
        <w:rPr>
          <w:spacing w:val="-4"/>
          <w:lang w:val="ru-RU"/>
        </w:rPr>
        <w:t xml:space="preserve"> </w:t>
      </w:r>
      <w:r w:rsidR="006C3E49" w:rsidRPr="00C559A4">
        <w:rPr>
          <w:spacing w:val="-4"/>
          <w:lang w:val="ru-RU"/>
        </w:rPr>
        <w:t xml:space="preserve">химиотерапией по </w:t>
      </w:r>
      <w:r w:rsidRPr="00C559A4">
        <w:rPr>
          <w:spacing w:val="-4"/>
          <w:lang w:val="ru-RU"/>
        </w:rPr>
        <w:t>схем</w:t>
      </w:r>
      <w:r w:rsidR="006C3E49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FEC (5-фторурацил, эпирубицин и циклофосфамид) в стандартной дозировке.</w:t>
      </w:r>
    </w:p>
    <w:p w:rsidR="00FB3CBB" w:rsidRPr="00C559A4" w:rsidRDefault="00FB3CBB" w:rsidP="00FB3CB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Информацию о дозировании в случае комбинированной химиотерапии см. в разделе 5.1.</w:t>
      </w:r>
    </w:p>
    <w:p w:rsidR="00FB3CBB" w:rsidRPr="00C559A4" w:rsidRDefault="00FB3CBB" w:rsidP="00FB3CBB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Продолжительность лечения</w:t>
      </w:r>
    </w:p>
    <w:p w:rsidR="00FB3CBB" w:rsidRPr="00C559A4" w:rsidRDefault="00FB3CBB" w:rsidP="00FB3CB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Лечение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у пациентов с мРМЖ следует про</w:t>
      </w:r>
      <w:r w:rsidR="007E265C" w:rsidRPr="00C559A4">
        <w:rPr>
          <w:spacing w:val="-4"/>
          <w:lang w:val="ru-RU"/>
        </w:rPr>
        <w:t>должать</w:t>
      </w:r>
      <w:r w:rsidRPr="00C559A4">
        <w:rPr>
          <w:spacing w:val="-4"/>
          <w:lang w:val="ru-RU"/>
        </w:rPr>
        <w:t xml:space="preserve"> до прогрессирования заболевания. Пациенты с рРМЖ должны получать терапию препаратом </w:t>
      </w:r>
      <w:r w:rsidR="00482E41">
        <w:rPr>
          <w:bCs/>
          <w:caps/>
          <w:lang w:val="ru-RU"/>
        </w:rPr>
        <w:t>[</w:t>
      </w:r>
      <w:r w:rsidR="00482E41">
        <w:rPr>
          <w:bCs/>
          <w:caps/>
          <w:highlight w:val="lightGray"/>
          <w:lang w:val="ru-RU"/>
        </w:rPr>
        <w:t>ТОРГОВОЕ НАЗВАНИЕ</w:t>
      </w:r>
      <w:r w:rsidR="00482E41">
        <w:rPr>
          <w:bCs/>
          <w:caps/>
          <w:lang w:val="ru-RU"/>
        </w:rPr>
        <w:t>]</w:t>
      </w:r>
      <w:r w:rsidR="00482E41" w:rsidRPr="00C559A4">
        <w:rPr>
          <w:spacing w:val="-4"/>
          <w:lang w:val="ru-RU"/>
        </w:rPr>
        <w:t xml:space="preserve">  </w:t>
      </w:r>
      <w:r w:rsidRPr="00C559A4">
        <w:rPr>
          <w:spacing w:val="-4"/>
          <w:lang w:val="ru-RU"/>
        </w:rPr>
        <w:t xml:space="preserve">в течение 1 года или до рецидива заболевания, в зависимости от того, что </w:t>
      </w:r>
      <w:r w:rsidR="006C3E49" w:rsidRPr="00C559A4">
        <w:rPr>
          <w:spacing w:val="-4"/>
          <w:lang w:val="ru-RU"/>
        </w:rPr>
        <w:t>наступит раньше</w:t>
      </w:r>
      <w:r w:rsidRPr="00C559A4">
        <w:rPr>
          <w:spacing w:val="-4"/>
          <w:lang w:val="ru-RU"/>
        </w:rPr>
        <w:t xml:space="preserve">; продолжать </w:t>
      </w:r>
      <w:r w:rsidR="00DC6F53" w:rsidRPr="00C559A4">
        <w:rPr>
          <w:spacing w:val="-4"/>
          <w:lang w:val="ru-RU"/>
        </w:rPr>
        <w:t>терапию</w:t>
      </w:r>
      <w:r w:rsidRPr="00C559A4">
        <w:rPr>
          <w:spacing w:val="-4"/>
          <w:lang w:val="ru-RU"/>
        </w:rPr>
        <w:t xml:space="preserve"> у пациентов с рРМЖ более одного года не рекомендуется (см. раздел 5.1).</w:t>
      </w:r>
    </w:p>
    <w:p w:rsidR="00FB3CBB" w:rsidRPr="00C559A4" w:rsidRDefault="00FB3CBB" w:rsidP="00FB3CBB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lastRenderedPageBreak/>
        <w:t>Снижение дозы</w:t>
      </w:r>
    </w:p>
    <w:p w:rsidR="00FB3CBB" w:rsidRPr="00C559A4" w:rsidRDefault="00FB3CBB" w:rsidP="00FB3CB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клинических исследованиях дозу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не снижали. В период возникновения обратимой миелосупрессии, вызванной индуцированной химиотерапией, терапия препаратом может быть продолжена, в течение этого времени пациенты </w:t>
      </w:r>
      <w:r w:rsidR="006852E1" w:rsidRPr="00C559A4">
        <w:rPr>
          <w:spacing w:val="-4"/>
          <w:lang w:val="ru-RU"/>
        </w:rPr>
        <w:t>должны находиться под тщательным наблюдением во избежание</w:t>
      </w:r>
      <w:r w:rsidRPr="00C559A4">
        <w:rPr>
          <w:spacing w:val="-4"/>
          <w:lang w:val="ru-RU"/>
        </w:rPr>
        <w:t xml:space="preserve"> осложнений нейтропении. </w:t>
      </w:r>
      <w:r w:rsidR="00795B3E" w:rsidRPr="00C559A4">
        <w:rPr>
          <w:spacing w:val="-4"/>
          <w:lang w:val="ru-RU"/>
        </w:rPr>
        <w:t xml:space="preserve">По поводу информации </w:t>
      </w:r>
      <w:r w:rsidRPr="00C559A4">
        <w:rPr>
          <w:spacing w:val="-4"/>
          <w:lang w:val="ru-RU"/>
        </w:rPr>
        <w:t xml:space="preserve">о снижении или задержке дозы паклитаксела, доцетаксела или ингибитора ароматазы </w:t>
      </w:r>
      <w:r w:rsidR="00795B3E" w:rsidRPr="00C559A4">
        <w:rPr>
          <w:spacing w:val="-4"/>
          <w:lang w:val="ru-RU"/>
        </w:rPr>
        <w:t xml:space="preserve">следует обратиться к </w:t>
      </w:r>
      <w:r w:rsidR="00D37A18" w:rsidRPr="00C559A4">
        <w:rPr>
          <w:spacing w:val="-4"/>
          <w:lang w:val="ru-RU"/>
        </w:rPr>
        <w:t>общи</w:t>
      </w:r>
      <w:r w:rsidR="00795B3E" w:rsidRPr="00C559A4">
        <w:rPr>
          <w:spacing w:val="-4"/>
          <w:lang w:val="ru-RU"/>
        </w:rPr>
        <w:t>м</w:t>
      </w:r>
      <w:r w:rsidRPr="00C559A4">
        <w:rPr>
          <w:spacing w:val="-4"/>
          <w:lang w:val="ru-RU"/>
        </w:rPr>
        <w:t xml:space="preserve"> характерис</w:t>
      </w:r>
      <w:r w:rsidR="00D37A18" w:rsidRPr="00C559A4">
        <w:rPr>
          <w:spacing w:val="-4"/>
          <w:lang w:val="ru-RU"/>
        </w:rPr>
        <w:t>тика</w:t>
      </w:r>
      <w:r w:rsidR="00795B3E" w:rsidRPr="00C559A4">
        <w:rPr>
          <w:spacing w:val="-4"/>
          <w:lang w:val="ru-RU"/>
        </w:rPr>
        <w:t>м</w:t>
      </w:r>
      <w:r w:rsidR="00D37A18" w:rsidRPr="00C559A4">
        <w:rPr>
          <w:spacing w:val="-4"/>
          <w:lang w:val="ru-RU"/>
        </w:rPr>
        <w:t xml:space="preserve"> лекарственных препаратов</w:t>
      </w:r>
      <w:r w:rsidRPr="00C559A4">
        <w:rPr>
          <w:spacing w:val="-4"/>
          <w:lang w:val="ru-RU"/>
        </w:rPr>
        <w:t>.</w:t>
      </w:r>
    </w:p>
    <w:p w:rsidR="00FB3CBB" w:rsidRPr="00C559A4" w:rsidRDefault="00FB3CBB" w:rsidP="00FB3CB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Если фракция выброса левого желудочка (ФВЛЖ</w:t>
      </w:r>
      <w:r w:rsidR="00D82AF3" w:rsidRPr="00C559A4">
        <w:rPr>
          <w:spacing w:val="-4"/>
          <w:lang w:val="ru-RU"/>
        </w:rPr>
        <w:t>, в %)</w:t>
      </w:r>
      <w:r w:rsidRPr="00C559A4">
        <w:rPr>
          <w:spacing w:val="-4"/>
          <w:lang w:val="ru-RU"/>
        </w:rPr>
        <w:t xml:space="preserve"> падает на ≥10 пунктов от исходного уровня </w:t>
      </w:r>
      <w:r w:rsidR="00D82AF3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ниже </w:t>
      </w:r>
      <w:r w:rsidR="00D82AF3" w:rsidRPr="00C559A4">
        <w:rPr>
          <w:spacing w:val="-4"/>
          <w:lang w:val="ru-RU"/>
        </w:rPr>
        <w:t xml:space="preserve">значения </w:t>
      </w:r>
      <w:r w:rsidRPr="00C559A4">
        <w:rPr>
          <w:spacing w:val="-4"/>
          <w:lang w:val="ru-RU"/>
        </w:rPr>
        <w:t>50%, лечение необходимо приостановить и провести повторную оценку ФВЛЖ приблизительно через 3 недели. При отсут</w:t>
      </w:r>
      <w:r w:rsidR="00D37A18" w:rsidRPr="00C559A4">
        <w:rPr>
          <w:spacing w:val="-4"/>
          <w:lang w:val="ru-RU"/>
        </w:rPr>
        <w:t>ствии улучшения показателя ФВЛЖ</w:t>
      </w:r>
      <w:r w:rsidRPr="00C559A4">
        <w:rPr>
          <w:spacing w:val="-4"/>
          <w:lang w:val="ru-RU"/>
        </w:rPr>
        <w:t xml:space="preserve"> или его дальнейшем снижении, или при развитии симптомов застойной сердечной недостаточности (ЗСН) необходимо рассмотреть вопрос о прекращении лечения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 xml:space="preserve">, </w:t>
      </w:r>
      <w:r w:rsidR="00D82AF3" w:rsidRPr="00C559A4">
        <w:rPr>
          <w:spacing w:val="-4"/>
          <w:lang w:val="ru-RU"/>
        </w:rPr>
        <w:t>за исключением случаев, когда</w:t>
      </w:r>
      <w:r w:rsidRPr="00C559A4">
        <w:rPr>
          <w:spacing w:val="-4"/>
          <w:lang w:val="ru-RU"/>
        </w:rPr>
        <w:t xml:space="preserve"> польза </w:t>
      </w:r>
      <w:r w:rsidR="007E265C" w:rsidRPr="00C559A4">
        <w:rPr>
          <w:spacing w:val="-4"/>
          <w:lang w:val="ru-RU"/>
        </w:rPr>
        <w:t xml:space="preserve">от терапии </w:t>
      </w:r>
      <w:r w:rsidRPr="00C559A4">
        <w:rPr>
          <w:spacing w:val="-4"/>
          <w:lang w:val="ru-RU"/>
        </w:rPr>
        <w:t>для конкретного пациента превосходит риски. Все эти пациенты должны быть направлены к кардиологу для проведения обследования и последующего наблюдения.</w:t>
      </w:r>
    </w:p>
    <w:p w:rsidR="00FB3CBB" w:rsidRPr="00C559A4" w:rsidRDefault="00FB3CBB" w:rsidP="00FB3CBB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Пропу</w:t>
      </w:r>
      <w:r w:rsidR="00C826B8" w:rsidRPr="00C559A4">
        <w:rPr>
          <w:i/>
          <w:spacing w:val="-4"/>
          <w:lang w:val="ru-RU"/>
        </w:rPr>
        <w:t>ск</w:t>
      </w:r>
      <w:r w:rsidRPr="00C559A4">
        <w:rPr>
          <w:i/>
          <w:spacing w:val="-4"/>
          <w:lang w:val="ru-RU"/>
        </w:rPr>
        <w:t xml:space="preserve"> дозы</w:t>
      </w:r>
    </w:p>
    <w:p w:rsidR="00FB3CBB" w:rsidRPr="00C559A4" w:rsidRDefault="00FB3CBB" w:rsidP="00FB3CBB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При пропуске дозы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для подкожного введения рекомендуется </w:t>
      </w:r>
      <w:r w:rsidR="007E265C" w:rsidRPr="00C559A4">
        <w:rPr>
          <w:spacing w:val="-4"/>
          <w:lang w:val="ru-RU"/>
        </w:rPr>
        <w:t>ввести следующую (т.</w:t>
      </w:r>
      <w:r w:rsidR="00B7186E" w:rsidRPr="00C559A4">
        <w:rPr>
          <w:spacing w:val="-4"/>
          <w:lang w:val="ru-RU"/>
        </w:rPr>
        <w:t xml:space="preserve"> </w:t>
      </w:r>
      <w:r w:rsidR="007E265C" w:rsidRPr="00C559A4">
        <w:rPr>
          <w:spacing w:val="-4"/>
          <w:lang w:val="ru-RU"/>
        </w:rPr>
        <w:t xml:space="preserve">е. пропущенную) дозу 600 мг </w:t>
      </w:r>
      <w:r w:rsidRPr="00C559A4">
        <w:rPr>
          <w:spacing w:val="-4"/>
          <w:lang w:val="ru-RU"/>
        </w:rPr>
        <w:t xml:space="preserve">как можно быстрее. Интервал между двумя дозами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для подкожного введения должен составлять </w:t>
      </w:r>
      <w:r w:rsidR="00A06623" w:rsidRPr="00C559A4">
        <w:rPr>
          <w:spacing w:val="-4"/>
          <w:lang w:val="ru-RU"/>
        </w:rPr>
        <w:t xml:space="preserve">не </w:t>
      </w:r>
      <w:r w:rsidRPr="00C559A4">
        <w:rPr>
          <w:spacing w:val="-4"/>
          <w:lang w:val="ru-RU"/>
        </w:rPr>
        <w:t>менее 3 недель.</w:t>
      </w:r>
    </w:p>
    <w:p w:rsidR="00FB3CBB" w:rsidRPr="00C559A4" w:rsidRDefault="00FB3CBB" w:rsidP="00FB3CBB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Особые группы пациентов</w:t>
      </w:r>
    </w:p>
    <w:p w:rsidR="00FB3CBB" w:rsidRPr="00C559A4" w:rsidRDefault="00FB3CBB" w:rsidP="00FB3CB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Специальные фармакокинетические исследования по применению препарата у пожилых пациентов и у пациентов с нарушением функции почек и печени не проводились.</w:t>
      </w:r>
      <w:r w:rsidRPr="00C559A4">
        <w:rPr>
          <w:spacing w:val="-4"/>
          <w:sz w:val="28"/>
          <w:szCs w:val="28"/>
          <w:lang w:val="ru-RU"/>
        </w:rPr>
        <w:t xml:space="preserve"> </w:t>
      </w:r>
      <w:r w:rsidRPr="00C559A4">
        <w:rPr>
          <w:spacing w:val="-4"/>
          <w:lang w:val="ru-RU"/>
        </w:rPr>
        <w:t>В популяционном фармакокинетическом анализе было продемонстрировано, что возраст и нарушение функции почек не оказывают влияния на распределение трастузумаба.</w:t>
      </w:r>
    </w:p>
    <w:p w:rsidR="00FB3CBB" w:rsidRPr="00C559A4" w:rsidRDefault="00FB3CBB" w:rsidP="00FB3CBB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Дети</w:t>
      </w:r>
    </w:p>
    <w:p w:rsidR="00FB3CBB" w:rsidRPr="00C559A4" w:rsidRDefault="00E93EAD" w:rsidP="00FB3CB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Данные о применении </w:t>
      </w:r>
      <w:r w:rsidR="00FB3CBB" w:rsidRPr="00C559A4">
        <w:rPr>
          <w:spacing w:val="-4"/>
          <w:lang w:val="ru-RU"/>
        </w:rPr>
        <w:t xml:space="preserve">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="00FB3CBB" w:rsidRPr="00C559A4">
        <w:rPr>
          <w:spacing w:val="-4"/>
          <w:lang w:val="ru-RU"/>
        </w:rPr>
        <w:t xml:space="preserve"> у детей отсутствуют.</w:t>
      </w:r>
    </w:p>
    <w:p w:rsidR="00707D8A" w:rsidRPr="00C559A4" w:rsidRDefault="00707D8A" w:rsidP="00722F40">
      <w:pPr>
        <w:jc w:val="both"/>
        <w:rPr>
          <w:b/>
          <w:spacing w:val="-4"/>
          <w:szCs w:val="22"/>
          <w:lang w:val="ru-RU"/>
        </w:rPr>
      </w:pPr>
      <w:r w:rsidRPr="00C559A4">
        <w:rPr>
          <w:b/>
          <w:spacing w:val="-4"/>
          <w:szCs w:val="22"/>
          <w:lang w:val="ru-RU"/>
        </w:rPr>
        <w:t>Способ применения</w:t>
      </w:r>
    </w:p>
    <w:p w:rsidR="00967997" w:rsidRPr="00C559A4" w:rsidRDefault="00A06623" w:rsidP="00967997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Дозу препарата 600 мг</w:t>
      </w:r>
      <w:r w:rsidR="00967997" w:rsidRPr="00C559A4">
        <w:rPr>
          <w:spacing w:val="-4"/>
          <w:lang w:val="ru-RU"/>
        </w:rPr>
        <w:t xml:space="preserve"> следует вводить только в качестве подкожной инъекции </w:t>
      </w:r>
      <w:r w:rsidR="00E23F16" w:rsidRPr="00C559A4">
        <w:rPr>
          <w:spacing w:val="-4"/>
          <w:lang w:val="ru-RU"/>
        </w:rPr>
        <w:t xml:space="preserve">продолжительностью </w:t>
      </w:r>
      <w:r w:rsidR="00967997" w:rsidRPr="00C559A4">
        <w:rPr>
          <w:spacing w:val="-4"/>
          <w:lang w:val="ru-RU"/>
        </w:rPr>
        <w:t xml:space="preserve">2-5 минут </w:t>
      </w:r>
      <w:r w:rsidR="007E265C" w:rsidRPr="00C559A4">
        <w:rPr>
          <w:spacing w:val="-4"/>
          <w:lang w:val="ru-RU"/>
        </w:rPr>
        <w:t>один раз в</w:t>
      </w:r>
      <w:r w:rsidR="00967997" w:rsidRPr="00C559A4">
        <w:rPr>
          <w:spacing w:val="-4"/>
          <w:lang w:val="ru-RU"/>
        </w:rPr>
        <w:t xml:space="preserve"> три недели. Инъекции следует </w:t>
      </w:r>
      <w:r w:rsidR="00D37CC1" w:rsidRPr="00C559A4">
        <w:rPr>
          <w:spacing w:val="-4"/>
          <w:lang w:val="ru-RU"/>
        </w:rPr>
        <w:t>выполнять</w:t>
      </w:r>
      <w:r w:rsidR="00967997" w:rsidRPr="00C559A4">
        <w:rPr>
          <w:spacing w:val="-4"/>
          <w:lang w:val="ru-RU"/>
        </w:rPr>
        <w:t xml:space="preserve"> попеременно в левое и правое бедро. Новые инъекции следует </w:t>
      </w:r>
      <w:r w:rsidR="00657DD2" w:rsidRPr="00C559A4">
        <w:rPr>
          <w:spacing w:val="-4"/>
          <w:lang w:val="ru-RU"/>
        </w:rPr>
        <w:t xml:space="preserve">выполнять </w:t>
      </w:r>
      <w:r w:rsidR="00967997" w:rsidRPr="00C559A4">
        <w:rPr>
          <w:spacing w:val="-4"/>
          <w:lang w:val="ru-RU"/>
        </w:rPr>
        <w:t xml:space="preserve">на расстоянии как минимум 2.5 см от места введения предыдущей инъекции; инъекции нельзя </w:t>
      </w:r>
      <w:r w:rsidR="00E07A97" w:rsidRPr="00C559A4">
        <w:rPr>
          <w:spacing w:val="-4"/>
          <w:lang w:val="ru-RU"/>
        </w:rPr>
        <w:t>выполнять в участках</w:t>
      </w:r>
      <w:r w:rsidR="00967997" w:rsidRPr="00C559A4">
        <w:rPr>
          <w:spacing w:val="-4"/>
          <w:lang w:val="ru-RU"/>
        </w:rPr>
        <w:t xml:space="preserve">, где имеются покраснения, синяки, места с нежной </w:t>
      </w:r>
      <w:r w:rsidR="00F6286A" w:rsidRPr="00C559A4">
        <w:rPr>
          <w:spacing w:val="-4"/>
          <w:lang w:val="ru-RU"/>
        </w:rPr>
        <w:t xml:space="preserve">кожей </w:t>
      </w:r>
      <w:r w:rsidR="00967997" w:rsidRPr="00C559A4">
        <w:rPr>
          <w:spacing w:val="-4"/>
          <w:lang w:val="ru-RU"/>
        </w:rPr>
        <w:t xml:space="preserve">или </w:t>
      </w:r>
      <w:r w:rsidR="00F6286A" w:rsidRPr="00C559A4">
        <w:rPr>
          <w:spacing w:val="-4"/>
          <w:lang w:val="ru-RU"/>
        </w:rPr>
        <w:t>с уплотнениями</w:t>
      </w:r>
      <w:r w:rsidR="00967997" w:rsidRPr="00C559A4">
        <w:rPr>
          <w:spacing w:val="-4"/>
          <w:lang w:val="ru-RU"/>
        </w:rPr>
        <w:t xml:space="preserve">. Во время курса лечения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="00967997" w:rsidRPr="00C559A4">
        <w:rPr>
          <w:spacing w:val="-4"/>
          <w:lang w:val="ru-RU"/>
        </w:rPr>
        <w:t xml:space="preserve"> в лекарственной форме для подкожного введения</w:t>
      </w:r>
      <w:r w:rsidR="00737525">
        <w:rPr>
          <w:spacing w:val="-4"/>
          <w:lang w:val="ru-RU"/>
        </w:rPr>
        <w:t>,</w:t>
      </w:r>
      <w:r w:rsidR="00967997" w:rsidRPr="00C559A4">
        <w:rPr>
          <w:spacing w:val="-4"/>
          <w:lang w:val="ru-RU"/>
        </w:rPr>
        <w:t xml:space="preserve"> другие лекарственные средства, которые также вводятся подкожно, рекомендуется вводить в другие участки тела. Пациент</w:t>
      </w:r>
      <w:r w:rsidR="002C0030" w:rsidRPr="00C559A4">
        <w:rPr>
          <w:spacing w:val="-4"/>
          <w:lang w:val="ru-RU"/>
        </w:rPr>
        <w:t>ы</w:t>
      </w:r>
      <w:r w:rsidR="00967997" w:rsidRPr="00C559A4">
        <w:rPr>
          <w:spacing w:val="-4"/>
          <w:lang w:val="ru-RU"/>
        </w:rPr>
        <w:t xml:space="preserve"> </w:t>
      </w:r>
      <w:r w:rsidR="002C0030" w:rsidRPr="00C559A4">
        <w:rPr>
          <w:spacing w:val="-4"/>
          <w:lang w:val="ru-RU"/>
        </w:rPr>
        <w:t>должны находиться под наблюдением</w:t>
      </w:r>
      <w:r w:rsidR="00967997" w:rsidRPr="00C559A4">
        <w:rPr>
          <w:spacing w:val="-4"/>
          <w:lang w:val="ru-RU"/>
        </w:rPr>
        <w:t xml:space="preserve"> в течение </w:t>
      </w:r>
      <w:r w:rsidR="002073E1" w:rsidRPr="00C559A4">
        <w:rPr>
          <w:spacing w:val="-4"/>
          <w:lang w:val="ru-RU"/>
        </w:rPr>
        <w:t>6</w:t>
      </w:r>
      <w:r w:rsidR="00967997" w:rsidRPr="00C559A4">
        <w:rPr>
          <w:spacing w:val="-4"/>
          <w:lang w:val="ru-RU"/>
        </w:rPr>
        <w:t xml:space="preserve"> часов после первой инъекции и в течение </w:t>
      </w:r>
      <w:r w:rsidR="00B7265B" w:rsidRPr="00C559A4">
        <w:rPr>
          <w:spacing w:val="-4"/>
          <w:lang w:val="ru-RU"/>
        </w:rPr>
        <w:t>2</w:t>
      </w:r>
      <w:r w:rsidR="00967997" w:rsidRPr="00C559A4">
        <w:rPr>
          <w:spacing w:val="-4"/>
          <w:lang w:val="ru-RU"/>
        </w:rPr>
        <w:t xml:space="preserve"> часов после последующих инъекций </w:t>
      </w:r>
      <w:r w:rsidR="002C0030" w:rsidRPr="00C559A4">
        <w:rPr>
          <w:spacing w:val="-4"/>
          <w:lang w:val="ru-RU"/>
        </w:rPr>
        <w:t>на предмет развития</w:t>
      </w:r>
      <w:r w:rsidR="00967997" w:rsidRPr="00C559A4">
        <w:rPr>
          <w:spacing w:val="-4"/>
          <w:lang w:val="ru-RU"/>
        </w:rPr>
        <w:t xml:space="preserve"> признаков или симптомов реакций в месте введения (см. разделы 4.4 и 4.8).</w:t>
      </w:r>
    </w:p>
    <w:p w:rsidR="00D440B4" w:rsidRPr="00C559A4" w:rsidRDefault="00D440B4" w:rsidP="00D440B4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Перед введением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следует проверить визуально на предмет отсутствия механических примесей или изменения </w:t>
      </w:r>
      <w:r w:rsidR="00E070B5" w:rsidRPr="00C559A4">
        <w:rPr>
          <w:spacing w:val="-4"/>
          <w:lang w:val="ru-RU"/>
        </w:rPr>
        <w:t>цвета</w:t>
      </w:r>
      <w:r w:rsidRPr="00C559A4">
        <w:rPr>
          <w:spacing w:val="-4"/>
          <w:lang w:val="ru-RU"/>
        </w:rPr>
        <w:t>.</w:t>
      </w:r>
    </w:p>
    <w:p w:rsidR="00D440B4" w:rsidRPr="00C559A4" w:rsidRDefault="00D440B4" w:rsidP="00D440B4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предназначен только для однократного применения.</w:t>
      </w:r>
    </w:p>
    <w:p w:rsidR="00987BFD" w:rsidRPr="00C559A4" w:rsidRDefault="00987BFD" w:rsidP="00987BF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После забора в шприц лекарственный препарат сохраняет физическую и химическую стабильность в течение 28 дней при температуре 2-8 °С и в течение 6 часов (суммарное время во флаконе и шприце) при комнатной температуре (</w:t>
      </w:r>
      <w:r w:rsidR="00F63069" w:rsidRPr="00C559A4">
        <w:rPr>
          <w:spacing w:val="-4"/>
          <w:lang w:val="ru-RU"/>
        </w:rPr>
        <w:t>не выше</w:t>
      </w:r>
      <w:r w:rsidRPr="00C559A4">
        <w:rPr>
          <w:spacing w:val="-4"/>
          <w:lang w:val="ru-RU"/>
        </w:rPr>
        <w:t xml:space="preserve"> 30 °С) при рассеянном дневном освещении.</w:t>
      </w:r>
    </w:p>
    <w:p w:rsidR="00D440B4" w:rsidRPr="00C559A4" w:rsidRDefault="00D440B4" w:rsidP="00B7265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Поскольку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не содержит антимикробных консервантов, с микробиологической точки зрения препарат следует использовать немедленно. Если препарат не используется немедленно, </w:t>
      </w:r>
      <w:r w:rsidR="002D1CB6" w:rsidRPr="00C559A4">
        <w:rPr>
          <w:spacing w:val="-4"/>
          <w:lang w:val="ru-RU"/>
        </w:rPr>
        <w:t xml:space="preserve">то подготовку к введению следует осуществлять </w:t>
      </w:r>
      <w:r w:rsidRPr="00C559A4">
        <w:rPr>
          <w:spacing w:val="-4"/>
          <w:lang w:val="ru-RU"/>
        </w:rPr>
        <w:t xml:space="preserve">в контролируемых и валидированных асептических условиях. После набора раствора в шприц рекомендуется заменить </w:t>
      </w:r>
      <w:r w:rsidR="002D1CB6" w:rsidRPr="00C559A4">
        <w:rPr>
          <w:spacing w:val="-4"/>
          <w:lang w:val="ru-RU"/>
        </w:rPr>
        <w:t xml:space="preserve">иглу, использованную для переноса </w:t>
      </w:r>
      <w:r w:rsidR="002D1CB6" w:rsidRPr="00C559A4">
        <w:rPr>
          <w:spacing w:val="-4"/>
          <w:lang w:val="ru-RU"/>
        </w:rPr>
        <w:lastRenderedPageBreak/>
        <w:t xml:space="preserve">раствора, </w:t>
      </w:r>
      <w:r w:rsidRPr="00C559A4">
        <w:rPr>
          <w:spacing w:val="-4"/>
          <w:lang w:val="ru-RU"/>
        </w:rPr>
        <w:t xml:space="preserve">на </w:t>
      </w:r>
      <w:r w:rsidR="002D1CB6" w:rsidRPr="00C559A4">
        <w:rPr>
          <w:spacing w:val="-4"/>
          <w:lang w:val="ru-RU"/>
        </w:rPr>
        <w:t xml:space="preserve">защитный </w:t>
      </w:r>
      <w:r w:rsidRPr="00C559A4">
        <w:rPr>
          <w:spacing w:val="-4"/>
          <w:lang w:val="ru-RU"/>
        </w:rPr>
        <w:t xml:space="preserve">колпачок шприца во избежание высыхания раствора в игле и снижения качества лекарственного препарата. </w:t>
      </w:r>
      <w:r w:rsidR="00B7265B" w:rsidRPr="00C559A4">
        <w:rPr>
          <w:spacing w:val="-4"/>
          <w:lang w:val="ru-RU"/>
        </w:rPr>
        <w:t>Игла для проведения подкожной инъекции устанавливается непосредственно перед самой инъекцией</w:t>
      </w:r>
      <w:r w:rsidR="002D1CB6" w:rsidRPr="00C559A4">
        <w:rPr>
          <w:spacing w:val="-4"/>
          <w:lang w:val="ru-RU"/>
        </w:rPr>
        <w:t>,</w:t>
      </w:r>
      <w:r w:rsidR="00B7265B" w:rsidRPr="00C559A4">
        <w:rPr>
          <w:spacing w:val="-4"/>
          <w:lang w:val="ru-RU"/>
        </w:rPr>
        <w:t xml:space="preserve"> </w:t>
      </w:r>
      <w:r w:rsidR="002F3BE0" w:rsidRPr="00C559A4">
        <w:rPr>
          <w:spacing w:val="-4"/>
          <w:lang w:val="ru-RU"/>
        </w:rPr>
        <w:t xml:space="preserve">после чего </w:t>
      </w:r>
      <w:r w:rsidR="00B7265B" w:rsidRPr="00C559A4">
        <w:rPr>
          <w:spacing w:val="-4"/>
          <w:lang w:val="ru-RU"/>
        </w:rPr>
        <w:t>объем раствора в шприце доводится до 5 мл.</w:t>
      </w:r>
    </w:p>
    <w:p w:rsidR="00CA17CD" w:rsidRPr="00C559A4" w:rsidRDefault="00CA17CD" w:rsidP="00722F40">
      <w:pPr>
        <w:jc w:val="both"/>
        <w:rPr>
          <w:b/>
          <w:spacing w:val="-4"/>
          <w:lang w:val="ru-RU"/>
        </w:rPr>
      </w:pPr>
    </w:p>
    <w:p w:rsidR="00707D8A" w:rsidRPr="00C559A4" w:rsidRDefault="00707D8A" w:rsidP="00722F40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4.3 Противопоказания</w:t>
      </w:r>
    </w:p>
    <w:p w:rsidR="0085394F" w:rsidRPr="00C559A4" w:rsidRDefault="00190642" w:rsidP="00D8798D">
      <w:pPr>
        <w:pStyle w:val="a6"/>
        <w:numPr>
          <w:ilvl w:val="0"/>
          <w:numId w:val="7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г</w:t>
      </w:r>
      <w:r w:rsidR="0085394F" w:rsidRPr="00C559A4">
        <w:rPr>
          <w:spacing w:val="-4"/>
          <w:lang w:val="ru-RU"/>
        </w:rPr>
        <w:t>иперчувствительность к трастузумабу, мышиным белкам, гиалуронидазе или к любому из вспомогательных вещес</w:t>
      </w:r>
      <w:r w:rsidRPr="00C559A4">
        <w:rPr>
          <w:spacing w:val="-4"/>
          <w:lang w:val="ru-RU"/>
        </w:rPr>
        <w:t>тв, перечисленных в разделе 6.1</w:t>
      </w:r>
    </w:p>
    <w:p w:rsidR="0085394F" w:rsidRPr="00C559A4" w:rsidRDefault="00190642" w:rsidP="00D8798D">
      <w:pPr>
        <w:pStyle w:val="a6"/>
        <w:numPr>
          <w:ilvl w:val="0"/>
          <w:numId w:val="7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т</w:t>
      </w:r>
      <w:r w:rsidR="0085394F" w:rsidRPr="00C559A4">
        <w:rPr>
          <w:spacing w:val="-4"/>
          <w:lang w:val="ru-RU"/>
        </w:rPr>
        <w:t>яжелая одышка в состоянии покоя, вызванная осложнениями прогрессирующего злокачественного новообразования или требующая поддерживающей терапии кислородом</w:t>
      </w:r>
      <w:r w:rsidR="001D3754" w:rsidRPr="00C559A4">
        <w:rPr>
          <w:spacing w:val="-4"/>
          <w:lang w:val="ru-RU"/>
        </w:rPr>
        <w:t>.</w:t>
      </w:r>
    </w:p>
    <w:p w:rsidR="00D15255" w:rsidRPr="00C559A4" w:rsidRDefault="00D15255" w:rsidP="00EA035C">
      <w:pPr>
        <w:pStyle w:val="a6"/>
        <w:autoSpaceDE/>
        <w:autoSpaceDN/>
        <w:adjustRightInd/>
        <w:ind w:left="720"/>
        <w:contextualSpacing/>
        <w:jc w:val="both"/>
        <w:rPr>
          <w:spacing w:val="-4"/>
          <w:lang w:val="ru-RU"/>
        </w:rPr>
      </w:pPr>
    </w:p>
    <w:p w:rsidR="00707D8A" w:rsidRPr="00C559A4" w:rsidRDefault="00707D8A" w:rsidP="00722F40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4.4 Особые указания и меры предосторожнос</w:t>
      </w:r>
      <w:r w:rsidR="004E04FA" w:rsidRPr="00C559A4">
        <w:rPr>
          <w:b/>
          <w:spacing w:val="-4"/>
          <w:lang w:val="ru-RU"/>
        </w:rPr>
        <w:t>ти при применении</w:t>
      </w:r>
    </w:p>
    <w:p w:rsidR="0085394F" w:rsidRPr="00C559A4" w:rsidRDefault="0085394F" w:rsidP="0085394F">
      <w:pPr>
        <w:jc w:val="both"/>
        <w:rPr>
          <w:spacing w:val="-4"/>
          <w:u w:val="single"/>
          <w:lang w:val="ru-RU"/>
        </w:rPr>
      </w:pPr>
      <w:r w:rsidRPr="00C559A4">
        <w:rPr>
          <w:spacing w:val="-4"/>
          <w:u w:val="single"/>
          <w:lang w:val="ru-RU"/>
        </w:rPr>
        <w:t>Отслеживаемость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С целью улучшения отслеживаемости применения биологических лекарственных препаратов в медицинской документации пациента следует четко указывать торговое наименование и номер серии вводимого препарата.</w:t>
      </w:r>
    </w:p>
    <w:p w:rsidR="00DB0943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Определение HER2-статуса </w:t>
      </w:r>
      <w:r w:rsidR="00A41B6C" w:rsidRPr="00C559A4">
        <w:rPr>
          <w:spacing w:val="-4"/>
          <w:lang w:val="ru-RU"/>
        </w:rPr>
        <w:t xml:space="preserve">должно быть проведено </w:t>
      </w:r>
      <w:r w:rsidRPr="00C559A4">
        <w:rPr>
          <w:spacing w:val="-4"/>
          <w:lang w:val="ru-RU"/>
        </w:rPr>
        <w:t>в специализированной лаборатории, которая может обеспечить надлежащ</w:t>
      </w:r>
      <w:r w:rsidR="00A41B6C" w:rsidRPr="00C559A4">
        <w:rPr>
          <w:spacing w:val="-4"/>
          <w:lang w:val="ru-RU"/>
        </w:rPr>
        <w:t>ий</w:t>
      </w:r>
      <w:r w:rsidRPr="00C559A4">
        <w:rPr>
          <w:spacing w:val="-4"/>
          <w:lang w:val="ru-RU"/>
        </w:rPr>
        <w:t xml:space="preserve"> </w:t>
      </w:r>
      <w:r w:rsidR="00A41B6C" w:rsidRPr="00C559A4">
        <w:rPr>
          <w:spacing w:val="-4"/>
          <w:lang w:val="ru-RU"/>
        </w:rPr>
        <w:t xml:space="preserve">контроль качества </w:t>
      </w:r>
      <w:r w:rsidRPr="00C559A4">
        <w:rPr>
          <w:spacing w:val="-4"/>
          <w:lang w:val="ru-RU"/>
        </w:rPr>
        <w:t>процедур тестирования</w:t>
      </w:r>
      <w:r w:rsidR="00DB0943" w:rsidRPr="00C559A4">
        <w:rPr>
          <w:spacing w:val="-4"/>
          <w:lang w:val="ru-RU"/>
        </w:rPr>
        <w:t xml:space="preserve"> (см. раздел 5.1).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настоящее время </w:t>
      </w:r>
      <w:r w:rsidR="00AB5AE1" w:rsidRPr="00C559A4">
        <w:rPr>
          <w:spacing w:val="-4"/>
          <w:lang w:val="ru-RU"/>
        </w:rPr>
        <w:t xml:space="preserve">данные </w:t>
      </w:r>
      <w:r w:rsidRPr="00C559A4">
        <w:rPr>
          <w:spacing w:val="-4"/>
          <w:lang w:val="ru-RU"/>
        </w:rPr>
        <w:t>о повторном лечении пациентов</w:t>
      </w:r>
      <w:r w:rsidR="00AB5AE1" w:rsidRPr="00C559A4">
        <w:rPr>
          <w:spacing w:val="-4"/>
          <w:lang w:val="ru-RU"/>
        </w:rPr>
        <w:t>,</w:t>
      </w:r>
      <w:r w:rsidRPr="00C559A4">
        <w:rPr>
          <w:spacing w:val="-4"/>
          <w:lang w:val="ru-RU"/>
        </w:rPr>
        <w:t xml:space="preserve"> </w:t>
      </w:r>
      <w:r w:rsidR="00AB5AE1" w:rsidRPr="00C559A4">
        <w:rPr>
          <w:spacing w:val="-4"/>
          <w:lang w:val="ru-RU"/>
        </w:rPr>
        <w:t xml:space="preserve">которые уже получали </w:t>
      </w:r>
      <w:proofErr w:type="spellStart"/>
      <w:r w:rsidR="00890067" w:rsidRPr="00890067">
        <w:rPr>
          <w:spacing w:val="-4"/>
          <w:lang w:val="ru-RU"/>
        </w:rPr>
        <w:t>трастузумаб</w:t>
      </w:r>
      <w:proofErr w:type="spellEnd"/>
      <w:r w:rsidR="00890067" w:rsidRPr="0089006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</w:t>
      </w:r>
      <w:proofErr w:type="spellStart"/>
      <w:r w:rsidRPr="00C559A4">
        <w:rPr>
          <w:spacing w:val="-4"/>
          <w:lang w:val="ru-RU"/>
        </w:rPr>
        <w:t>адъювантном</w:t>
      </w:r>
      <w:proofErr w:type="spellEnd"/>
      <w:r w:rsidRPr="00C559A4">
        <w:rPr>
          <w:spacing w:val="-4"/>
          <w:lang w:val="ru-RU"/>
        </w:rPr>
        <w:t xml:space="preserve"> режиме</w:t>
      </w:r>
      <w:r w:rsidR="00AB5AE1" w:rsidRPr="00C559A4">
        <w:rPr>
          <w:spacing w:val="-4"/>
          <w:lang w:val="ru-RU"/>
        </w:rPr>
        <w:t>,</w:t>
      </w:r>
      <w:r w:rsidRPr="00C559A4">
        <w:rPr>
          <w:spacing w:val="-4"/>
          <w:lang w:val="ru-RU"/>
        </w:rPr>
        <w:t xml:space="preserve"> отсутствуют.</w:t>
      </w:r>
    </w:p>
    <w:p w:rsidR="0085394F" w:rsidRPr="00C559A4" w:rsidRDefault="00E469EB" w:rsidP="0085394F">
      <w:pPr>
        <w:jc w:val="both"/>
        <w:rPr>
          <w:spacing w:val="-4"/>
          <w:u w:val="single"/>
          <w:lang w:val="ru-RU"/>
        </w:rPr>
      </w:pPr>
      <w:r w:rsidRPr="00C559A4">
        <w:rPr>
          <w:spacing w:val="-4"/>
          <w:u w:val="single"/>
          <w:lang w:val="ru-RU"/>
        </w:rPr>
        <w:t>Д</w:t>
      </w:r>
      <w:r w:rsidR="0085394F" w:rsidRPr="00C559A4">
        <w:rPr>
          <w:spacing w:val="-4"/>
          <w:u w:val="single"/>
          <w:lang w:val="ru-RU"/>
        </w:rPr>
        <w:t>исфункция</w:t>
      </w:r>
      <w:r w:rsidRPr="00C559A4">
        <w:rPr>
          <w:spacing w:val="-4"/>
          <w:u w:val="single"/>
          <w:lang w:val="ru-RU"/>
        </w:rPr>
        <w:t xml:space="preserve"> сердца</w:t>
      </w:r>
    </w:p>
    <w:p w:rsidR="0085394F" w:rsidRPr="00C559A4" w:rsidRDefault="0085394F" w:rsidP="0085394F">
      <w:pPr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Общая информация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Пациенты, получающие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AF7AE0" w:rsidRPr="00C559A4">
        <w:rPr>
          <w:spacing w:val="-4"/>
          <w:lang w:val="ru-RU"/>
        </w:rPr>
        <w:t>,</w:t>
      </w:r>
      <w:r w:rsidRPr="00C559A4">
        <w:rPr>
          <w:spacing w:val="-4"/>
          <w:lang w:val="ru-RU"/>
        </w:rPr>
        <w:t xml:space="preserve"> подвержены повышенному риску развития застойной сердечной недостаточности (ЗСН) (II-IV </w:t>
      </w:r>
      <w:r w:rsidR="00803E5D" w:rsidRPr="00C559A4">
        <w:rPr>
          <w:spacing w:val="-4"/>
          <w:lang w:val="ru-RU"/>
        </w:rPr>
        <w:t xml:space="preserve">функциональный класс </w:t>
      </w:r>
      <w:r w:rsidRPr="00C559A4">
        <w:rPr>
          <w:spacing w:val="-4"/>
          <w:lang w:val="ru-RU"/>
        </w:rPr>
        <w:t>по классификации Нью-Йоркской кар</w:t>
      </w:r>
      <w:r w:rsidR="005C7360" w:rsidRPr="00C559A4">
        <w:rPr>
          <w:spacing w:val="-4"/>
          <w:lang w:val="ru-RU"/>
        </w:rPr>
        <w:t>диологической ассоциации [NYHA]</w:t>
      </w:r>
      <w:r w:rsidRPr="00C559A4">
        <w:rPr>
          <w:spacing w:val="-4"/>
          <w:lang w:val="ru-RU"/>
        </w:rPr>
        <w:t>) или бессимптомной дисфункции</w:t>
      </w:r>
      <w:r w:rsidR="00AF7AE0" w:rsidRPr="00C559A4">
        <w:rPr>
          <w:spacing w:val="-4"/>
          <w:lang w:val="ru-RU"/>
        </w:rPr>
        <w:t xml:space="preserve"> сердца</w:t>
      </w:r>
      <w:r w:rsidRPr="00C559A4">
        <w:rPr>
          <w:spacing w:val="-4"/>
          <w:lang w:val="ru-RU"/>
        </w:rPr>
        <w:t xml:space="preserve">. Подобные явления наблюдались у пациентов, получавших терапию </w:t>
      </w:r>
      <w:proofErr w:type="spellStart"/>
      <w:r w:rsidR="00890067" w:rsidRPr="00890067">
        <w:rPr>
          <w:spacing w:val="-4"/>
          <w:lang w:val="ru-RU"/>
        </w:rPr>
        <w:t>трастузумаб</w:t>
      </w:r>
      <w:r w:rsidR="00890067">
        <w:rPr>
          <w:spacing w:val="-4"/>
          <w:lang w:val="ru-RU"/>
        </w:rPr>
        <w:t>ом</w:t>
      </w:r>
      <w:proofErr w:type="spellEnd"/>
      <w:r w:rsidR="0089006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качестве </w:t>
      </w:r>
      <w:proofErr w:type="spellStart"/>
      <w:r w:rsidRPr="00C559A4">
        <w:rPr>
          <w:spacing w:val="-4"/>
          <w:lang w:val="ru-RU"/>
        </w:rPr>
        <w:t>монотерапии</w:t>
      </w:r>
      <w:proofErr w:type="spellEnd"/>
      <w:r w:rsidRPr="00C559A4">
        <w:rPr>
          <w:spacing w:val="-4"/>
          <w:lang w:val="ru-RU"/>
        </w:rPr>
        <w:t xml:space="preserve"> или в комбинации с паклитакселом или доцетакселом, особенно после химиотерапии антрациклин-содержащими препаратами (доксорубицином или эпирубицином). Тяжесть этих явлений может варьировать от</w:t>
      </w:r>
      <w:r w:rsidR="00A15F69" w:rsidRPr="00C559A4">
        <w:rPr>
          <w:spacing w:val="-4"/>
          <w:lang w:val="ru-RU"/>
        </w:rPr>
        <w:t xml:space="preserve"> умеренной до тяжелой степени и приводить к летальному исходу </w:t>
      </w:r>
      <w:r w:rsidRPr="00C559A4">
        <w:rPr>
          <w:spacing w:val="-4"/>
          <w:lang w:val="ru-RU"/>
        </w:rPr>
        <w:t xml:space="preserve">(см. раздел 4.8). </w:t>
      </w:r>
      <w:r w:rsidR="009C050D" w:rsidRPr="00C559A4">
        <w:rPr>
          <w:spacing w:val="-4"/>
          <w:lang w:val="ru-RU"/>
        </w:rPr>
        <w:t>Помимо</w:t>
      </w:r>
      <w:r w:rsidRPr="00C559A4">
        <w:rPr>
          <w:spacing w:val="-4"/>
          <w:lang w:val="ru-RU"/>
        </w:rPr>
        <w:t xml:space="preserve"> этого, необходимо соблюдать осторожность при лечении пациентов с повыше</w:t>
      </w:r>
      <w:r w:rsidR="00435388" w:rsidRPr="00C559A4">
        <w:rPr>
          <w:spacing w:val="-4"/>
          <w:lang w:val="ru-RU"/>
        </w:rPr>
        <w:t>нным сердечно-сосудистым риском</w:t>
      </w:r>
      <w:r w:rsidRPr="00C559A4">
        <w:rPr>
          <w:spacing w:val="-4"/>
          <w:lang w:val="ru-RU"/>
        </w:rPr>
        <w:t xml:space="preserve"> </w:t>
      </w:r>
      <w:r w:rsidR="00435388" w:rsidRPr="00C559A4">
        <w:rPr>
          <w:spacing w:val="-4"/>
          <w:lang w:val="ru-RU"/>
        </w:rPr>
        <w:t>(</w:t>
      </w:r>
      <w:r w:rsidRPr="00C559A4">
        <w:rPr>
          <w:spacing w:val="-4"/>
          <w:lang w:val="ru-RU"/>
        </w:rPr>
        <w:t xml:space="preserve">например, </w:t>
      </w:r>
      <w:r w:rsidR="001E4C7A" w:rsidRPr="00C559A4">
        <w:rPr>
          <w:spacing w:val="-4"/>
          <w:lang w:val="ru-RU"/>
        </w:rPr>
        <w:t>артериальная гипертензия</w:t>
      </w:r>
      <w:r w:rsidRPr="00C559A4">
        <w:rPr>
          <w:spacing w:val="-4"/>
          <w:lang w:val="ru-RU"/>
        </w:rPr>
        <w:t xml:space="preserve">, </w:t>
      </w:r>
      <w:r w:rsidR="009C050D" w:rsidRPr="00C559A4">
        <w:rPr>
          <w:spacing w:val="-4"/>
          <w:lang w:val="ru-RU"/>
        </w:rPr>
        <w:t xml:space="preserve">документально подтвержденная </w:t>
      </w:r>
      <w:r w:rsidRPr="00C559A4">
        <w:rPr>
          <w:spacing w:val="-4"/>
          <w:lang w:val="ru-RU"/>
        </w:rPr>
        <w:t>ишемическ</w:t>
      </w:r>
      <w:r w:rsidR="001E4C7A" w:rsidRPr="00C559A4">
        <w:rPr>
          <w:spacing w:val="-4"/>
          <w:lang w:val="ru-RU"/>
        </w:rPr>
        <w:t>ая болезнь</w:t>
      </w:r>
      <w:r w:rsidRPr="00C559A4">
        <w:rPr>
          <w:spacing w:val="-4"/>
          <w:lang w:val="ru-RU"/>
        </w:rPr>
        <w:t xml:space="preserve"> сердца, застойн</w:t>
      </w:r>
      <w:r w:rsidR="001E4C7A" w:rsidRPr="00C559A4">
        <w:rPr>
          <w:spacing w:val="-4"/>
          <w:lang w:val="ru-RU"/>
        </w:rPr>
        <w:t>ая</w:t>
      </w:r>
      <w:r w:rsidRPr="00C559A4">
        <w:rPr>
          <w:spacing w:val="-4"/>
          <w:lang w:val="ru-RU"/>
        </w:rPr>
        <w:t xml:space="preserve"> сердечн</w:t>
      </w:r>
      <w:r w:rsidR="001E4C7A" w:rsidRPr="00C559A4">
        <w:rPr>
          <w:spacing w:val="-4"/>
          <w:lang w:val="ru-RU"/>
        </w:rPr>
        <w:t>ая</w:t>
      </w:r>
      <w:r w:rsidRPr="00C559A4">
        <w:rPr>
          <w:spacing w:val="-4"/>
          <w:lang w:val="ru-RU"/>
        </w:rPr>
        <w:t xml:space="preserve"> недостаточ</w:t>
      </w:r>
      <w:r w:rsidR="001E4C7A" w:rsidRPr="00C559A4">
        <w:rPr>
          <w:spacing w:val="-4"/>
          <w:lang w:val="ru-RU"/>
        </w:rPr>
        <w:t>ность</w:t>
      </w:r>
      <w:r w:rsidRPr="00C559A4">
        <w:rPr>
          <w:spacing w:val="-4"/>
          <w:lang w:val="ru-RU"/>
        </w:rPr>
        <w:t>, ФВЛЖ &lt;55%</w:t>
      </w:r>
      <w:r w:rsidR="009C050D" w:rsidRPr="00C559A4">
        <w:rPr>
          <w:spacing w:val="-4"/>
          <w:lang w:val="ru-RU"/>
        </w:rPr>
        <w:t>, пожилой возраст</w:t>
      </w:r>
      <w:r w:rsidR="00435388" w:rsidRPr="00C559A4">
        <w:rPr>
          <w:spacing w:val="-4"/>
          <w:lang w:val="ru-RU"/>
        </w:rPr>
        <w:t>)</w:t>
      </w:r>
      <w:r w:rsidRPr="00C559A4">
        <w:rPr>
          <w:spacing w:val="-4"/>
          <w:lang w:val="ru-RU"/>
        </w:rPr>
        <w:t>.</w:t>
      </w:r>
    </w:p>
    <w:p w:rsidR="0085394F" w:rsidRPr="00C559A4" w:rsidRDefault="003E6F95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Все кандидаты на получение терапии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85394F" w:rsidRPr="00C559A4">
        <w:rPr>
          <w:spacing w:val="-4"/>
          <w:lang w:val="ru-RU"/>
        </w:rPr>
        <w:t xml:space="preserve">, </w:t>
      </w:r>
      <w:r w:rsidR="00310222" w:rsidRPr="00C559A4">
        <w:rPr>
          <w:spacing w:val="-4"/>
          <w:lang w:val="ru-RU"/>
        </w:rPr>
        <w:t xml:space="preserve">в </w:t>
      </w:r>
      <w:r w:rsidR="0085394F" w:rsidRPr="00C559A4">
        <w:rPr>
          <w:spacing w:val="-4"/>
          <w:lang w:val="ru-RU"/>
        </w:rPr>
        <w:t>особенно</w:t>
      </w:r>
      <w:r w:rsidR="00310222" w:rsidRPr="00C559A4">
        <w:rPr>
          <w:spacing w:val="-4"/>
          <w:lang w:val="ru-RU"/>
        </w:rPr>
        <w:t>сти</w:t>
      </w:r>
      <w:r w:rsidR="0085394F" w:rsidRPr="00C559A4">
        <w:rPr>
          <w:spacing w:val="-4"/>
          <w:lang w:val="ru-RU"/>
        </w:rPr>
        <w:t xml:space="preserve"> те, которые ранее получали препараты антрациклинового ряда и циклофосфамид, перед началом лечения должны пройти кардиологическое обследование, включа</w:t>
      </w:r>
      <w:r w:rsidRPr="00C559A4">
        <w:rPr>
          <w:spacing w:val="-4"/>
          <w:lang w:val="ru-RU"/>
        </w:rPr>
        <w:t>я</w:t>
      </w:r>
      <w:r w:rsidR="0085394F" w:rsidRPr="00C559A4">
        <w:rPr>
          <w:spacing w:val="-4"/>
          <w:lang w:val="ru-RU"/>
        </w:rPr>
        <w:t xml:space="preserve"> сбор анамнеза и физикальный осмотр, электрокардиографию (ЭКГ), эхокардиографию и/или радионуклидную вентрикулографию (MUGA) или магнитно-резонансную томографию (МРТ). Проведение мониторинга может помочь выявить пациентов, у которых развивается дисфункция</w:t>
      </w:r>
      <w:r w:rsidR="00194128" w:rsidRPr="00C559A4">
        <w:rPr>
          <w:spacing w:val="-4"/>
          <w:lang w:val="ru-RU"/>
        </w:rPr>
        <w:t xml:space="preserve"> сердца</w:t>
      </w:r>
      <w:r w:rsidR="0085394F" w:rsidRPr="00C559A4">
        <w:rPr>
          <w:spacing w:val="-4"/>
          <w:lang w:val="ru-RU"/>
        </w:rPr>
        <w:t>. Кардиологическое обследование следует повторять каждые 3 месяца во время терапии и каждые 6 месяцев после ее окончания</w:t>
      </w:r>
      <w:r w:rsidR="00890EC8" w:rsidRPr="00C559A4">
        <w:rPr>
          <w:spacing w:val="-4"/>
          <w:lang w:val="ru-RU"/>
        </w:rPr>
        <w:t>,</w:t>
      </w:r>
      <w:r w:rsidR="0085394F" w:rsidRPr="00C559A4">
        <w:rPr>
          <w:spacing w:val="-4"/>
          <w:lang w:val="ru-RU"/>
        </w:rPr>
        <w:t xml:space="preserve"> </w:t>
      </w:r>
      <w:r w:rsidR="00D941F4" w:rsidRPr="00C559A4">
        <w:rPr>
          <w:spacing w:val="-4"/>
          <w:lang w:val="ru-RU"/>
        </w:rPr>
        <w:t>на протяжении</w:t>
      </w:r>
      <w:r w:rsidR="0085394F" w:rsidRPr="00C559A4">
        <w:rPr>
          <w:spacing w:val="-4"/>
          <w:lang w:val="ru-RU"/>
        </w:rPr>
        <w:t xml:space="preserve"> 24 месяцев с момента введения последней дозы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85394F" w:rsidRPr="00C559A4">
        <w:rPr>
          <w:spacing w:val="-4"/>
          <w:lang w:val="ru-RU"/>
        </w:rPr>
        <w:t xml:space="preserve">. Решение о назначении лечения препаратом </w:t>
      </w:r>
      <w:r w:rsidR="00482E41">
        <w:rPr>
          <w:bCs/>
          <w:caps/>
          <w:lang w:val="ru-RU"/>
        </w:rPr>
        <w:t>[</w:t>
      </w:r>
      <w:r w:rsidR="00482E41">
        <w:rPr>
          <w:bCs/>
          <w:caps/>
          <w:highlight w:val="lightGray"/>
          <w:lang w:val="ru-RU"/>
        </w:rPr>
        <w:t>ТОРГОВОЕ НАЗВАНИЕ</w:t>
      </w:r>
      <w:r w:rsidR="00482E41">
        <w:rPr>
          <w:bCs/>
          <w:caps/>
          <w:lang w:val="ru-RU"/>
        </w:rPr>
        <w:t>]</w:t>
      </w:r>
      <w:r w:rsidR="00482E41" w:rsidRPr="00C559A4">
        <w:rPr>
          <w:spacing w:val="-4"/>
          <w:lang w:val="ru-RU"/>
        </w:rPr>
        <w:t xml:space="preserve">  </w:t>
      </w:r>
      <w:r w:rsidR="0085394F" w:rsidRPr="00C559A4">
        <w:rPr>
          <w:spacing w:val="-4"/>
          <w:lang w:val="ru-RU"/>
        </w:rPr>
        <w:t xml:space="preserve"> должно быть основано на тщательной оценке соотношения «риск-польза».</w:t>
      </w:r>
    </w:p>
    <w:p w:rsidR="0085394F" w:rsidRPr="00C559A4" w:rsidRDefault="00D941F4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По</w:t>
      </w:r>
      <w:r w:rsidR="0085394F" w:rsidRPr="00C559A4">
        <w:rPr>
          <w:spacing w:val="-4"/>
          <w:lang w:val="ru-RU"/>
        </w:rPr>
        <w:t xml:space="preserve"> результата</w:t>
      </w:r>
      <w:r w:rsidRPr="00C559A4">
        <w:rPr>
          <w:spacing w:val="-4"/>
          <w:lang w:val="ru-RU"/>
        </w:rPr>
        <w:t>м</w:t>
      </w:r>
      <w:r w:rsidR="0085394F" w:rsidRPr="00C559A4">
        <w:rPr>
          <w:spacing w:val="-4"/>
          <w:lang w:val="ru-RU"/>
        </w:rPr>
        <w:t xml:space="preserve"> популяционного фармакокинетического анализа всех имеющихся данных, трастузумаб может </w:t>
      </w:r>
      <w:r w:rsidRPr="00C559A4">
        <w:rPr>
          <w:spacing w:val="-4"/>
          <w:lang w:val="ru-RU"/>
        </w:rPr>
        <w:t>оставаться</w:t>
      </w:r>
      <w:r w:rsidR="0085394F" w:rsidRPr="00C559A4">
        <w:rPr>
          <w:spacing w:val="-4"/>
          <w:lang w:val="ru-RU"/>
        </w:rPr>
        <w:t xml:space="preserve"> в крови до 7 месяцев после завершения терапии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 xml:space="preserve"> (см. раздел 5.2). Пациенты, получающие антрациклины после завершения лечения препаратом </w:t>
      </w:r>
      <w:r w:rsidR="00482E41">
        <w:rPr>
          <w:bCs/>
          <w:caps/>
          <w:lang w:val="ru-RU"/>
        </w:rPr>
        <w:t>[</w:t>
      </w:r>
      <w:r w:rsidR="00482E41">
        <w:rPr>
          <w:bCs/>
          <w:caps/>
          <w:highlight w:val="lightGray"/>
          <w:lang w:val="ru-RU"/>
        </w:rPr>
        <w:t>ТОРГОВОЕ НАЗВАНИЕ</w:t>
      </w:r>
      <w:r w:rsidR="00482E41">
        <w:rPr>
          <w:bCs/>
          <w:caps/>
          <w:lang w:val="ru-RU"/>
        </w:rPr>
        <w:t>]</w:t>
      </w:r>
      <w:r w:rsidR="0085394F" w:rsidRPr="00C559A4">
        <w:rPr>
          <w:spacing w:val="-4"/>
          <w:lang w:val="ru-RU"/>
        </w:rPr>
        <w:t>, могут быть подвержены повышенному риску дисфункции</w:t>
      </w:r>
      <w:r w:rsidRPr="00C559A4">
        <w:rPr>
          <w:spacing w:val="-4"/>
          <w:lang w:val="ru-RU"/>
        </w:rPr>
        <w:t xml:space="preserve"> сердца</w:t>
      </w:r>
      <w:r w:rsidR="0085394F" w:rsidRPr="00C559A4">
        <w:rPr>
          <w:spacing w:val="-4"/>
          <w:lang w:val="ru-RU"/>
        </w:rPr>
        <w:t>. По возможности</w:t>
      </w:r>
      <w:r w:rsidR="002F095D" w:rsidRPr="00C559A4">
        <w:rPr>
          <w:spacing w:val="-4"/>
          <w:lang w:val="ru-RU"/>
        </w:rPr>
        <w:t>,</w:t>
      </w:r>
      <w:r w:rsidR="0085394F" w:rsidRPr="00C559A4">
        <w:rPr>
          <w:spacing w:val="-4"/>
          <w:lang w:val="ru-RU"/>
        </w:rPr>
        <w:t xml:space="preserve"> </w:t>
      </w:r>
      <w:r w:rsidR="00310222" w:rsidRPr="00C559A4">
        <w:rPr>
          <w:spacing w:val="-4"/>
          <w:lang w:val="ru-RU"/>
        </w:rPr>
        <w:t>следует</w:t>
      </w:r>
      <w:r w:rsidR="0085394F" w:rsidRPr="00C559A4">
        <w:rPr>
          <w:spacing w:val="-4"/>
          <w:lang w:val="ru-RU"/>
        </w:rPr>
        <w:t xml:space="preserve"> избегать назначения </w:t>
      </w:r>
      <w:r w:rsidR="0085394F" w:rsidRPr="00C559A4">
        <w:rPr>
          <w:spacing w:val="-4"/>
          <w:lang w:val="ru-RU"/>
        </w:rPr>
        <w:lastRenderedPageBreak/>
        <w:t xml:space="preserve">антрациклинов в течение 7 месяцев после завершения терапии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85394F" w:rsidRPr="00C559A4">
        <w:rPr>
          <w:spacing w:val="-4"/>
          <w:lang w:val="ru-RU"/>
        </w:rPr>
        <w:t>. При применении препаратов антрациклинового ряда следует проводить тщательный мониторинг функции сердца.</w:t>
      </w:r>
    </w:p>
    <w:p w:rsidR="0056494F" w:rsidRPr="00C559A4" w:rsidRDefault="0085394F" w:rsidP="0085394F">
      <w:pPr>
        <w:jc w:val="both"/>
        <w:rPr>
          <w:spacing w:val="-4"/>
          <w:lang w:val="ru-RU"/>
        </w:rPr>
      </w:pPr>
      <w:r w:rsidRPr="00D371EA">
        <w:rPr>
          <w:spacing w:val="-4"/>
          <w:lang w:val="ru-RU"/>
        </w:rPr>
        <w:t>Следует оценить</w:t>
      </w:r>
      <w:r w:rsidRPr="00C559A4">
        <w:rPr>
          <w:spacing w:val="-4"/>
          <w:lang w:val="ru-RU"/>
        </w:rPr>
        <w:t xml:space="preserve"> необходимость проведения стандартного кардиологического обследования пациентов </w:t>
      </w:r>
      <w:r w:rsidR="001E1414" w:rsidRPr="00C559A4">
        <w:rPr>
          <w:spacing w:val="-4"/>
          <w:lang w:val="ru-RU"/>
        </w:rPr>
        <w:t xml:space="preserve">с подозрениями на сердечно-сосудистые заболевания, выявленными </w:t>
      </w:r>
      <w:r w:rsidRPr="00C559A4">
        <w:rPr>
          <w:spacing w:val="-4"/>
          <w:lang w:val="ru-RU"/>
        </w:rPr>
        <w:t xml:space="preserve">при </w:t>
      </w:r>
      <w:r w:rsidR="001E1414" w:rsidRPr="00C559A4">
        <w:rPr>
          <w:spacing w:val="-4"/>
          <w:lang w:val="ru-RU"/>
        </w:rPr>
        <w:t>скрининге</w:t>
      </w:r>
      <w:r w:rsidRPr="00C559A4">
        <w:rPr>
          <w:spacing w:val="-4"/>
          <w:lang w:val="ru-RU"/>
        </w:rPr>
        <w:t xml:space="preserve"> перед началом лечения. У всех пациентов </w:t>
      </w:r>
      <w:r w:rsidR="00F4592B" w:rsidRPr="00C559A4">
        <w:rPr>
          <w:spacing w:val="-4"/>
          <w:lang w:val="ru-RU"/>
        </w:rPr>
        <w:t xml:space="preserve">во время лечения </w:t>
      </w:r>
      <w:r w:rsidRPr="00C559A4">
        <w:rPr>
          <w:spacing w:val="-4"/>
          <w:lang w:val="ru-RU"/>
        </w:rPr>
        <w:t xml:space="preserve">следует </w:t>
      </w:r>
      <w:r w:rsidR="00976E91" w:rsidRPr="00C559A4">
        <w:rPr>
          <w:spacing w:val="-4"/>
          <w:lang w:val="ru-RU"/>
        </w:rPr>
        <w:t>контролировать функцию</w:t>
      </w:r>
      <w:r w:rsidRPr="00C559A4">
        <w:rPr>
          <w:spacing w:val="-4"/>
          <w:lang w:val="ru-RU"/>
        </w:rPr>
        <w:t xml:space="preserve"> сердца (например, каждые 12 недель). В результате мониторинга можно выявить пациентов, у которых развилась дисфункция</w:t>
      </w:r>
      <w:r w:rsidR="00976E91" w:rsidRPr="00C559A4">
        <w:rPr>
          <w:spacing w:val="-4"/>
          <w:lang w:val="ru-RU"/>
        </w:rPr>
        <w:t xml:space="preserve"> сердца</w:t>
      </w:r>
      <w:r w:rsidRPr="00C559A4">
        <w:rPr>
          <w:spacing w:val="-4"/>
          <w:lang w:val="ru-RU"/>
        </w:rPr>
        <w:t xml:space="preserve">. Более частый мониторинг (например, каждые 6-8 недель) может быть целесообразен </w:t>
      </w:r>
      <w:r w:rsidR="00CC7644" w:rsidRPr="00C559A4">
        <w:rPr>
          <w:spacing w:val="-4"/>
          <w:lang w:val="ru-RU"/>
        </w:rPr>
        <w:t>у</w:t>
      </w:r>
      <w:r w:rsidRPr="00C559A4">
        <w:rPr>
          <w:spacing w:val="-4"/>
          <w:lang w:val="ru-RU"/>
        </w:rPr>
        <w:t xml:space="preserve"> пациентов с бессимптомной дисфункцией</w:t>
      </w:r>
      <w:r w:rsidR="00CC7644" w:rsidRPr="00C559A4">
        <w:rPr>
          <w:spacing w:val="-4"/>
          <w:lang w:val="ru-RU"/>
        </w:rPr>
        <w:t xml:space="preserve"> сердца</w:t>
      </w:r>
      <w:r w:rsidRPr="00C559A4">
        <w:rPr>
          <w:spacing w:val="-4"/>
          <w:lang w:val="ru-RU"/>
        </w:rPr>
        <w:t>. При продолж</w:t>
      </w:r>
      <w:r w:rsidR="00CC7644" w:rsidRPr="00C559A4">
        <w:rPr>
          <w:spacing w:val="-4"/>
          <w:lang w:val="ru-RU"/>
        </w:rPr>
        <w:t xml:space="preserve">ающемся </w:t>
      </w:r>
      <w:r w:rsidRPr="00C559A4">
        <w:rPr>
          <w:spacing w:val="-4"/>
          <w:lang w:val="ru-RU"/>
        </w:rPr>
        <w:t xml:space="preserve">ухудшении функции левого желудочка, </w:t>
      </w:r>
      <w:r w:rsidR="00121547" w:rsidRPr="00C559A4">
        <w:rPr>
          <w:spacing w:val="-4"/>
          <w:lang w:val="ru-RU"/>
        </w:rPr>
        <w:t xml:space="preserve">но </w:t>
      </w:r>
      <w:r w:rsidR="004D583D" w:rsidRPr="00C559A4">
        <w:rPr>
          <w:spacing w:val="-4"/>
          <w:lang w:val="ru-RU"/>
        </w:rPr>
        <w:t>при отсутствии</w:t>
      </w:r>
      <w:r w:rsidRPr="00C559A4">
        <w:rPr>
          <w:spacing w:val="-4"/>
          <w:lang w:val="ru-RU"/>
        </w:rPr>
        <w:t xml:space="preserve"> симптом</w:t>
      </w:r>
      <w:r w:rsidR="004D583D" w:rsidRPr="00C559A4">
        <w:rPr>
          <w:spacing w:val="-4"/>
          <w:lang w:val="ru-RU"/>
        </w:rPr>
        <w:t>ов</w:t>
      </w:r>
      <w:r w:rsidRPr="00C559A4">
        <w:rPr>
          <w:spacing w:val="-4"/>
          <w:lang w:val="ru-RU"/>
        </w:rPr>
        <w:t xml:space="preserve">, </w:t>
      </w:r>
      <w:r w:rsidR="00772DA9" w:rsidRPr="00C559A4">
        <w:rPr>
          <w:spacing w:val="-4"/>
          <w:lang w:val="ru-RU"/>
        </w:rPr>
        <w:t>следует</w:t>
      </w:r>
      <w:r w:rsidRPr="00C559A4">
        <w:rPr>
          <w:spacing w:val="-4"/>
          <w:lang w:val="ru-RU"/>
        </w:rPr>
        <w:t xml:space="preserve"> рассмотреть вопрос о прекращении терапии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>, если клиническая польза от его применения отсутствует.</w:t>
      </w:r>
      <w:r w:rsidR="00723C8E" w:rsidRPr="00C559A4">
        <w:rPr>
          <w:spacing w:val="-4"/>
          <w:lang w:val="ru-RU"/>
        </w:rPr>
        <w:t xml:space="preserve"> </w:t>
      </w:r>
    </w:p>
    <w:p w:rsidR="0085394F" w:rsidRPr="00C559A4" w:rsidRDefault="00564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Безопасность продолжения или возобновления лечения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у пациентов с дисфункцией сердца проспективно не была</w:t>
      </w:r>
      <w:r w:rsidR="00803E5D" w:rsidRPr="00C559A4">
        <w:rPr>
          <w:spacing w:val="-4"/>
          <w:lang w:val="ru-RU"/>
        </w:rPr>
        <w:t xml:space="preserve"> изучена</w:t>
      </w:r>
      <w:r w:rsidRPr="00C559A4">
        <w:rPr>
          <w:spacing w:val="-4"/>
          <w:lang w:val="ru-RU"/>
        </w:rPr>
        <w:t>.</w:t>
      </w:r>
      <w:r w:rsidRPr="00C559A4">
        <w:rPr>
          <w:rFonts w:ascii="Arial" w:hAnsi="Arial" w:cs="Arial"/>
          <w:color w:val="000000"/>
          <w:spacing w:val="-4"/>
          <w:lang w:val="ru-RU"/>
        </w:rPr>
        <w:t xml:space="preserve"> </w:t>
      </w:r>
      <w:r w:rsidR="00723C8E" w:rsidRPr="00C559A4">
        <w:rPr>
          <w:spacing w:val="-4"/>
          <w:lang w:val="ru-RU"/>
        </w:rPr>
        <w:t>Если ФВЛЖ (%)</w:t>
      </w:r>
      <w:r w:rsidR="0085394F" w:rsidRPr="00C559A4">
        <w:rPr>
          <w:spacing w:val="-4"/>
          <w:lang w:val="ru-RU"/>
        </w:rPr>
        <w:t xml:space="preserve"> падает на ≥10 пунктов от исходного уровня и </w:t>
      </w:r>
      <w:r w:rsidR="00723C8E" w:rsidRPr="00C559A4">
        <w:rPr>
          <w:spacing w:val="-4"/>
          <w:lang w:val="ru-RU"/>
        </w:rPr>
        <w:t xml:space="preserve">ниже значения </w:t>
      </w:r>
      <w:r w:rsidR="0085394F" w:rsidRPr="00C559A4">
        <w:rPr>
          <w:spacing w:val="-4"/>
          <w:lang w:val="ru-RU"/>
        </w:rPr>
        <w:t>50%, лечение необходимо приостановить и провести повторную оценку ФВЛЖ приблизительно через 3 недели. При отсут</w:t>
      </w:r>
      <w:r w:rsidR="00AE15B9" w:rsidRPr="00C559A4">
        <w:rPr>
          <w:spacing w:val="-4"/>
          <w:lang w:val="ru-RU"/>
        </w:rPr>
        <w:t>ствии улучшения показателя ФВЛЖ</w:t>
      </w:r>
      <w:r w:rsidR="0085394F" w:rsidRPr="00C559A4">
        <w:rPr>
          <w:spacing w:val="-4"/>
          <w:lang w:val="ru-RU"/>
        </w:rPr>
        <w:t xml:space="preserve"> или его дальнейшем снижении, или при развитии симптомов ЗСН необходимо рассмотреть вопрос о прекращении лечения препаратом </w:t>
      </w:r>
      <w:r w:rsidR="00482E41">
        <w:rPr>
          <w:bCs/>
          <w:caps/>
          <w:lang w:val="ru-RU"/>
        </w:rPr>
        <w:t>[</w:t>
      </w:r>
      <w:r w:rsidR="00482E41">
        <w:rPr>
          <w:bCs/>
          <w:caps/>
          <w:highlight w:val="lightGray"/>
          <w:lang w:val="ru-RU"/>
        </w:rPr>
        <w:t>ТОРГОВОЕ НАЗВАНИЕ</w:t>
      </w:r>
      <w:r w:rsidR="00482E41">
        <w:rPr>
          <w:bCs/>
          <w:caps/>
          <w:lang w:val="ru-RU"/>
        </w:rPr>
        <w:t>]</w:t>
      </w:r>
      <w:r w:rsidR="0085394F" w:rsidRPr="00C559A4">
        <w:rPr>
          <w:spacing w:val="-4"/>
          <w:lang w:val="ru-RU"/>
        </w:rPr>
        <w:t xml:space="preserve">, </w:t>
      </w:r>
      <w:r w:rsidR="00347E6F" w:rsidRPr="00C559A4">
        <w:rPr>
          <w:spacing w:val="-4"/>
          <w:lang w:val="ru-RU"/>
        </w:rPr>
        <w:t>за исключением случаев, когда</w:t>
      </w:r>
      <w:r w:rsidR="0085394F" w:rsidRPr="00C559A4">
        <w:rPr>
          <w:spacing w:val="-4"/>
          <w:lang w:val="ru-RU"/>
        </w:rPr>
        <w:t xml:space="preserve"> польза для конкретного пациента превосходит риски. Все</w:t>
      </w:r>
      <w:r w:rsidR="009142C3" w:rsidRPr="00C559A4">
        <w:rPr>
          <w:spacing w:val="-4"/>
          <w:lang w:val="ru-RU"/>
        </w:rPr>
        <w:t>х</w:t>
      </w:r>
      <w:r w:rsidR="0085394F" w:rsidRPr="00C559A4">
        <w:rPr>
          <w:spacing w:val="-4"/>
          <w:lang w:val="ru-RU"/>
        </w:rPr>
        <w:t xml:space="preserve"> эти</w:t>
      </w:r>
      <w:r w:rsidR="009142C3" w:rsidRPr="00C559A4">
        <w:rPr>
          <w:spacing w:val="-4"/>
          <w:lang w:val="ru-RU"/>
        </w:rPr>
        <w:t>х пациентов</w:t>
      </w:r>
      <w:r w:rsidR="0085394F" w:rsidRPr="00C559A4">
        <w:rPr>
          <w:spacing w:val="-4"/>
          <w:lang w:val="ru-RU"/>
        </w:rPr>
        <w:t xml:space="preserve"> </w:t>
      </w:r>
      <w:r w:rsidR="009142C3" w:rsidRPr="00C559A4">
        <w:rPr>
          <w:spacing w:val="-4"/>
          <w:lang w:val="ru-RU"/>
        </w:rPr>
        <w:t>следует</w:t>
      </w:r>
      <w:r w:rsidR="0085394F" w:rsidRPr="00C559A4">
        <w:rPr>
          <w:spacing w:val="-4"/>
          <w:lang w:val="ru-RU"/>
        </w:rPr>
        <w:t xml:space="preserve"> направ</w:t>
      </w:r>
      <w:r w:rsidR="009142C3" w:rsidRPr="00C559A4">
        <w:rPr>
          <w:spacing w:val="-4"/>
          <w:lang w:val="ru-RU"/>
        </w:rPr>
        <w:t>ить</w:t>
      </w:r>
      <w:r w:rsidR="0085394F" w:rsidRPr="00C559A4">
        <w:rPr>
          <w:spacing w:val="-4"/>
          <w:lang w:val="ru-RU"/>
        </w:rPr>
        <w:t xml:space="preserve"> к кардиологу для обследования и последующего наблюдения.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случае развития симптоматической сердечной недостаточности во время </w:t>
      </w:r>
      <w:r w:rsidR="00D63F3C" w:rsidRPr="00C559A4">
        <w:rPr>
          <w:spacing w:val="-4"/>
          <w:lang w:val="ru-RU"/>
        </w:rPr>
        <w:t xml:space="preserve">терапии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необходимо провести стандартную медикаментозную терапию ЗСН. В базовых клинических исследованиях у большинства пациентов, у которых развилась ЗСН или бессимптомная дисфункция</w:t>
      </w:r>
      <w:r w:rsidR="00244AC2" w:rsidRPr="00C559A4">
        <w:rPr>
          <w:spacing w:val="-4"/>
          <w:lang w:val="ru-RU"/>
        </w:rPr>
        <w:t xml:space="preserve"> сердца</w:t>
      </w:r>
      <w:r w:rsidRPr="00C559A4">
        <w:rPr>
          <w:spacing w:val="-4"/>
          <w:lang w:val="ru-RU"/>
        </w:rPr>
        <w:t>, наблюдалось улучшение состояния на фоне стандартной медикаментозной терапии ЗСН, включа</w:t>
      </w:r>
      <w:r w:rsidR="009500DD" w:rsidRPr="00C559A4">
        <w:rPr>
          <w:spacing w:val="-4"/>
          <w:lang w:val="ru-RU"/>
        </w:rPr>
        <w:t>вшей</w:t>
      </w:r>
      <w:r w:rsidRPr="00C559A4">
        <w:rPr>
          <w:spacing w:val="-4"/>
          <w:lang w:val="ru-RU"/>
        </w:rPr>
        <w:t xml:space="preserve"> </w:t>
      </w:r>
      <w:r w:rsidR="00D63F3C" w:rsidRPr="00C559A4">
        <w:rPr>
          <w:spacing w:val="-4"/>
          <w:lang w:val="ru-RU"/>
        </w:rPr>
        <w:t>применение ингибиторов</w:t>
      </w:r>
      <w:r w:rsidRPr="00C559A4">
        <w:rPr>
          <w:spacing w:val="-4"/>
          <w:lang w:val="ru-RU"/>
        </w:rPr>
        <w:t xml:space="preserve"> ангиотензин-</w:t>
      </w:r>
      <w:r w:rsidR="001D3754" w:rsidRPr="00C559A4">
        <w:rPr>
          <w:spacing w:val="-4"/>
          <w:lang w:val="ru-RU"/>
        </w:rPr>
        <w:t>конвертиру</w:t>
      </w:r>
      <w:r w:rsidRPr="00C559A4">
        <w:rPr>
          <w:spacing w:val="-4"/>
          <w:lang w:val="ru-RU"/>
        </w:rPr>
        <w:t>ющего фермента (А</w:t>
      </w:r>
      <w:r w:rsidR="001D3754" w:rsidRPr="00C559A4">
        <w:rPr>
          <w:spacing w:val="-4"/>
          <w:lang w:val="ru-RU"/>
        </w:rPr>
        <w:t>К</w:t>
      </w:r>
      <w:r w:rsidRPr="00C559A4">
        <w:rPr>
          <w:spacing w:val="-4"/>
          <w:lang w:val="ru-RU"/>
        </w:rPr>
        <w:t>Ф) или блокатор</w:t>
      </w:r>
      <w:r w:rsidR="00D63F3C" w:rsidRPr="00C559A4">
        <w:rPr>
          <w:spacing w:val="-4"/>
          <w:lang w:val="ru-RU"/>
        </w:rPr>
        <w:t>ов</w:t>
      </w:r>
      <w:r w:rsidRPr="00C559A4">
        <w:rPr>
          <w:spacing w:val="-4"/>
          <w:lang w:val="ru-RU"/>
        </w:rPr>
        <w:t xml:space="preserve"> рецепторов анг</w:t>
      </w:r>
      <w:r w:rsidR="00D63F3C" w:rsidRPr="00C559A4">
        <w:rPr>
          <w:spacing w:val="-4"/>
          <w:lang w:val="ru-RU"/>
        </w:rPr>
        <w:t>иотензина (БРА) и бета-блокаторов</w:t>
      </w:r>
      <w:r w:rsidRPr="00C559A4">
        <w:rPr>
          <w:spacing w:val="-4"/>
          <w:lang w:val="ru-RU"/>
        </w:rPr>
        <w:t xml:space="preserve">. </w:t>
      </w:r>
      <w:r w:rsidR="00AE15B9" w:rsidRPr="00C559A4">
        <w:rPr>
          <w:spacing w:val="-4"/>
          <w:lang w:val="ru-RU"/>
        </w:rPr>
        <w:t>При наличии клинической пользы от применения</w:t>
      </w:r>
      <w:r w:rsidR="00890067" w:rsidRPr="00890067">
        <w:t xml:space="preserve"> </w:t>
      </w:r>
      <w:proofErr w:type="spellStart"/>
      <w:r w:rsidR="00890067" w:rsidRPr="00890067">
        <w:rPr>
          <w:spacing w:val="-4"/>
          <w:lang w:val="ru-RU"/>
        </w:rPr>
        <w:t>трастузумаб</w:t>
      </w:r>
      <w:proofErr w:type="spellEnd"/>
      <w:r w:rsidR="00AE15B9" w:rsidRPr="00C559A4">
        <w:rPr>
          <w:spacing w:val="-4"/>
          <w:lang w:val="ru-RU"/>
        </w:rPr>
        <w:t xml:space="preserve"> б</w:t>
      </w:r>
      <w:r w:rsidRPr="00C559A4">
        <w:rPr>
          <w:spacing w:val="-4"/>
          <w:lang w:val="ru-RU"/>
        </w:rPr>
        <w:t>ольшинство пациентов с симптомами со стороны сердца продолжали терапию без дополнительных клинически значимых кардиальных событий.</w:t>
      </w:r>
    </w:p>
    <w:p w:rsidR="0085394F" w:rsidRPr="00C559A4" w:rsidRDefault="0085394F" w:rsidP="0085394F">
      <w:pPr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Метастатический рак молочной железы</w:t>
      </w:r>
    </w:p>
    <w:p w:rsidR="0085394F" w:rsidRPr="00C559A4" w:rsidRDefault="0085394F" w:rsidP="0085394F">
      <w:pPr>
        <w:jc w:val="both"/>
        <w:rPr>
          <w:rFonts w:ascii="Arial" w:hAnsi="Arial" w:cs="Arial"/>
          <w:spacing w:val="-4"/>
          <w:lang w:val="ru-RU"/>
        </w:rPr>
      </w:pPr>
      <w:r w:rsidRPr="00C559A4">
        <w:rPr>
          <w:spacing w:val="-4"/>
          <w:lang w:val="ru-RU"/>
        </w:rPr>
        <w:t xml:space="preserve">Не рекомендуется назначать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комбинации с антрациклинами для лечения метастатического рака молочной железы (мРМЖ). Пациенты с мРМЖ, ранее получавшие антрациклины, также подвержены риску дисфункции </w:t>
      </w:r>
      <w:r w:rsidR="00ED309E" w:rsidRPr="00C559A4">
        <w:rPr>
          <w:spacing w:val="-4"/>
          <w:lang w:val="ru-RU"/>
        </w:rPr>
        <w:t xml:space="preserve">сердца </w:t>
      </w:r>
      <w:r w:rsidRPr="00C559A4">
        <w:rPr>
          <w:spacing w:val="-4"/>
          <w:lang w:val="ru-RU"/>
        </w:rPr>
        <w:t xml:space="preserve">при лечении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 xml:space="preserve">, однако, риск в </w:t>
      </w:r>
      <w:r w:rsidR="00ED309E" w:rsidRPr="00C559A4">
        <w:rPr>
          <w:spacing w:val="-4"/>
          <w:lang w:val="ru-RU"/>
        </w:rPr>
        <w:t>данном</w:t>
      </w:r>
      <w:r w:rsidRPr="00C559A4">
        <w:rPr>
          <w:spacing w:val="-4"/>
          <w:lang w:val="ru-RU"/>
        </w:rPr>
        <w:t xml:space="preserve"> случае ниже, чем при одновременном применении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и </w:t>
      </w:r>
      <w:proofErr w:type="spellStart"/>
      <w:r w:rsidRPr="00C559A4">
        <w:rPr>
          <w:spacing w:val="-4"/>
          <w:lang w:val="ru-RU"/>
        </w:rPr>
        <w:t>антрациклинов</w:t>
      </w:r>
      <w:proofErr w:type="spellEnd"/>
      <w:r w:rsidRPr="00C559A4">
        <w:rPr>
          <w:spacing w:val="-4"/>
          <w:lang w:val="ru-RU"/>
        </w:rPr>
        <w:t>.</w:t>
      </w:r>
    </w:p>
    <w:p w:rsidR="00A074B9" w:rsidRPr="00C559A4" w:rsidRDefault="00A074B9" w:rsidP="0085394F">
      <w:pPr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Ранний рак молочной железы</w:t>
      </w:r>
    </w:p>
    <w:p w:rsidR="0085394F" w:rsidRPr="00C559A4" w:rsidRDefault="00A074B9" w:rsidP="0085394F">
      <w:pPr>
        <w:jc w:val="both"/>
        <w:rPr>
          <w:color w:val="FF0000"/>
          <w:spacing w:val="-4"/>
          <w:lang w:val="ru-RU"/>
        </w:rPr>
      </w:pPr>
      <w:r w:rsidRPr="00C559A4">
        <w:rPr>
          <w:spacing w:val="-4"/>
          <w:lang w:val="ru-RU"/>
        </w:rPr>
        <w:t>К</w:t>
      </w:r>
      <w:r w:rsidR="0085394F" w:rsidRPr="00C559A4">
        <w:rPr>
          <w:spacing w:val="-4"/>
          <w:lang w:val="ru-RU"/>
        </w:rPr>
        <w:t xml:space="preserve">ардиологическое обследование </w:t>
      </w:r>
      <w:r w:rsidRPr="00C559A4">
        <w:rPr>
          <w:spacing w:val="-4"/>
          <w:lang w:val="ru-RU"/>
        </w:rPr>
        <w:t xml:space="preserve">пациентов с рРМЖ следует проводить </w:t>
      </w:r>
      <w:r w:rsidR="0085394F" w:rsidRPr="00C559A4">
        <w:rPr>
          <w:spacing w:val="-4"/>
          <w:lang w:val="ru-RU"/>
        </w:rPr>
        <w:t>перед началом лечения, каждые 3 месяца во время терапии и каждые 6 месяцев после ее окончания</w:t>
      </w:r>
      <w:r w:rsidRPr="00C559A4">
        <w:rPr>
          <w:spacing w:val="-4"/>
          <w:lang w:val="ru-RU"/>
        </w:rPr>
        <w:t>,</w:t>
      </w:r>
      <w:r w:rsidR="0085394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на протяжении</w:t>
      </w:r>
      <w:r w:rsidR="0085394F" w:rsidRPr="00C559A4">
        <w:rPr>
          <w:spacing w:val="-4"/>
          <w:lang w:val="ru-RU"/>
        </w:rPr>
        <w:t xml:space="preserve"> 24 месяцев с момента введения последней дозы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85394F" w:rsidRPr="00C559A4">
        <w:rPr>
          <w:spacing w:val="-4"/>
          <w:lang w:val="ru-RU"/>
        </w:rPr>
        <w:t xml:space="preserve">. </w:t>
      </w:r>
      <w:r w:rsidR="007B4E0C" w:rsidRPr="00C559A4">
        <w:rPr>
          <w:spacing w:val="-4"/>
          <w:lang w:val="ru-RU"/>
        </w:rPr>
        <w:t>У п</w:t>
      </w:r>
      <w:r w:rsidR="0085394F" w:rsidRPr="00C559A4">
        <w:rPr>
          <w:spacing w:val="-4"/>
          <w:lang w:val="ru-RU"/>
        </w:rPr>
        <w:t>ациент</w:t>
      </w:r>
      <w:r w:rsidR="007B4E0C" w:rsidRPr="00C559A4">
        <w:rPr>
          <w:spacing w:val="-4"/>
          <w:lang w:val="ru-RU"/>
        </w:rPr>
        <w:t>ов</w:t>
      </w:r>
      <w:r w:rsidR="0085394F" w:rsidRPr="00C559A4">
        <w:rPr>
          <w:spacing w:val="-4"/>
          <w:lang w:val="ru-RU"/>
        </w:rPr>
        <w:t>, получающи</w:t>
      </w:r>
      <w:r w:rsidR="007B4E0C" w:rsidRPr="00C559A4">
        <w:rPr>
          <w:spacing w:val="-4"/>
          <w:lang w:val="ru-RU"/>
        </w:rPr>
        <w:t>х</w:t>
      </w:r>
      <w:r w:rsidR="0085394F" w:rsidRPr="00C559A4">
        <w:rPr>
          <w:spacing w:val="-4"/>
          <w:lang w:val="ru-RU"/>
        </w:rPr>
        <w:t xml:space="preserve"> антрациклин-содержащую химиотерапию, рекомендуется дальнейший </w:t>
      </w:r>
      <w:r w:rsidR="001B43E1" w:rsidRPr="00C559A4">
        <w:rPr>
          <w:spacing w:val="-4"/>
          <w:lang w:val="ru-RU"/>
        </w:rPr>
        <w:t>контроль</w:t>
      </w:r>
      <w:r w:rsidR="0085394F" w:rsidRPr="00C559A4">
        <w:rPr>
          <w:spacing w:val="-4"/>
          <w:lang w:val="ru-RU"/>
        </w:rPr>
        <w:t xml:space="preserve"> с частотой обследований 1 раз в год в течение 5 лет с момента введения последней дозы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 xml:space="preserve"> или дольше, если наблюдается продолж</w:t>
      </w:r>
      <w:r w:rsidR="001B43E1" w:rsidRPr="00C559A4">
        <w:rPr>
          <w:spacing w:val="-4"/>
          <w:lang w:val="ru-RU"/>
        </w:rPr>
        <w:t>ающееся</w:t>
      </w:r>
      <w:r w:rsidR="0085394F" w:rsidRPr="00C559A4">
        <w:rPr>
          <w:spacing w:val="-4"/>
          <w:lang w:val="ru-RU"/>
        </w:rPr>
        <w:t xml:space="preserve"> снижение ФВЛЖ.</w:t>
      </w:r>
    </w:p>
    <w:p w:rsidR="0085394F" w:rsidRPr="00C559A4" w:rsidRDefault="00F728A6" w:rsidP="0085394F">
      <w:pPr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Поскольку пациенты </w:t>
      </w:r>
      <w:r w:rsidR="00803E5D" w:rsidRPr="00C559A4">
        <w:rPr>
          <w:spacing w:val="-4"/>
          <w:lang w:val="ru-RU"/>
        </w:rPr>
        <w:t>с инфарктом миокарда</w:t>
      </w:r>
      <w:r w:rsidR="0085394F" w:rsidRPr="00C559A4">
        <w:rPr>
          <w:spacing w:val="-4"/>
          <w:lang w:val="ru-RU"/>
        </w:rPr>
        <w:t xml:space="preserve"> в анамнезе, стенокардией, требующей </w:t>
      </w:r>
      <w:r w:rsidRPr="00C559A4">
        <w:rPr>
          <w:spacing w:val="-4"/>
          <w:lang w:val="ru-RU"/>
        </w:rPr>
        <w:t xml:space="preserve">медикаментозного </w:t>
      </w:r>
      <w:r w:rsidR="0085394F" w:rsidRPr="00C559A4">
        <w:rPr>
          <w:spacing w:val="-4"/>
          <w:lang w:val="ru-RU"/>
        </w:rPr>
        <w:t>лечения, ЗСН в анамнезе или с</w:t>
      </w:r>
      <w:r w:rsidR="0039637F" w:rsidRPr="00C559A4">
        <w:rPr>
          <w:spacing w:val="-4"/>
          <w:lang w:val="ru-RU"/>
        </w:rPr>
        <w:t xml:space="preserve"> с</w:t>
      </w:r>
      <w:r w:rsidR="0085394F" w:rsidRPr="00C559A4">
        <w:rPr>
          <w:spacing w:val="-4"/>
          <w:lang w:val="ru-RU"/>
        </w:rPr>
        <w:t xml:space="preserve">уществующей </w:t>
      </w:r>
      <w:r w:rsidR="0039637F" w:rsidRPr="00C559A4">
        <w:rPr>
          <w:spacing w:val="-4"/>
          <w:lang w:val="ru-RU"/>
        </w:rPr>
        <w:t>ЗСН</w:t>
      </w:r>
      <w:r w:rsidR="0039637F" w:rsidRPr="00C559A4">
        <w:rPr>
          <w:color w:val="FF0000"/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>(II-IV функциональный класс по NYHA), ФВЛЖ &lt;55%, другими формами кардиомиопатии, сердечной аритмией, требующей медикаментозного лечения, клинически значимым пороком клапанов сердца, плохо контролируемой артериальной гипертензией (в т.</w:t>
      </w:r>
      <w:r w:rsidR="0039637F" w:rsidRPr="00C559A4">
        <w:rPr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 xml:space="preserve">ч. с помощью стандартной медикаментозной терапии) и перикардиальным выпотом на фоне </w:t>
      </w:r>
      <w:r w:rsidR="0085394F" w:rsidRPr="00C559A4">
        <w:rPr>
          <w:spacing w:val="-4"/>
          <w:lang w:val="ru-RU"/>
        </w:rPr>
        <w:lastRenderedPageBreak/>
        <w:t>гемодинамических нарушений были исключены из</w:t>
      </w:r>
      <w:proofErr w:type="gramEnd"/>
      <w:r w:rsidR="0085394F" w:rsidRPr="00C559A4">
        <w:rPr>
          <w:spacing w:val="-4"/>
          <w:lang w:val="ru-RU"/>
        </w:rPr>
        <w:t xml:space="preserve"> базовых клинических исследовани</w:t>
      </w:r>
      <w:r w:rsidRPr="00C559A4">
        <w:rPr>
          <w:spacing w:val="-4"/>
          <w:lang w:val="ru-RU"/>
        </w:rPr>
        <w:t>й</w:t>
      </w:r>
      <w:r w:rsidR="0085394F" w:rsidRPr="00C559A4">
        <w:rPr>
          <w:spacing w:val="-4"/>
          <w:lang w:val="ru-RU"/>
        </w:rPr>
        <w:t xml:space="preserve"> </w:t>
      </w:r>
      <w:r w:rsidR="0039637F" w:rsidRPr="00C559A4">
        <w:rPr>
          <w:spacing w:val="-4"/>
          <w:lang w:val="ru-RU"/>
        </w:rPr>
        <w:t>с</w:t>
      </w:r>
      <w:r w:rsidR="0085394F" w:rsidRPr="00C559A4">
        <w:rPr>
          <w:spacing w:val="-4"/>
          <w:lang w:val="ru-RU"/>
        </w:rPr>
        <w:t xml:space="preserve"> применени</w:t>
      </w:r>
      <w:r w:rsidR="0039637F" w:rsidRPr="00C559A4">
        <w:rPr>
          <w:spacing w:val="-4"/>
          <w:lang w:val="ru-RU"/>
        </w:rPr>
        <w:t>ем</w:t>
      </w:r>
      <w:r w:rsidR="0085394F" w:rsidRPr="00C559A4">
        <w:rPr>
          <w:spacing w:val="-4"/>
          <w:lang w:val="ru-RU"/>
        </w:rPr>
        <w:t xml:space="preserve"> </w:t>
      </w:r>
      <w:proofErr w:type="spellStart"/>
      <w:r w:rsidR="00890067" w:rsidRPr="00890067">
        <w:rPr>
          <w:spacing w:val="-4"/>
          <w:lang w:val="ru-RU"/>
        </w:rPr>
        <w:t>трастузумаб</w:t>
      </w:r>
      <w:r w:rsidR="00890067">
        <w:rPr>
          <w:spacing w:val="-4"/>
          <w:lang w:val="ru-RU"/>
        </w:rPr>
        <w:t>а</w:t>
      </w:r>
      <w:proofErr w:type="spellEnd"/>
      <w:r w:rsidR="00482E41" w:rsidRPr="00C559A4">
        <w:rPr>
          <w:spacing w:val="-4"/>
          <w:lang w:val="ru-RU"/>
        </w:rPr>
        <w:t xml:space="preserve">  </w:t>
      </w:r>
      <w:r w:rsidR="0085394F" w:rsidRPr="00C559A4">
        <w:rPr>
          <w:spacing w:val="-4"/>
          <w:lang w:val="ru-RU"/>
        </w:rPr>
        <w:t xml:space="preserve">в качестве </w:t>
      </w:r>
      <w:proofErr w:type="spellStart"/>
      <w:r w:rsidR="0085394F" w:rsidRPr="00C559A4">
        <w:rPr>
          <w:spacing w:val="-4"/>
          <w:lang w:val="ru-RU"/>
        </w:rPr>
        <w:t>адъювантно</w:t>
      </w:r>
      <w:r w:rsidR="0039637F" w:rsidRPr="00C559A4">
        <w:rPr>
          <w:spacing w:val="-4"/>
          <w:lang w:val="ru-RU"/>
        </w:rPr>
        <w:t>й</w:t>
      </w:r>
      <w:proofErr w:type="spellEnd"/>
      <w:r w:rsidR="0039637F" w:rsidRPr="00C559A4">
        <w:rPr>
          <w:spacing w:val="-4"/>
          <w:lang w:val="ru-RU"/>
        </w:rPr>
        <w:t xml:space="preserve"> и </w:t>
      </w:r>
      <w:proofErr w:type="spellStart"/>
      <w:r w:rsidR="0039637F" w:rsidRPr="00C559A4">
        <w:rPr>
          <w:spacing w:val="-4"/>
          <w:lang w:val="ru-RU"/>
        </w:rPr>
        <w:t>неоадъювантной</w:t>
      </w:r>
      <w:proofErr w:type="spellEnd"/>
      <w:r w:rsidR="0039637F" w:rsidRPr="00C559A4">
        <w:rPr>
          <w:spacing w:val="-4"/>
          <w:lang w:val="ru-RU"/>
        </w:rPr>
        <w:t xml:space="preserve"> терапии </w:t>
      </w:r>
      <w:proofErr w:type="spellStart"/>
      <w:r w:rsidR="0039637F" w:rsidRPr="00C559A4">
        <w:rPr>
          <w:spacing w:val="-4"/>
          <w:lang w:val="ru-RU"/>
        </w:rPr>
        <w:t>рРМЖ</w:t>
      </w:r>
      <w:proofErr w:type="spellEnd"/>
      <w:r w:rsidR="0039637F" w:rsidRPr="00C559A4">
        <w:rPr>
          <w:spacing w:val="-4"/>
          <w:lang w:val="ru-RU"/>
        </w:rPr>
        <w:t>,</w:t>
      </w:r>
      <w:r w:rsidR="0085394F" w:rsidRPr="00C559A4">
        <w:rPr>
          <w:spacing w:val="-4"/>
          <w:lang w:val="ru-RU"/>
        </w:rPr>
        <w:t xml:space="preserve"> лечение препаратом</w:t>
      </w:r>
      <w:r w:rsidRPr="00C559A4">
        <w:rPr>
          <w:spacing w:val="-4"/>
          <w:lang w:val="ru-RU"/>
        </w:rPr>
        <w:t xml:space="preserve"> у</w:t>
      </w:r>
      <w:r w:rsidR="0085394F" w:rsidRPr="00C559A4">
        <w:rPr>
          <w:spacing w:val="-4"/>
          <w:lang w:val="ru-RU"/>
        </w:rPr>
        <w:t xml:space="preserve"> </w:t>
      </w:r>
      <w:r w:rsidR="0039637F" w:rsidRPr="00C559A4">
        <w:rPr>
          <w:spacing w:val="-4"/>
          <w:lang w:val="ru-RU"/>
        </w:rPr>
        <w:t>данных</w:t>
      </w:r>
      <w:r w:rsidR="0085394F" w:rsidRPr="00C559A4">
        <w:rPr>
          <w:spacing w:val="-4"/>
          <w:lang w:val="ru-RU"/>
        </w:rPr>
        <w:t xml:space="preserve"> пациент</w:t>
      </w:r>
      <w:r w:rsidRPr="00C559A4">
        <w:rPr>
          <w:spacing w:val="-4"/>
          <w:lang w:val="ru-RU"/>
        </w:rPr>
        <w:t>ов</w:t>
      </w:r>
      <w:r w:rsidR="0085394F" w:rsidRPr="00C559A4">
        <w:rPr>
          <w:spacing w:val="-4"/>
          <w:lang w:val="ru-RU"/>
        </w:rPr>
        <w:t xml:space="preserve"> не </w:t>
      </w:r>
      <w:r w:rsidRPr="00C559A4">
        <w:rPr>
          <w:spacing w:val="-4"/>
          <w:lang w:val="ru-RU"/>
        </w:rPr>
        <w:t>рекомендуется</w:t>
      </w:r>
      <w:r w:rsidR="0085394F" w:rsidRPr="00C559A4">
        <w:rPr>
          <w:spacing w:val="-4"/>
          <w:lang w:val="ru-RU"/>
        </w:rPr>
        <w:t>.</w:t>
      </w:r>
    </w:p>
    <w:p w:rsidR="0085394F" w:rsidRPr="00C559A4" w:rsidRDefault="0085394F" w:rsidP="0085394F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Адъювантная терапия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Не рекомендуется назначать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комбинации с антрациклинами в адъювантно</w:t>
      </w:r>
      <w:r w:rsidR="007F58FA" w:rsidRPr="00C559A4">
        <w:rPr>
          <w:spacing w:val="-4"/>
          <w:lang w:val="ru-RU"/>
        </w:rPr>
        <w:t>м режиме</w:t>
      </w:r>
      <w:r w:rsidRPr="00C559A4">
        <w:rPr>
          <w:spacing w:val="-4"/>
          <w:lang w:val="ru-RU"/>
        </w:rPr>
        <w:t xml:space="preserve"> терапии.</w:t>
      </w:r>
    </w:p>
    <w:p w:rsidR="00F728A6" w:rsidRPr="00C559A4" w:rsidRDefault="00F728A6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У пациентов с рРМЖ наблюдалось увеличение частоты симптоматических и бессимптомных кардиальных событий при применении</w:t>
      </w:r>
      <w:r w:rsidR="00890067" w:rsidRPr="00890067">
        <w:t xml:space="preserve"> </w:t>
      </w:r>
      <w:proofErr w:type="spellStart"/>
      <w:r w:rsidR="00890067" w:rsidRPr="00890067">
        <w:rPr>
          <w:spacing w:val="-4"/>
          <w:lang w:val="ru-RU"/>
        </w:rPr>
        <w:t>трастузумаб</w:t>
      </w:r>
      <w:r w:rsidR="00890067">
        <w:rPr>
          <w:spacing w:val="-4"/>
          <w:lang w:val="ru-RU"/>
        </w:rPr>
        <w:t>а</w:t>
      </w:r>
      <w:proofErr w:type="spellEnd"/>
      <w:r w:rsidR="0089006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(в лекарственной форме для внутривенного введения) после антрациклин-содержащей химиотерапии по сравнению с частотой нежелательных явлений, возникающих при применении </w:t>
      </w:r>
      <w:proofErr w:type="spellStart"/>
      <w:r w:rsidR="00890067" w:rsidRPr="00890067">
        <w:rPr>
          <w:spacing w:val="-4"/>
          <w:lang w:val="ru-RU"/>
        </w:rPr>
        <w:t>трастузумаб</w:t>
      </w:r>
      <w:r w:rsidR="00890067">
        <w:rPr>
          <w:spacing w:val="-4"/>
          <w:lang w:val="ru-RU"/>
        </w:rPr>
        <w:t>а</w:t>
      </w:r>
      <w:proofErr w:type="spellEnd"/>
      <w:r w:rsidRPr="00C559A4">
        <w:rPr>
          <w:spacing w:val="-4"/>
          <w:lang w:val="ru-RU"/>
        </w:rPr>
        <w:t xml:space="preserve"> с </w:t>
      </w:r>
      <w:proofErr w:type="spellStart"/>
      <w:r w:rsidRPr="00C559A4">
        <w:rPr>
          <w:spacing w:val="-4"/>
          <w:lang w:val="ru-RU"/>
        </w:rPr>
        <w:t>доцетакселом</w:t>
      </w:r>
      <w:proofErr w:type="spellEnd"/>
      <w:r w:rsidRPr="00C559A4">
        <w:rPr>
          <w:spacing w:val="-4"/>
          <w:lang w:val="ru-RU"/>
        </w:rPr>
        <w:t xml:space="preserve"> и </w:t>
      </w:r>
      <w:proofErr w:type="spellStart"/>
      <w:r w:rsidRPr="00C559A4">
        <w:rPr>
          <w:spacing w:val="-4"/>
          <w:lang w:val="ru-RU"/>
        </w:rPr>
        <w:t>карбоплатином</w:t>
      </w:r>
      <w:proofErr w:type="spellEnd"/>
      <w:r w:rsidRPr="00C559A4">
        <w:rPr>
          <w:spacing w:val="-4"/>
          <w:lang w:val="ru-RU"/>
        </w:rPr>
        <w:t xml:space="preserve"> (режимы, не содержащие препараты антрациклинового ряда); </w:t>
      </w:r>
      <w:r w:rsidR="0085394F" w:rsidRPr="00C559A4">
        <w:rPr>
          <w:spacing w:val="-4"/>
          <w:lang w:val="ru-RU"/>
        </w:rPr>
        <w:t>кардиальные события</w:t>
      </w:r>
      <w:r w:rsidR="002C7819" w:rsidRPr="00C559A4">
        <w:rPr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>носили более выраженный характер при совместном применении</w:t>
      </w:r>
      <w:r w:rsidR="00890067" w:rsidRPr="00890067">
        <w:t xml:space="preserve"> </w:t>
      </w:r>
      <w:proofErr w:type="spellStart"/>
      <w:r w:rsidR="00890067" w:rsidRPr="00890067">
        <w:rPr>
          <w:spacing w:val="-4"/>
          <w:lang w:val="ru-RU"/>
        </w:rPr>
        <w:t>трастузумаб</w:t>
      </w:r>
      <w:r w:rsidR="00890067">
        <w:rPr>
          <w:spacing w:val="-4"/>
          <w:lang w:val="ru-RU"/>
        </w:rPr>
        <w:t>а</w:t>
      </w:r>
      <w:proofErr w:type="spellEnd"/>
      <w:r w:rsidR="0085394F" w:rsidRPr="00C559A4">
        <w:rPr>
          <w:spacing w:val="-4"/>
          <w:lang w:val="ru-RU"/>
        </w:rPr>
        <w:t xml:space="preserve"> (в лекарственной фор</w:t>
      </w:r>
      <w:r w:rsidR="00065AFF" w:rsidRPr="00C559A4">
        <w:rPr>
          <w:spacing w:val="-4"/>
          <w:lang w:val="ru-RU"/>
        </w:rPr>
        <w:t xml:space="preserve">ме для внутривенного введения) </w:t>
      </w:r>
      <w:r w:rsidR="0085394F" w:rsidRPr="00C559A4">
        <w:rPr>
          <w:spacing w:val="-4"/>
          <w:lang w:val="ru-RU"/>
        </w:rPr>
        <w:t xml:space="preserve">и таксанов, чем при последовательном </w:t>
      </w:r>
      <w:r w:rsidR="00C51150" w:rsidRPr="00C559A4">
        <w:rPr>
          <w:spacing w:val="-4"/>
          <w:lang w:val="ru-RU"/>
        </w:rPr>
        <w:t>применении</w:t>
      </w:r>
      <w:r w:rsidR="0085394F" w:rsidRPr="00C559A4">
        <w:rPr>
          <w:spacing w:val="-4"/>
          <w:lang w:val="ru-RU"/>
        </w:rPr>
        <w:t xml:space="preserve">. </w:t>
      </w:r>
    </w:p>
    <w:p w:rsidR="0085394F" w:rsidRPr="00C559A4" w:rsidRDefault="00065AF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Независимо от </w:t>
      </w:r>
      <w:r w:rsidR="009C7D17" w:rsidRPr="00C559A4">
        <w:rPr>
          <w:spacing w:val="-4"/>
          <w:lang w:val="ru-RU"/>
        </w:rPr>
        <w:t>используемых режимов терапии</w:t>
      </w:r>
      <w:r w:rsidR="0085394F" w:rsidRPr="00C559A4">
        <w:rPr>
          <w:spacing w:val="-4"/>
          <w:lang w:val="ru-RU"/>
        </w:rPr>
        <w:t>, большинство симптоматических кардиальных событий возникал</w:t>
      </w:r>
      <w:r w:rsidR="009C7D17" w:rsidRPr="00C559A4">
        <w:rPr>
          <w:spacing w:val="-4"/>
          <w:lang w:val="ru-RU"/>
        </w:rPr>
        <w:t>и</w:t>
      </w:r>
      <w:r w:rsidR="0085394F" w:rsidRPr="00C559A4">
        <w:rPr>
          <w:spacing w:val="-4"/>
          <w:lang w:val="ru-RU"/>
        </w:rPr>
        <w:t xml:space="preserve"> в течение первых 18 месяцев</w:t>
      </w:r>
      <w:r w:rsidR="009C7D17" w:rsidRPr="00C559A4">
        <w:rPr>
          <w:spacing w:val="-4"/>
          <w:lang w:val="ru-RU"/>
        </w:rPr>
        <w:t xml:space="preserve"> лечения</w:t>
      </w:r>
      <w:r w:rsidR="0085394F" w:rsidRPr="00C559A4">
        <w:rPr>
          <w:spacing w:val="-4"/>
          <w:lang w:val="ru-RU"/>
        </w:rPr>
        <w:t xml:space="preserve">. </w:t>
      </w:r>
      <w:proofErr w:type="gramStart"/>
      <w:r w:rsidR="0085394F" w:rsidRPr="00C559A4">
        <w:rPr>
          <w:spacing w:val="-4"/>
          <w:lang w:val="ru-RU"/>
        </w:rPr>
        <w:t>В одном из 3 базовых клинических исследований, в котором медиана последующего наблюдения составила 5.5 лет (BCIRG006)</w:t>
      </w:r>
      <w:r w:rsidR="00BC26CA" w:rsidRPr="00C559A4">
        <w:rPr>
          <w:spacing w:val="-4"/>
          <w:lang w:val="ru-RU"/>
        </w:rPr>
        <w:t>,</w:t>
      </w:r>
      <w:r w:rsidR="0085394F" w:rsidRPr="00C559A4">
        <w:rPr>
          <w:spacing w:val="-4"/>
          <w:lang w:val="ru-RU"/>
        </w:rPr>
        <w:t xml:space="preserve"> наблюдалось продолжительное увеличение кумулятивной частоты симптоматических кардиальных событий или </w:t>
      </w:r>
      <w:r w:rsidR="00BF798D" w:rsidRPr="00C559A4">
        <w:rPr>
          <w:spacing w:val="-4"/>
          <w:lang w:val="ru-RU"/>
        </w:rPr>
        <w:t xml:space="preserve">снижение </w:t>
      </w:r>
      <w:r w:rsidR="0085394F" w:rsidRPr="00C559A4">
        <w:rPr>
          <w:spacing w:val="-4"/>
          <w:lang w:val="ru-RU"/>
        </w:rPr>
        <w:t xml:space="preserve">ФВЛЖ (до 2.37%) у пациентов, получавших </w:t>
      </w:r>
      <w:proofErr w:type="spellStart"/>
      <w:r w:rsidR="00890067" w:rsidRPr="00890067">
        <w:rPr>
          <w:spacing w:val="-4"/>
          <w:lang w:val="ru-RU"/>
        </w:rPr>
        <w:t>трастузумаб</w:t>
      </w:r>
      <w:proofErr w:type="spellEnd"/>
      <w:r w:rsidR="00890067" w:rsidRPr="00890067">
        <w:rPr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 xml:space="preserve">совместно с </w:t>
      </w:r>
      <w:proofErr w:type="spellStart"/>
      <w:r w:rsidR="0085394F" w:rsidRPr="00C559A4">
        <w:rPr>
          <w:spacing w:val="-4"/>
          <w:lang w:val="ru-RU"/>
        </w:rPr>
        <w:t>таксанами</w:t>
      </w:r>
      <w:proofErr w:type="spellEnd"/>
      <w:r w:rsidR="0085394F" w:rsidRPr="00C559A4">
        <w:rPr>
          <w:spacing w:val="-4"/>
          <w:lang w:val="ru-RU"/>
        </w:rPr>
        <w:t xml:space="preserve"> после терапии </w:t>
      </w:r>
      <w:proofErr w:type="spellStart"/>
      <w:r w:rsidR="0085394F" w:rsidRPr="00C559A4">
        <w:rPr>
          <w:spacing w:val="-4"/>
          <w:lang w:val="ru-RU"/>
        </w:rPr>
        <w:t>антрациклинами</w:t>
      </w:r>
      <w:proofErr w:type="spellEnd"/>
      <w:r w:rsidR="0085394F" w:rsidRPr="00C559A4">
        <w:rPr>
          <w:spacing w:val="-4"/>
          <w:lang w:val="ru-RU"/>
        </w:rPr>
        <w:t>, по сравнению с 1% пациентов в двух группах сравнения (в группе терапии антрациклинами и циклофосфамидом с дальнейшим применением таксанов, и в</w:t>
      </w:r>
      <w:proofErr w:type="gramEnd"/>
      <w:r w:rsidR="0085394F" w:rsidRPr="00C559A4">
        <w:rPr>
          <w:spacing w:val="-4"/>
          <w:lang w:val="ru-RU"/>
        </w:rPr>
        <w:t xml:space="preserve"> группе терапии </w:t>
      </w:r>
      <w:proofErr w:type="spellStart"/>
      <w:r w:rsidR="0085394F" w:rsidRPr="00C559A4">
        <w:rPr>
          <w:spacing w:val="-4"/>
          <w:lang w:val="ru-RU"/>
        </w:rPr>
        <w:t>таксанами</w:t>
      </w:r>
      <w:proofErr w:type="spellEnd"/>
      <w:r w:rsidR="0085394F" w:rsidRPr="00C559A4">
        <w:rPr>
          <w:spacing w:val="-4"/>
          <w:lang w:val="ru-RU"/>
        </w:rPr>
        <w:t xml:space="preserve">, </w:t>
      </w:r>
      <w:proofErr w:type="spellStart"/>
      <w:r w:rsidR="0085394F" w:rsidRPr="00C559A4">
        <w:rPr>
          <w:spacing w:val="-4"/>
          <w:lang w:val="ru-RU"/>
        </w:rPr>
        <w:t>карбоплатином</w:t>
      </w:r>
      <w:proofErr w:type="spellEnd"/>
      <w:r w:rsidR="0085394F" w:rsidRPr="00C559A4">
        <w:rPr>
          <w:spacing w:val="-4"/>
          <w:lang w:val="ru-RU"/>
        </w:rPr>
        <w:t xml:space="preserve"> и</w:t>
      </w:r>
      <w:r w:rsidR="00890067" w:rsidRPr="00890067">
        <w:t xml:space="preserve"> </w:t>
      </w:r>
      <w:proofErr w:type="spellStart"/>
      <w:r w:rsidR="00890067" w:rsidRPr="00890067">
        <w:rPr>
          <w:spacing w:val="-4"/>
          <w:lang w:val="ru-RU"/>
        </w:rPr>
        <w:t>трастузумаб</w:t>
      </w:r>
      <w:r w:rsidR="00890067">
        <w:rPr>
          <w:spacing w:val="-4"/>
          <w:lang w:val="ru-RU"/>
        </w:rPr>
        <w:t>ом</w:t>
      </w:r>
      <w:proofErr w:type="spellEnd"/>
      <w:r w:rsidR="0085394F" w:rsidRPr="00C559A4">
        <w:rPr>
          <w:spacing w:val="-4"/>
          <w:lang w:val="ru-RU"/>
        </w:rPr>
        <w:t>.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К факторам риска развития кардиальных событий, </w:t>
      </w:r>
      <w:r w:rsidR="0029242D" w:rsidRPr="00C559A4">
        <w:rPr>
          <w:spacing w:val="-4"/>
          <w:lang w:val="ru-RU"/>
        </w:rPr>
        <w:t xml:space="preserve">обнаруженным </w:t>
      </w:r>
      <w:r w:rsidRPr="00C559A4">
        <w:rPr>
          <w:spacing w:val="-4"/>
          <w:lang w:val="ru-RU"/>
        </w:rPr>
        <w:t xml:space="preserve">в ходе четырех крупных исследований </w:t>
      </w:r>
      <w:r w:rsidR="00AC4E49" w:rsidRPr="00C559A4">
        <w:rPr>
          <w:spacing w:val="-4"/>
          <w:lang w:val="ru-RU"/>
        </w:rPr>
        <w:t xml:space="preserve">терапии в </w:t>
      </w:r>
      <w:r w:rsidRPr="00C559A4">
        <w:rPr>
          <w:spacing w:val="-4"/>
          <w:lang w:val="ru-RU"/>
        </w:rPr>
        <w:t>адъювантно</w:t>
      </w:r>
      <w:r w:rsidR="00AC4E49" w:rsidRPr="00C559A4">
        <w:rPr>
          <w:spacing w:val="-4"/>
          <w:lang w:val="ru-RU"/>
        </w:rPr>
        <w:t>м</w:t>
      </w:r>
      <w:r w:rsidRPr="00C559A4">
        <w:rPr>
          <w:spacing w:val="-4"/>
          <w:lang w:val="ru-RU"/>
        </w:rPr>
        <w:t xml:space="preserve"> </w:t>
      </w:r>
      <w:r w:rsidR="00AC4E49" w:rsidRPr="00C559A4">
        <w:rPr>
          <w:spacing w:val="-4"/>
          <w:lang w:val="ru-RU"/>
        </w:rPr>
        <w:t>режиме</w:t>
      </w:r>
      <w:r w:rsidRPr="00C559A4">
        <w:rPr>
          <w:spacing w:val="-4"/>
          <w:lang w:val="ru-RU"/>
        </w:rPr>
        <w:t xml:space="preserve">, относились пожилой возраст (&gt;50 лет), низкая исходная ФВЛЖ (&lt;55%) до или после начала лечения паклитакселом, снижение ФВЛЖ на 10-15 пунктов и предшествующий или сопутствующий прием антигипертензивных препаратов. У пациентов, получавших </w:t>
      </w:r>
      <w:proofErr w:type="spellStart"/>
      <w:r w:rsidR="00890067" w:rsidRPr="00890067">
        <w:rPr>
          <w:spacing w:val="-4"/>
          <w:lang w:val="ru-RU"/>
        </w:rPr>
        <w:t>трастузумаб</w:t>
      </w:r>
      <w:proofErr w:type="spellEnd"/>
      <w:r w:rsidR="00890067" w:rsidRPr="0089006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после завершения </w:t>
      </w:r>
      <w:proofErr w:type="spellStart"/>
      <w:r w:rsidRPr="00C559A4">
        <w:rPr>
          <w:spacing w:val="-4"/>
          <w:lang w:val="ru-RU"/>
        </w:rPr>
        <w:t>адъювантной</w:t>
      </w:r>
      <w:proofErr w:type="spellEnd"/>
      <w:r w:rsidRPr="00C559A4">
        <w:rPr>
          <w:spacing w:val="-4"/>
          <w:lang w:val="ru-RU"/>
        </w:rPr>
        <w:t xml:space="preserve"> химиотерапии, риск </w:t>
      </w:r>
      <w:r w:rsidR="001A5401" w:rsidRPr="00C559A4">
        <w:rPr>
          <w:spacing w:val="-4"/>
          <w:lang w:val="ru-RU"/>
        </w:rPr>
        <w:t xml:space="preserve">дисфункции сердца </w:t>
      </w:r>
      <w:r w:rsidRPr="00C559A4">
        <w:rPr>
          <w:spacing w:val="-4"/>
          <w:lang w:val="ru-RU"/>
        </w:rPr>
        <w:t xml:space="preserve">ассоциировался с более высокой кумулятивной дозой антрациклина, полученной до начала лечения препаратом </w:t>
      </w:r>
      <w:r w:rsidR="00890067">
        <w:rPr>
          <w:bCs/>
          <w:caps/>
          <w:lang w:val="ru-RU"/>
        </w:rPr>
        <w:t>[</w:t>
      </w:r>
      <w:r w:rsidR="00890067">
        <w:rPr>
          <w:bCs/>
          <w:caps/>
          <w:highlight w:val="lightGray"/>
          <w:lang w:val="ru-RU"/>
        </w:rPr>
        <w:t>ТОРГОВОЕ НАЗВАНИЕ</w:t>
      </w:r>
      <w:r w:rsidR="00890067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>, и индексом массы тела (ИМТ) &gt;25 кг/м</w:t>
      </w:r>
      <w:proofErr w:type="gramStart"/>
      <w:r w:rsidRPr="00C559A4">
        <w:rPr>
          <w:spacing w:val="-4"/>
          <w:vertAlign w:val="superscript"/>
          <w:lang w:val="ru-RU"/>
        </w:rPr>
        <w:t>2</w:t>
      </w:r>
      <w:proofErr w:type="gramEnd"/>
      <w:r w:rsidRPr="00C559A4">
        <w:rPr>
          <w:spacing w:val="-4"/>
          <w:lang w:val="ru-RU"/>
        </w:rPr>
        <w:t>.</w:t>
      </w:r>
    </w:p>
    <w:p w:rsidR="0085394F" w:rsidRPr="00C559A4" w:rsidRDefault="0085394F" w:rsidP="0085394F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Неоадъювантная</w:t>
      </w:r>
      <w:r w:rsidR="00BF7692" w:rsidRPr="00C559A4">
        <w:rPr>
          <w:i/>
          <w:spacing w:val="-4"/>
          <w:lang w:val="ru-RU"/>
        </w:rPr>
        <w:t xml:space="preserve"> и </w:t>
      </w:r>
      <w:r w:rsidRPr="00C559A4">
        <w:rPr>
          <w:i/>
          <w:spacing w:val="-4"/>
          <w:lang w:val="ru-RU"/>
        </w:rPr>
        <w:t>адъювантная терапия</w:t>
      </w:r>
    </w:p>
    <w:p w:rsidR="0085394F" w:rsidRPr="00C559A4" w:rsidRDefault="00C361D3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У</w:t>
      </w:r>
      <w:r w:rsidR="0085394F" w:rsidRPr="00C559A4">
        <w:rPr>
          <w:spacing w:val="-4"/>
          <w:lang w:val="ru-RU"/>
        </w:rPr>
        <w:t xml:space="preserve"> пациентов с рРМЖ, которым может быть назначена </w:t>
      </w:r>
      <w:proofErr w:type="spellStart"/>
      <w:r w:rsidR="0085394F" w:rsidRPr="00C559A4">
        <w:rPr>
          <w:spacing w:val="-4"/>
          <w:lang w:val="ru-RU"/>
        </w:rPr>
        <w:t>неоадъювантная</w:t>
      </w:r>
      <w:proofErr w:type="spellEnd"/>
      <w:r w:rsidR="00963EAD" w:rsidRPr="00C559A4">
        <w:rPr>
          <w:spacing w:val="-4"/>
          <w:lang w:val="ru-RU"/>
        </w:rPr>
        <w:t xml:space="preserve"> и </w:t>
      </w:r>
      <w:proofErr w:type="spellStart"/>
      <w:r w:rsidR="0085394F" w:rsidRPr="00C559A4">
        <w:rPr>
          <w:spacing w:val="-4"/>
          <w:lang w:val="ru-RU"/>
        </w:rPr>
        <w:t>адъювантная</w:t>
      </w:r>
      <w:proofErr w:type="spellEnd"/>
      <w:r w:rsidR="0085394F" w:rsidRPr="00C559A4">
        <w:rPr>
          <w:spacing w:val="-4"/>
          <w:lang w:val="ru-RU"/>
        </w:rPr>
        <w:t xml:space="preserve"> терапия, препара</w:t>
      </w:r>
      <w:r w:rsidRPr="00C559A4">
        <w:rPr>
          <w:spacing w:val="-4"/>
          <w:lang w:val="ru-RU"/>
        </w:rPr>
        <w:t>т</w:t>
      </w:r>
      <w:r w:rsidR="0085394F" w:rsidRPr="00C559A4">
        <w:rPr>
          <w:spacing w:val="-4"/>
          <w:lang w:val="ru-RU"/>
        </w:rPr>
        <w:t xml:space="preserve">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следует применять </w:t>
      </w:r>
      <w:r w:rsidR="0085394F" w:rsidRPr="00C559A4">
        <w:rPr>
          <w:spacing w:val="-4"/>
          <w:lang w:val="ru-RU"/>
        </w:rPr>
        <w:t>совместно с антрациклинами только в случае, если они ранее не получали химиотерапию и только при использовании низкодозовых режимов терапии антрациклинами, т.</w:t>
      </w:r>
      <w:r w:rsidR="00963EAD" w:rsidRPr="00C559A4">
        <w:rPr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>е. с максимальной кумулятивной дозой доксорубицина 180 мг/м</w:t>
      </w:r>
      <w:proofErr w:type="gramStart"/>
      <w:r w:rsidR="0085394F" w:rsidRPr="00C559A4">
        <w:rPr>
          <w:spacing w:val="-4"/>
          <w:vertAlign w:val="superscript"/>
          <w:lang w:val="ru-RU"/>
        </w:rPr>
        <w:t>2</w:t>
      </w:r>
      <w:proofErr w:type="gramEnd"/>
      <w:r w:rsidR="0085394F" w:rsidRPr="00C559A4">
        <w:rPr>
          <w:spacing w:val="-4"/>
          <w:vertAlign w:val="superscript"/>
          <w:lang w:val="ru-RU"/>
        </w:rPr>
        <w:t xml:space="preserve"> </w:t>
      </w:r>
      <w:r w:rsidR="0085394F" w:rsidRPr="00C559A4">
        <w:rPr>
          <w:spacing w:val="-4"/>
          <w:lang w:val="ru-RU"/>
        </w:rPr>
        <w:t>или эпирубицина 360 мг/м</w:t>
      </w:r>
      <w:r w:rsidR="0085394F" w:rsidRPr="00C559A4">
        <w:rPr>
          <w:spacing w:val="-4"/>
          <w:vertAlign w:val="superscript"/>
          <w:lang w:val="ru-RU"/>
        </w:rPr>
        <w:t>2</w:t>
      </w:r>
      <w:r w:rsidR="0085394F" w:rsidRPr="00C559A4">
        <w:rPr>
          <w:spacing w:val="-4"/>
          <w:lang w:val="ru-RU"/>
        </w:rPr>
        <w:t xml:space="preserve">. 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Пациентам, получившим полный курс </w:t>
      </w:r>
      <w:proofErr w:type="spellStart"/>
      <w:r w:rsidRPr="00C559A4">
        <w:rPr>
          <w:spacing w:val="-4"/>
          <w:lang w:val="ru-RU"/>
        </w:rPr>
        <w:t>низкодозов</w:t>
      </w:r>
      <w:r w:rsidR="002F5DAE" w:rsidRPr="00C559A4">
        <w:rPr>
          <w:spacing w:val="-4"/>
          <w:lang w:val="ru-RU"/>
        </w:rPr>
        <w:t>ой</w:t>
      </w:r>
      <w:proofErr w:type="spellEnd"/>
      <w:r w:rsidR="002F5DAE" w:rsidRPr="00C559A4">
        <w:rPr>
          <w:spacing w:val="-4"/>
          <w:lang w:val="ru-RU"/>
        </w:rPr>
        <w:t xml:space="preserve"> терапии </w:t>
      </w:r>
      <w:proofErr w:type="spellStart"/>
      <w:r w:rsidRPr="00C559A4">
        <w:rPr>
          <w:spacing w:val="-4"/>
          <w:lang w:val="ru-RU"/>
        </w:rPr>
        <w:t>антрациклин</w:t>
      </w:r>
      <w:r w:rsidR="002F5DAE" w:rsidRPr="00C559A4">
        <w:rPr>
          <w:spacing w:val="-4"/>
          <w:lang w:val="ru-RU"/>
        </w:rPr>
        <w:t>ами</w:t>
      </w:r>
      <w:proofErr w:type="spellEnd"/>
      <w:r w:rsidRPr="00C559A4">
        <w:rPr>
          <w:spacing w:val="-4"/>
          <w:lang w:val="ru-RU"/>
        </w:rPr>
        <w:t xml:space="preserve"> и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</w:t>
      </w:r>
      <w:proofErr w:type="spellStart"/>
      <w:r w:rsidRPr="00C559A4">
        <w:rPr>
          <w:spacing w:val="-4"/>
          <w:lang w:val="ru-RU"/>
        </w:rPr>
        <w:t>неоадъювантно</w:t>
      </w:r>
      <w:r w:rsidR="002F5DAE" w:rsidRPr="00C559A4">
        <w:rPr>
          <w:spacing w:val="-4"/>
          <w:lang w:val="ru-RU"/>
        </w:rPr>
        <w:t>м</w:t>
      </w:r>
      <w:proofErr w:type="spellEnd"/>
      <w:r w:rsidR="002F5DAE" w:rsidRPr="00C559A4">
        <w:rPr>
          <w:spacing w:val="-4"/>
          <w:lang w:val="ru-RU"/>
        </w:rPr>
        <w:t xml:space="preserve"> режиме</w:t>
      </w:r>
      <w:r w:rsidRPr="00C559A4">
        <w:rPr>
          <w:spacing w:val="-4"/>
          <w:lang w:val="ru-RU"/>
        </w:rPr>
        <w:t>, проведение дополнительной цитотоксической химиотерапии после хирургического вмешательства</w:t>
      </w:r>
      <w:r w:rsidR="002F5DAE" w:rsidRPr="00C559A4">
        <w:rPr>
          <w:spacing w:val="-4"/>
          <w:lang w:val="ru-RU"/>
        </w:rPr>
        <w:t>,</w:t>
      </w:r>
      <w:r w:rsidR="00C361D3" w:rsidRPr="00C559A4">
        <w:rPr>
          <w:spacing w:val="-4"/>
          <w:lang w:val="ru-RU"/>
        </w:rPr>
        <w:t xml:space="preserve"> не рекомендуется</w:t>
      </w:r>
      <w:r w:rsidRPr="00C559A4">
        <w:rPr>
          <w:spacing w:val="-4"/>
          <w:lang w:val="ru-RU"/>
        </w:rPr>
        <w:t>. В других случаях решение о необходимости проведения дополнительной цитотоксической химиотерапии принимается с учетом индивидуальных факторов.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настоящее время опыт применения трастузумаба совместно с низкодозовыми режимами терапии антрациклинами ограничен данными двух исследований (МО16432 и ВО22227).</w:t>
      </w:r>
    </w:p>
    <w:p w:rsidR="0085394F" w:rsidRPr="00C559A4" w:rsidRDefault="0085394F" w:rsidP="0085394F">
      <w:pPr>
        <w:jc w:val="both"/>
        <w:rPr>
          <w:rFonts w:ascii="Arial" w:hAnsi="Arial" w:cs="Arial"/>
          <w:spacing w:val="-4"/>
          <w:lang w:val="ru-RU"/>
        </w:rPr>
      </w:pPr>
      <w:r w:rsidRPr="00C559A4">
        <w:rPr>
          <w:spacing w:val="-4"/>
          <w:lang w:val="ru-RU"/>
        </w:rPr>
        <w:t xml:space="preserve">В базовом исследовании МО16432 </w:t>
      </w:r>
      <w:proofErr w:type="spellStart"/>
      <w:r w:rsidR="00890067" w:rsidRPr="00890067">
        <w:rPr>
          <w:spacing w:val="-4"/>
          <w:lang w:val="ru-RU"/>
        </w:rPr>
        <w:t>трастузумаб</w:t>
      </w:r>
      <w:proofErr w:type="spellEnd"/>
      <w:r w:rsidR="00890067" w:rsidRPr="0089006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применял</w:t>
      </w:r>
      <w:r w:rsidR="00D125C2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совместно с </w:t>
      </w:r>
      <w:proofErr w:type="spellStart"/>
      <w:r w:rsidRPr="00C559A4">
        <w:rPr>
          <w:spacing w:val="-4"/>
          <w:lang w:val="ru-RU"/>
        </w:rPr>
        <w:t>неоадъювантной</w:t>
      </w:r>
      <w:proofErr w:type="spellEnd"/>
      <w:r w:rsidRPr="00C559A4">
        <w:rPr>
          <w:spacing w:val="-4"/>
          <w:lang w:val="ru-RU"/>
        </w:rPr>
        <w:t xml:space="preserve"> химиотерапией, включавшей три цикла доксорубицина (кумулятивная доза 180 мг/м</w:t>
      </w:r>
      <w:proofErr w:type="gramStart"/>
      <w:r w:rsidRPr="00C559A4">
        <w:rPr>
          <w:spacing w:val="-4"/>
          <w:vertAlign w:val="superscript"/>
          <w:lang w:val="ru-RU"/>
        </w:rPr>
        <w:t>2</w:t>
      </w:r>
      <w:proofErr w:type="gramEnd"/>
      <w:r w:rsidRPr="00C559A4">
        <w:rPr>
          <w:spacing w:val="-4"/>
          <w:lang w:val="ru-RU"/>
        </w:rPr>
        <w:t>).</w:t>
      </w:r>
      <w:r w:rsidRPr="00C559A4">
        <w:rPr>
          <w:rFonts w:ascii="Arial" w:hAnsi="Arial" w:cs="Arial"/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Частота развития симптоматической дисфункции </w:t>
      </w:r>
      <w:r w:rsidR="00E116E1" w:rsidRPr="00C559A4">
        <w:rPr>
          <w:spacing w:val="-4"/>
          <w:lang w:val="ru-RU"/>
        </w:rPr>
        <w:t xml:space="preserve">сердца </w:t>
      </w:r>
      <w:r w:rsidRPr="00C559A4">
        <w:rPr>
          <w:spacing w:val="-4"/>
          <w:lang w:val="ru-RU"/>
        </w:rPr>
        <w:t xml:space="preserve">в группе пациентов, получавших </w:t>
      </w:r>
      <w:proofErr w:type="spellStart"/>
      <w:r w:rsidR="00890067" w:rsidRPr="00890067">
        <w:rPr>
          <w:spacing w:val="-4"/>
          <w:lang w:val="ru-RU"/>
        </w:rPr>
        <w:t>трастузумаб</w:t>
      </w:r>
      <w:proofErr w:type="spellEnd"/>
      <w:r w:rsidR="001F3B67">
        <w:rPr>
          <w:bCs/>
          <w:caps/>
          <w:lang w:val="ru-RU"/>
        </w:rPr>
        <w:t>,</w:t>
      </w:r>
      <w:r w:rsidR="001F3B67" w:rsidRPr="00C559A4">
        <w:rPr>
          <w:spacing w:val="-4"/>
          <w:lang w:val="ru-RU"/>
        </w:rPr>
        <w:t xml:space="preserve">  </w:t>
      </w:r>
      <w:r w:rsidRPr="00C559A4">
        <w:rPr>
          <w:spacing w:val="-4"/>
          <w:lang w:val="ru-RU"/>
        </w:rPr>
        <w:t>составила 1.7</w:t>
      </w:r>
      <w:r w:rsidR="001D3754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%.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базовом исследовании ВО22227 </w:t>
      </w:r>
      <w:proofErr w:type="spellStart"/>
      <w:r w:rsidR="00890067" w:rsidRPr="00890067">
        <w:rPr>
          <w:spacing w:val="-4"/>
          <w:lang w:val="ru-RU"/>
        </w:rPr>
        <w:t>трастузумаб</w:t>
      </w:r>
      <w:proofErr w:type="spellEnd"/>
      <w:r w:rsidR="00890067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применял</w:t>
      </w:r>
      <w:r w:rsidR="00D125C2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совместно с </w:t>
      </w:r>
      <w:proofErr w:type="spellStart"/>
      <w:r w:rsidRPr="00C559A4">
        <w:rPr>
          <w:spacing w:val="-4"/>
          <w:lang w:val="ru-RU"/>
        </w:rPr>
        <w:t>неоадъювантной</w:t>
      </w:r>
      <w:proofErr w:type="spellEnd"/>
      <w:r w:rsidRPr="00C559A4">
        <w:rPr>
          <w:spacing w:val="-4"/>
          <w:lang w:val="ru-RU"/>
        </w:rPr>
        <w:t xml:space="preserve"> химиотерапией, включавшей четыре цикла эпирубицина (кумулятивная доза 300 мг/м</w:t>
      </w:r>
      <w:proofErr w:type="gramStart"/>
      <w:r w:rsidRPr="00C559A4">
        <w:rPr>
          <w:spacing w:val="-4"/>
          <w:vertAlign w:val="superscript"/>
          <w:lang w:val="ru-RU"/>
        </w:rPr>
        <w:t>2</w:t>
      </w:r>
      <w:proofErr w:type="gramEnd"/>
      <w:r w:rsidRPr="00C559A4">
        <w:rPr>
          <w:spacing w:val="-4"/>
          <w:lang w:val="ru-RU"/>
        </w:rPr>
        <w:t xml:space="preserve">); при медиане </w:t>
      </w:r>
      <w:r w:rsidR="00D125C2" w:rsidRPr="00C559A4">
        <w:rPr>
          <w:spacing w:val="-4"/>
          <w:lang w:val="ru-RU"/>
        </w:rPr>
        <w:t>последующего наблюдения более 70 месяцев</w:t>
      </w:r>
      <w:r w:rsidRPr="00C559A4">
        <w:rPr>
          <w:spacing w:val="-4"/>
          <w:lang w:val="ru-RU"/>
        </w:rPr>
        <w:t xml:space="preserve"> частота развития сердечной недостаточности/застойной сердечной недостаточности составила 0.3% в группе </w:t>
      </w:r>
      <w:r w:rsidRPr="00C559A4">
        <w:rPr>
          <w:spacing w:val="-4"/>
          <w:lang w:val="ru-RU"/>
        </w:rPr>
        <w:lastRenderedPageBreak/>
        <w:t xml:space="preserve">пациентов, получавших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внутривенного введения и 0.7% в группе пацие</w:t>
      </w:r>
      <w:r w:rsidR="00065AFF" w:rsidRPr="00C559A4">
        <w:rPr>
          <w:spacing w:val="-4"/>
          <w:lang w:val="ru-RU"/>
        </w:rPr>
        <w:t xml:space="preserve">нтов, получавших препарат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подкожного введения. У пациентов с более низкой массой тела (&lt;59 кг, наименьший квартиль массы тела) использование фиксированной дозы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подкожного введения не ассоциировалось с повышенным риском развития кардиальных событий или со значительным снижением показателя ФВЛЖ. 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Клинический опыт применения препарата у пациентов </w:t>
      </w:r>
      <w:r w:rsidR="008369B4" w:rsidRPr="00C559A4">
        <w:rPr>
          <w:spacing w:val="-4"/>
          <w:lang w:val="ru-RU"/>
        </w:rPr>
        <w:t xml:space="preserve">в возрасте </w:t>
      </w:r>
      <w:r w:rsidRPr="00C559A4">
        <w:rPr>
          <w:spacing w:val="-4"/>
          <w:lang w:val="ru-RU"/>
        </w:rPr>
        <w:t>старше 65 лет ограничен.</w:t>
      </w:r>
    </w:p>
    <w:p w:rsidR="0085394F" w:rsidRPr="00C559A4" w:rsidRDefault="0085394F" w:rsidP="0085394F">
      <w:pPr>
        <w:jc w:val="both"/>
        <w:rPr>
          <w:spacing w:val="-4"/>
          <w:u w:val="single"/>
          <w:lang w:val="ru-RU"/>
        </w:rPr>
      </w:pPr>
      <w:r w:rsidRPr="00C559A4">
        <w:rPr>
          <w:spacing w:val="-4"/>
          <w:u w:val="single"/>
          <w:lang w:val="ru-RU"/>
        </w:rPr>
        <w:t xml:space="preserve">Реакции, связанные с </w:t>
      </w:r>
      <w:r w:rsidR="00B1129B" w:rsidRPr="00C559A4">
        <w:rPr>
          <w:spacing w:val="-4"/>
          <w:u w:val="single"/>
          <w:lang w:val="ru-RU"/>
        </w:rPr>
        <w:t>применением</w:t>
      </w:r>
      <w:r w:rsidRPr="00C559A4">
        <w:rPr>
          <w:spacing w:val="-4"/>
          <w:u w:val="single"/>
          <w:lang w:val="ru-RU"/>
        </w:rPr>
        <w:t xml:space="preserve"> препарата</w:t>
      </w:r>
    </w:p>
    <w:p w:rsidR="0085394F" w:rsidRPr="00C559A4" w:rsidRDefault="009D35E9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</w:t>
      </w:r>
      <w:r w:rsidR="008265D3" w:rsidRPr="00C559A4">
        <w:rPr>
          <w:spacing w:val="-4"/>
          <w:lang w:val="ru-RU"/>
        </w:rPr>
        <w:t xml:space="preserve">ри </w:t>
      </w:r>
      <w:r w:rsidRPr="00C559A4">
        <w:rPr>
          <w:spacing w:val="-4"/>
          <w:lang w:val="ru-RU"/>
        </w:rPr>
        <w:t xml:space="preserve">использовании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</w:t>
      </w:r>
      <w:r w:rsidR="008265D3" w:rsidRPr="00C559A4">
        <w:rPr>
          <w:spacing w:val="-4"/>
          <w:lang w:val="ru-RU"/>
        </w:rPr>
        <w:t>подкожно</w:t>
      </w:r>
      <w:r w:rsidRPr="00C559A4">
        <w:rPr>
          <w:spacing w:val="-4"/>
          <w:lang w:val="ru-RU"/>
        </w:rPr>
        <w:t>го</w:t>
      </w:r>
      <w:r w:rsidR="008265D3" w:rsidRPr="00C559A4">
        <w:rPr>
          <w:spacing w:val="-4"/>
          <w:lang w:val="ru-RU"/>
        </w:rPr>
        <w:t xml:space="preserve"> введени</w:t>
      </w:r>
      <w:r w:rsidRPr="00C559A4">
        <w:rPr>
          <w:spacing w:val="-4"/>
          <w:lang w:val="ru-RU"/>
        </w:rPr>
        <w:t>я</w:t>
      </w:r>
      <w:r w:rsidR="008265D3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развиваются</w:t>
      </w:r>
      <w:r w:rsidR="008265D3" w:rsidRPr="00C559A4">
        <w:rPr>
          <w:spacing w:val="-4"/>
          <w:lang w:val="ru-RU"/>
        </w:rPr>
        <w:t xml:space="preserve"> </w:t>
      </w:r>
      <w:r w:rsidR="00894536" w:rsidRPr="00C559A4">
        <w:rPr>
          <w:spacing w:val="-4"/>
          <w:lang w:val="ru-RU"/>
        </w:rPr>
        <w:t>реакции, связанные с применением препарата</w:t>
      </w:r>
      <w:r w:rsidR="0085394F" w:rsidRPr="00C559A4">
        <w:rPr>
          <w:spacing w:val="-4"/>
          <w:lang w:val="ru-RU"/>
        </w:rPr>
        <w:t>.</w:t>
      </w:r>
      <w:r w:rsidR="0085394F" w:rsidRPr="00C559A4">
        <w:rPr>
          <w:color w:val="FF0000"/>
          <w:spacing w:val="-4"/>
          <w:lang w:val="ru-RU"/>
        </w:rPr>
        <w:t xml:space="preserve"> </w:t>
      </w:r>
      <w:r w:rsidR="0085394F" w:rsidRPr="00C559A4">
        <w:rPr>
          <w:spacing w:val="-4"/>
          <w:lang w:val="ru-RU"/>
        </w:rPr>
        <w:t>Для снижения риска возникновения подобных реакций может быть использована премедикация.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>Несмотря на то, что в клиническ</w:t>
      </w:r>
      <w:r w:rsidR="005814F5" w:rsidRPr="00C559A4">
        <w:rPr>
          <w:spacing w:val="-4"/>
          <w:lang w:val="ru-RU"/>
        </w:rPr>
        <w:t>ом</w:t>
      </w:r>
      <w:r w:rsidRPr="00C559A4">
        <w:rPr>
          <w:spacing w:val="-4"/>
          <w:lang w:val="ru-RU"/>
        </w:rPr>
        <w:t xml:space="preserve"> исследовани</w:t>
      </w:r>
      <w:r w:rsidR="005814F5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</w:t>
      </w:r>
      <w:r w:rsidR="00192EDE" w:rsidRPr="00C559A4">
        <w:rPr>
          <w:spacing w:val="-4"/>
          <w:lang w:val="ru-RU"/>
        </w:rPr>
        <w:t>с</w:t>
      </w:r>
      <w:r w:rsidR="00EA51C7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применени</w:t>
      </w:r>
      <w:r w:rsidR="00192EDE" w:rsidRPr="00C559A4">
        <w:rPr>
          <w:spacing w:val="-4"/>
          <w:lang w:val="ru-RU"/>
        </w:rPr>
        <w:t>ем</w:t>
      </w:r>
      <w:r w:rsidRPr="00C559A4">
        <w:rPr>
          <w:spacing w:val="-4"/>
          <w:lang w:val="ru-RU"/>
        </w:rPr>
        <w:t xml:space="preserve">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подкожного введения не сообщалось о развитии серьезных реакций, связанных с </w:t>
      </w:r>
      <w:r w:rsidR="002E7E8F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 xml:space="preserve">препарата </w:t>
      </w:r>
      <w:r w:rsidR="007A6807" w:rsidRPr="00C559A4">
        <w:rPr>
          <w:spacing w:val="-4"/>
          <w:lang w:val="ru-RU"/>
        </w:rPr>
        <w:t>(</w:t>
      </w:r>
      <w:r w:rsidRPr="00C559A4">
        <w:rPr>
          <w:spacing w:val="-4"/>
          <w:lang w:val="ru-RU"/>
        </w:rPr>
        <w:t xml:space="preserve">включая одышку, артериальную гипотензию, бронхообструктивный синдром, бронхоспазм, тахикардию, снижение насыщения крови кислородом и </w:t>
      </w:r>
      <w:r w:rsidR="00873BA1" w:rsidRPr="00C559A4">
        <w:rPr>
          <w:spacing w:val="-4"/>
          <w:lang w:val="ru-RU"/>
        </w:rPr>
        <w:t>расстройство дыхания</w:t>
      </w:r>
      <w:r w:rsidR="007A6807" w:rsidRPr="00C559A4">
        <w:rPr>
          <w:spacing w:val="-4"/>
          <w:lang w:val="ru-RU"/>
        </w:rPr>
        <w:t>),</w:t>
      </w:r>
      <w:r w:rsidRPr="00C559A4">
        <w:rPr>
          <w:spacing w:val="-4"/>
          <w:lang w:val="ru-RU"/>
        </w:rPr>
        <w:t xml:space="preserve"> при применении препарата следует соблюдать осторожность, так как данные реакции ассоциировались с </w:t>
      </w:r>
      <w:r w:rsidR="002E7E8F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 xml:space="preserve">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</w:t>
      </w:r>
      <w:proofErr w:type="gramEnd"/>
      <w:r w:rsidRPr="00C559A4">
        <w:rPr>
          <w:spacing w:val="-4"/>
          <w:lang w:val="ru-RU"/>
        </w:rPr>
        <w:t xml:space="preserve"> лекарственной форме для внутривенного введения</w:t>
      </w:r>
      <w:r w:rsidR="00884987" w:rsidRPr="00C559A4">
        <w:rPr>
          <w:spacing w:val="-4"/>
          <w:lang w:val="ru-RU"/>
        </w:rPr>
        <w:t>. Пациенты должны находиться под наблюдением в течение 6 часов после первой инъекции и в течение 2 часов после последующих инъекций на предмет развития признаков или симптомов реакций</w:t>
      </w:r>
      <w:r w:rsidR="00D00017" w:rsidRPr="00C559A4">
        <w:rPr>
          <w:spacing w:val="-4"/>
          <w:lang w:val="ru-RU"/>
        </w:rPr>
        <w:t>, связанных</w:t>
      </w:r>
      <w:r w:rsidR="00884987" w:rsidRPr="00C559A4">
        <w:rPr>
          <w:spacing w:val="-4"/>
          <w:lang w:val="ru-RU"/>
        </w:rPr>
        <w:t xml:space="preserve"> с применением препарата.</w:t>
      </w:r>
      <w:r w:rsidR="004118CB" w:rsidRPr="00C559A4">
        <w:rPr>
          <w:spacing w:val="-4"/>
          <w:lang w:val="ru-RU"/>
        </w:rPr>
        <w:t xml:space="preserve"> В</w:t>
      </w:r>
      <w:r w:rsidRPr="00C559A4">
        <w:rPr>
          <w:spacing w:val="-4"/>
          <w:lang w:val="ru-RU"/>
        </w:rPr>
        <w:t xml:space="preserve"> случае развития подобных реакций пациентам могут быть назначены анальгетики/антипиретики (меперидин, парацетамол) или антигистаминные препараты (дифенгидрамин). Серьезные реакции, связанные с применением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внутривенного введения, эффективно купировались </w:t>
      </w:r>
      <w:r w:rsidR="004118CB" w:rsidRPr="00C559A4">
        <w:rPr>
          <w:spacing w:val="-4"/>
          <w:lang w:val="ru-RU"/>
        </w:rPr>
        <w:t>с</w:t>
      </w:r>
      <w:r w:rsidRPr="00C559A4">
        <w:rPr>
          <w:spacing w:val="-4"/>
          <w:lang w:val="ru-RU"/>
        </w:rPr>
        <w:t xml:space="preserve"> помощ</w:t>
      </w:r>
      <w:r w:rsidR="004118CB" w:rsidRPr="00C559A4">
        <w:rPr>
          <w:spacing w:val="-4"/>
          <w:lang w:val="ru-RU"/>
        </w:rPr>
        <w:t>ью</w:t>
      </w:r>
      <w:r w:rsidRPr="00C559A4">
        <w:rPr>
          <w:spacing w:val="-4"/>
          <w:lang w:val="ru-RU"/>
        </w:rPr>
        <w:t xml:space="preserve"> поддерживающей терапии, включая ингаляции кислорода, применение бета-</w:t>
      </w:r>
      <w:proofErr w:type="spellStart"/>
      <w:r w:rsidRPr="00C559A4">
        <w:rPr>
          <w:spacing w:val="-4"/>
          <w:lang w:val="ru-RU"/>
        </w:rPr>
        <w:t>адрено</w:t>
      </w:r>
      <w:r w:rsidR="002954AE">
        <w:rPr>
          <w:spacing w:val="-4"/>
          <w:lang w:val="ru-RU"/>
        </w:rPr>
        <w:t>миметик</w:t>
      </w:r>
      <w:r w:rsidRPr="00C559A4">
        <w:rPr>
          <w:spacing w:val="-4"/>
          <w:lang w:val="ru-RU"/>
        </w:rPr>
        <w:t>ов</w:t>
      </w:r>
      <w:proofErr w:type="spellEnd"/>
      <w:r w:rsidRPr="00C559A4">
        <w:rPr>
          <w:spacing w:val="-4"/>
          <w:lang w:val="ru-RU"/>
        </w:rPr>
        <w:t xml:space="preserve"> и </w:t>
      </w:r>
      <w:proofErr w:type="spellStart"/>
      <w:r w:rsidRPr="00C559A4">
        <w:rPr>
          <w:spacing w:val="-4"/>
          <w:lang w:val="ru-RU"/>
        </w:rPr>
        <w:t>глюкокортикостероидов</w:t>
      </w:r>
      <w:proofErr w:type="spellEnd"/>
      <w:r w:rsidRPr="00C559A4">
        <w:rPr>
          <w:spacing w:val="-4"/>
          <w:lang w:val="ru-RU"/>
        </w:rPr>
        <w:t xml:space="preserve">. В редких случаях данные реакции ассоциировались с </w:t>
      </w:r>
      <w:r w:rsidR="00D84A8E" w:rsidRPr="00C559A4">
        <w:rPr>
          <w:spacing w:val="-4"/>
          <w:lang w:val="ru-RU"/>
        </w:rPr>
        <w:t xml:space="preserve">состояниями, приводившими к </w:t>
      </w:r>
      <w:r w:rsidRPr="00C559A4">
        <w:rPr>
          <w:spacing w:val="-4"/>
          <w:lang w:val="ru-RU"/>
        </w:rPr>
        <w:t>летальн</w:t>
      </w:r>
      <w:r w:rsidR="00D84A8E" w:rsidRPr="00C559A4">
        <w:rPr>
          <w:spacing w:val="-4"/>
          <w:lang w:val="ru-RU"/>
        </w:rPr>
        <w:t>ому</w:t>
      </w:r>
      <w:r w:rsidRPr="00C559A4">
        <w:rPr>
          <w:spacing w:val="-4"/>
          <w:lang w:val="ru-RU"/>
        </w:rPr>
        <w:t xml:space="preserve"> исход</w:t>
      </w:r>
      <w:r w:rsidR="00D84A8E" w:rsidRPr="00C559A4">
        <w:rPr>
          <w:spacing w:val="-4"/>
          <w:lang w:val="ru-RU"/>
        </w:rPr>
        <w:t>у</w:t>
      </w:r>
      <w:r w:rsidRPr="00C559A4">
        <w:rPr>
          <w:spacing w:val="-4"/>
          <w:lang w:val="ru-RU"/>
        </w:rPr>
        <w:t>. Пацие</w:t>
      </w:r>
      <w:r w:rsidR="004118CB" w:rsidRPr="00C559A4">
        <w:rPr>
          <w:spacing w:val="-4"/>
          <w:lang w:val="ru-RU"/>
        </w:rPr>
        <w:t xml:space="preserve">нты с одышкой в состоянии покоя, вызванной </w:t>
      </w:r>
      <w:r w:rsidRPr="00C559A4">
        <w:rPr>
          <w:spacing w:val="-4"/>
          <w:lang w:val="ru-RU"/>
        </w:rPr>
        <w:t>осложнени</w:t>
      </w:r>
      <w:r w:rsidR="004118CB" w:rsidRPr="00C559A4">
        <w:rPr>
          <w:spacing w:val="-4"/>
          <w:lang w:val="ru-RU"/>
        </w:rPr>
        <w:t>ями</w:t>
      </w:r>
      <w:r w:rsidRPr="00C559A4">
        <w:rPr>
          <w:spacing w:val="-4"/>
          <w:lang w:val="ru-RU"/>
        </w:rPr>
        <w:t xml:space="preserve"> </w:t>
      </w:r>
      <w:r w:rsidR="004118CB" w:rsidRPr="00C559A4">
        <w:rPr>
          <w:spacing w:val="-4"/>
          <w:lang w:val="ru-RU"/>
        </w:rPr>
        <w:t xml:space="preserve">прогрессирующего </w:t>
      </w:r>
      <w:r w:rsidRPr="00C559A4">
        <w:rPr>
          <w:spacing w:val="-4"/>
          <w:lang w:val="ru-RU"/>
        </w:rPr>
        <w:t>злокачественного новообразования и сопутствующи</w:t>
      </w:r>
      <w:r w:rsidR="004118CB" w:rsidRPr="00C559A4">
        <w:rPr>
          <w:spacing w:val="-4"/>
          <w:lang w:val="ru-RU"/>
        </w:rPr>
        <w:t>ми</w:t>
      </w:r>
      <w:r w:rsidRPr="00C559A4">
        <w:rPr>
          <w:spacing w:val="-4"/>
          <w:lang w:val="ru-RU"/>
        </w:rPr>
        <w:t xml:space="preserve"> заболевани</w:t>
      </w:r>
      <w:r w:rsidR="004118CB" w:rsidRPr="00C559A4">
        <w:rPr>
          <w:spacing w:val="-4"/>
          <w:lang w:val="ru-RU"/>
        </w:rPr>
        <w:t>ями</w:t>
      </w:r>
      <w:r w:rsidRPr="00C559A4">
        <w:rPr>
          <w:spacing w:val="-4"/>
          <w:lang w:val="ru-RU"/>
        </w:rPr>
        <w:t xml:space="preserve">, могут подвергаться повышенному риску развития летальных реакций, связанных с </w:t>
      </w:r>
      <w:r w:rsidR="00A47FE8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 xml:space="preserve">препарата. Следовательно, терапия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у данных пациентов противопоказана (см. раздел 4.3).</w:t>
      </w:r>
    </w:p>
    <w:p w:rsidR="0005713B" w:rsidRPr="00C559A4" w:rsidRDefault="00B35D47" w:rsidP="0085394F">
      <w:pPr>
        <w:jc w:val="both"/>
        <w:rPr>
          <w:spacing w:val="-4"/>
          <w:u w:val="single"/>
          <w:lang w:val="ru-RU"/>
        </w:rPr>
      </w:pPr>
      <w:r w:rsidRPr="00C559A4">
        <w:rPr>
          <w:spacing w:val="-4"/>
          <w:u w:val="single"/>
          <w:lang w:val="ru-RU"/>
        </w:rPr>
        <w:t>Нарушения со стороны легких</w:t>
      </w:r>
    </w:p>
    <w:p w:rsidR="0085394F" w:rsidRPr="00C559A4" w:rsidRDefault="0085394F" w:rsidP="008539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Рекомендуется соблюдать осторожность при назначении препарата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в лекарственной форме для подкожного введения, так как при </w:t>
      </w:r>
      <w:r w:rsidR="002D7476" w:rsidRPr="00C559A4">
        <w:rPr>
          <w:spacing w:val="-4"/>
          <w:lang w:val="ru-RU"/>
        </w:rPr>
        <w:t>применении</w:t>
      </w:r>
      <w:r w:rsidRPr="00C559A4">
        <w:rPr>
          <w:spacing w:val="-4"/>
          <w:lang w:val="ru-RU"/>
        </w:rPr>
        <w:t xml:space="preserve"> лекарственной формы препарата для внутривенного введения в </w:t>
      </w:r>
      <w:r w:rsidR="00A43875" w:rsidRPr="00C559A4">
        <w:rPr>
          <w:spacing w:val="-4"/>
          <w:lang w:val="ru-RU"/>
        </w:rPr>
        <w:t>пострегистрационн</w:t>
      </w:r>
      <w:r w:rsidR="002D7476" w:rsidRPr="00C559A4">
        <w:rPr>
          <w:spacing w:val="-4"/>
          <w:lang w:val="ru-RU"/>
        </w:rPr>
        <w:t>ом</w:t>
      </w:r>
      <w:r w:rsidR="00A43875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период</w:t>
      </w:r>
      <w:r w:rsidR="002D7476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сообщалось о </w:t>
      </w:r>
      <w:r w:rsidR="00A43875" w:rsidRPr="00C559A4">
        <w:rPr>
          <w:spacing w:val="-4"/>
          <w:lang w:val="ru-RU"/>
        </w:rPr>
        <w:t xml:space="preserve">развитии </w:t>
      </w:r>
      <w:r w:rsidRPr="00C559A4">
        <w:rPr>
          <w:spacing w:val="-4"/>
          <w:lang w:val="ru-RU"/>
        </w:rPr>
        <w:t xml:space="preserve">тяжелых </w:t>
      </w:r>
      <w:r w:rsidR="00B35D47" w:rsidRPr="00C559A4">
        <w:rPr>
          <w:spacing w:val="-4"/>
          <w:lang w:val="ru-RU"/>
        </w:rPr>
        <w:t>нарушени</w:t>
      </w:r>
      <w:r w:rsidR="00A43875" w:rsidRPr="00C559A4">
        <w:rPr>
          <w:spacing w:val="-4"/>
          <w:lang w:val="ru-RU"/>
        </w:rPr>
        <w:t>й</w:t>
      </w:r>
      <w:r w:rsidRPr="00C559A4">
        <w:rPr>
          <w:spacing w:val="-4"/>
          <w:lang w:val="ru-RU"/>
        </w:rPr>
        <w:t xml:space="preserve"> со стороны легких (см. раздел 4.8). В редких случаях данные явления </w:t>
      </w:r>
      <w:r w:rsidR="003E4B23" w:rsidRPr="00C559A4">
        <w:rPr>
          <w:spacing w:val="-4"/>
          <w:lang w:val="ru-RU"/>
        </w:rPr>
        <w:t xml:space="preserve">сопровождались летальным исходом </w:t>
      </w:r>
      <w:r w:rsidRPr="00C559A4">
        <w:rPr>
          <w:spacing w:val="-4"/>
          <w:lang w:val="ru-RU"/>
        </w:rPr>
        <w:t xml:space="preserve">и </w:t>
      </w:r>
      <w:r w:rsidR="000B5033" w:rsidRPr="00C559A4">
        <w:rPr>
          <w:spacing w:val="-4"/>
          <w:lang w:val="ru-RU"/>
        </w:rPr>
        <w:t>представляли</w:t>
      </w:r>
      <w:r w:rsidR="002D7476" w:rsidRPr="00C559A4">
        <w:rPr>
          <w:spacing w:val="-4"/>
          <w:lang w:val="ru-RU"/>
        </w:rPr>
        <w:t xml:space="preserve"> </w:t>
      </w:r>
      <w:r w:rsidR="000B5033" w:rsidRPr="00C559A4">
        <w:rPr>
          <w:spacing w:val="-4"/>
          <w:lang w:val="ru-RU"/>
        </w:rPr>
        <w:t>собой проявления</w:t>
      </w:r>
      <w:r w:rsidR="002D7476" w:rsidRPr="00C559A4">
        <w:rPr>
          <w:spacing w:val="-4"/>
          <w:lang w:val="ru-RU"/>
        </w:rPr>
        <w:t xml:space="preserve"> инфузионной реакции</w:t>
      </w:r>
      <w:r w:rsidRPr="00C559A4">
        <w:rPr>
          <w:spacing w:val="-4"/>
          <w:lang w:val="ru-RU"/>
        </w:rPr>
        <w:t xml:space="preserve"> </w:t>
      </w:r>
      <w:r w:rsidR="003E4B23" w:rsidRPr="00C559A4">
        <w:rPr>
          <w:spacing w:val="-4"/>
          <w:lang w:val="ru-RU"/>
        </w:rPr>
        <w:t xml:space="preserve">или </w:t>
      </w:r>
      <w:r w:rsidR="000B5033" w:rsidRPr="00C559A4">
        <w:rPr>
          <w:spacing w:val="-4"/>
          <w:lang w:val="ru-RU"/>
        </w:rPr>
        <w:t>были</w:t>
      </w:r>
      <w:r w:rsidRPr="00C559A4">
        <w:rPr>
          <w:spacing w:val="-4"/>
          <w:lang w:val="ru-RU"/>
        </w:rPr>
        <w:t xml:space="preserve"> отсрочен</w:t>
      </w:r>
      <w:r w:rsidR="002051B3" w:rsidRPr="00C559A4">
        <w:rPr>
          <w:spacing w:val="-4"/>
          <w:lang w:val="ru-RU"/>
        </w:rPr>
        <w:t>н</w:t>
      </w:r>
      <w:r w:rsidR="000B5033" w:rsidRPr="00C559A4">
        <w:rPr>
          <w:spacing w:val="-4"/>
          <w:lang w:val="ru-RU"/>
        </w:rPr>
        <w:t>ы</w:t>
      </w:r>
      <w:r w:rsidR="002051B3" w:rsidRPr="00C559A4">
        <w:rPr>
          <w:spacing w:val="-4"/>
          <w:lang w:val="ru-RU"/>
        </w:rPr>
        <w:t>ми</w:t>
      </w:r>
      <w:r w:rsidRPr="00C559A4">
        <w:rPr>
          <w:spacing w:val="-4"/>
          <w:lang w:val="ru-RU"/>
        </w:rPr>
        <w:t xml:space="preserve">. Кроме того, сообщалось о случаях интерстициальной болезни легких (ИБЛ), включая легочные инфильтраты, острый респираторный дистресс-синдром, пневмонию, пневмонит, плевральный выпот, </w:t>
      </w:r>
      <w:r w:rsidR="00873BA1" w:rsidRPr="00C559A4">
        <w:rPr>
          <w:spacing w:val="-4"/>
          <w:lang w:val="ru-RU"/>
        </w:rPr>
        <w:t xml:space="preserve">расстройство дыхания, </w:t>
      </w:r>
      <w:r w:rsidRPr="00C559A4">
        <w:rPr>
          <w:spacing w:val="-4"/>
          <w:lang w:val="ru-RU"/>
        </w:rPr>
        <w:t xml:space="preserve">острый отек легких и дыхательную недостаточность. Факторы риска, ассоциированные с интерстициальной болезнью легких, включают предшествующую или сопутствующую </w:t>
      </w:r>
      <w:r w:rsidR="003E4B23" w:rsidRPr="00C559A4">
        <w:rPr>
          <w:spacing w:val="-4"/>
          <w:lang w:val="ru-RU"/>
        </w:rPr>
        <w:t>антинеопластическ</w:t>
      </w:r>
      <w:r w:rsidR="00F64020" w:rsidRPr="00C559A4">
        <w:rPr>
          <w:spacing w:val="-4"/>
          <w:lang w:val="ru-RU"/>
        </w:rPr>
        <w:t>ую</w:t>
      </w:r>
      <w:r w:rsidR="003E4B23" w:rsidRPr="00C559A4">
        <w:rPr>
          <w:spacing w:val="-4"/>
          <w:lang w:val="ru-RU"/>
        </w:rPr>
        <w:t xml:space="preserve"> </w:t>
      </w:r>
      <w:r w:rsidR="00F64020" w:rsidRPr="00C559A4">
        <w:rPr>
          <w:spacing w:val="-4"/>
          <w:lang w:val="ru-RU"/>
        </w:rPr>
        <w:t>терапию</w:t>
      </w:r>
      <w:r w:rsidR="00E60ABD" w:rsidRPr="00C559A4">
        <w:rPr>
          <w:spacing w:val="-4"/>
          <w:lang w:val="ru-RU"/>
        </w:rPr>
        <w:t>, ассоциированную с развитием</w:t>
      </w:r>
      <w:r w:rsidR="0089123D" w:rsidRPr="00C559A4">
        <w:rPr>
          <w:spacing w:val="-4"/>
          <w:lang w:val="ru-RU"/>
        </w:rPr>
        <w:t xml:space="preserve"> ИБЛ</w:t>
      </w:r>
      <w:r w:rsidR="00E60ABD" w:rsidRPr="00C559A4">
        <w:rPr>
          <w:spacing w:val="-4"/>
          <w:lang w:val="ru-RU"/>
        </w:rPr>
        <w:t xml:space="preserve"> (</w:t>
      </w:r>
      <w:r w:rsidRPr="00C559A4">
        <w:rPr>
          <w:spacing w:val="-4"/>
          <w:lang w:val="ru-RU"/>
        </w:rPr>
        <w:t>таксаны, гемцитабин, винорелбин и лучевая терапия</w:t>
      </w:r>
      <w:r w:rsidR="00E60ABD" w:rsidRPr="00C559A4">
        <w:rPr>
          <w:spacing w:val="-4"/>
          <w:lang w:val="ru-RU"/>
        </w:rPr>
        <w:t>)</w:t>
      </w:r>
      <w:r w:rsidRPr="00C559A4">
        <w:rPr>
          <w:spacing w:val="-4"/>
          <w:lang w:val="ru-RU"/>
        </w:rPr>
        <w:t xml:space="preserve">. Пациенты с одышкой в состоянии покоя по причине осложнений вследствие прогрессирования злокачественного новообразования и сопутствующих заболеваний могут </w:t>
      </w:r>
      <w:r w:rsidR="00B342EA" w:rsidRPr="00C559A4">
        <w:rPr>
          <w:spacing w:val="-4"/>
          <w:lang w:val="ru-RU"/>
        </w:rPr>
        <w:t xml:space="preserve">быть </w:t>
      </w:r>
      <w:r w:rsidRPr="00C559A4">
        <w:rPr>
          <w:spacing w:val="-4"/>
          <w:lang w:val="ru-RU"/>
        </w:rPr>
        <w:t>подвер</w:t>
      </w:r>
      <w:r w:rsidR="00B342EA" w:rsidRPr="00C559A4">
        <w:rPr>
          <w:spacing w:val="-4"/>
          <w:lang w:val="ru-RU"/>
        </w:rPr>
        <w:t>жены</w:t>
      </w:r>
      <w:r w:rsidRPr="00C559A4">
        <w:rPr>
          <w:spacing w:val="-4"/>
          <w:lang w:val="ru-RU"/>
        </w:rPr>
        <w:t xml:space="preserve"> повышенному риску развития </w:t>
      </w:r>
      <w:r w:rsidR="00B35D47" w:rsidRPr="00C559A4">
        <w:rPr>
          <w:spacing w:val="-4"/>
          <w:lang w:val="ru-RU"/>
        </w:rPr>
        <w:t>нарушений</w:t>
      </w:r>
      <w:r w:rsidRPr="00C559A4">
        <w:rPr>
          <w:spacing w:val="-4"/>
          <w:lang w:val="ru-RU"/>
        </w:rPr>
        <w:t xml:space="preserve"> со стороны легких. Следовательно, терапия препаратом </w:t>
      </w:r>
      <w:r w:rsidR="000A6E2F">
        <w:rPr>
          <w:bCs/>
          <w:caps/>
          <w:lang w:val="ru-RU"/>
        </w:rPr>
        <w:t>[</w:t>
      </w:r>
      <w:r w:rsidR="000A6E2F">
        <w:rPr>
          <w:bCs/>
          <w:caps/>
          <w:highlight w:val="lightGray"/>
          <w:lang w:val="ru-RU"/>
        </w:rPr>
        <w:t>ТОРГОВОЕ НАЗВАНИЕ</w:t>
      </w:r>
      <w:r w:rsidR="000A6E2F">
        <w:rPr>
          <w:bCs/>
          <w:caps/>
          <w:lang w:val="ru-RU"/>
        </w:rPr>
        <w:t>]</w:t>
      </w:r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у данных пациентов противопоказана (см. раздел </w:t>
      </w:r>
      <w:r w:rsidRPr="00C559A4">
        <w:rPr>
          <w:spacing w:val="-4"/>
          <w:lang w:val="ru-RU"/>
        </w:rPr>
        <w:lastRenderedPageBreak/>
        <w:t>4.3). Следует соблюдать осторожность</w:t>
      </w:r>
      <w:r w:rsidR="00C34F62" w:rsidRPr="00C559A4">
        <w:rPr>
          <w:spacing w:val="-4"/>
          <w:lang w:val="ru-RU"/>
        </w:rPr>
        <w:t xml:space="preserve"> из-за риска развития пневмонита</w:t>
      </w:r>
      <w:r w:rsidRPr="00C559A4">
        <w:rPr>
          <w:spacing w:val="-4"/>
          <w:lang w:val="ru-RU"/>
        </w:rPr>
        <w:t xml:space="preserve">, </w:t>
      </w:r>
      <w:r w:rsidR="00C34F62" w:rsidRPr="00C559A4">
        <w:rPr>
          <w:spacing w:val="-4"/>
          <w:lang w:val="ru-RU"/>
        </w:rPr>
        <w:t>особенно</w:t>
      </w:r>
      <w:r w:rsidRPr="00C559A4">
        <w:rPr>
          <w:spacing w:val="-4"/>
          <w:lang w:val="ru-RU"/>
        </w:rPr>
        <w:t xml:space="preserve"> у пациентов, получающих </w:t>
      </w:r>
      <w:r w:rsidR="00C34F62" w:rsidRPr="00C559A4">
        <w:rPr>
          <w:spacing w:val="-4"/>
          <w:lang w:val="ru-RU"/>
        </w:rPr>
        <w:t>сопутствующую терапию таксанами.</w:t>
      </w:r>
    </w:p>
    <w:p w:rsidR="00BB36D9" w:rsidRPr="00C559A4" w:rsidRDefault="00BB36D9" w:rsidP="00722F40">
      <w:pPr>
        <w:jc w:val="both"/>
        <w:rPr>
          <w:spacing w:val="-4"/>
          <w:lang w:val="ru-RU" w:eastAsia="ru-RU"/>
        </w:rPr>
      </w:pPr>
    </w:p>
    <w:p w:rsidR="00707D8A" w:rsidRPr="00C559A4" w:rsidRDefault="00396856" w:rsidP="00722F40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4.5 Взаимодействия</w:t>
      </w:r>
      <w:r w:rsidR="00707D8A" w:rsidRPr="00C559A4">
        <w:rPr>
          <w:b/>
          <w:spacing w:val="-4"/>
          <w:lang w:val="ru-RU"/>
        </w:rPr>
        <w:t xml:space="preserve"> с другими лекарственными препарата</w:t>
      </w:r>
      <w:r w:rsidR="0050153C" w:rsidRPr="00C559A4">
        <w:rPr>
          <w:b/>
          <w:spacing w:val="-4"/>
          <w:lang w:val="ru-RU"/>
        </w:rPr>
        <w:t>ми и другие виды взаимодействия</w:t>
      </w:r>
    </w:p>
    <w:p w:rsidR="00DC4B2B" w:rsidRPr="00C559A4" w:rsidRDefault="00DC4B2B" w:rsidP="00DC4B2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Специальные исследования взаимодействи</w:t>
      </w:r>
      <w:r w:rsidR="00705D83" w:rsidRPr="00C559A4">
        <w:rPr>
          <w:spacing w:val="-4"/>
          <w:lang w:val="ru-RU"/>
        </w:rPr>
        <w:t>я</w:t>
      </w:r>
      <w:r w:rsidRPr="00C559A4">
        <w:rPr>
          <w:spacing w:val="-4"/>
          <w:lang w:val="ru-RU"/>
        </w:rPr>
        <w:t xml:space="preserve"> с лекарственными препаратами не проводились. В исследованиях клинически значимых взаимодействий между </w:t>
      </w:r>
      <w:proofErr w:type="spellStart"/>
      <w:r w:rsidR="002954AE" w:rsidRPr="002954AE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 и совместно </w:t>
      </w:r>
      <w:r w:rsidR="00C16493" w:rsidRPr="00C559A4">
        <w:rPr>
          <w:spacing w:val="-4"/>
          <w:lang w:val="ru-RU"/>
        </w:rPr>
        <w:t>назначаемыми</w:t>
      </w:r>
      <w:r w:rsidRPr="00C559A4">
        <w:rPr>
          <w:spacing w:val="-4"/>
          <w:lang w:val="ru-RU"/>
        </w:rPr>
        <w:t xml:space="preserve"> препаратами не отмечалось.</w:t>
      </w:r>
    </w:p>
    <w:p w:rsidR="00DC4B2B" w:rsidRPr="00C559A4" w:rsidRDefault="00DC4B2B" w:rsidP="00DC4B2B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 xml:space="preserve">Влияние трастузумаба на фармакокинетику других </w:t>
      </w:r>
      <w:r w:rsidR="00705D83" w:rsidRPr="00C559A4">
        <w:rPr>
          <w:i/>
          <w:spacing w:val="-4"/>
          <w:lang w:val="ru-RU"/>
        </w:rPr>
        <w:t>антинеопластических</w:t>
      </w:r>
      <w:r w:rsidRPr="00C559A4">
        <w:rPr>
          <w:i/>
          <w:spacing w:val="-4"/>
          <w:lang w:val="ru-RU"/>
        </w:rPr>
        <w:t xml:space="preserve"> препаратов</w:t>
      </w:r>
    </w:p>
    <w:p w:rsidR="00DC4B2B" w:rsidRPr="00C559A4" w:rsidRDefault="00DC4B2B" w:rsidP="00126D81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Фармакокинетические данные, полученные в исследованиях ВО15935 и М77004 с участием </w:t>
      </w:r>
      <w:r w:rsidR="008B5647" w:rsidRPr="00C559A4">
        <w:rPr>
          <w:spacing w:val="-4"/>
          <w:lang w:val="ru-RU"/>
        </w:rPr>
        <w:t>пациенток</w:t>
      </w:r>
      <w:r w:rsidRPr="00C559A4">
        <w:rPr>
          <w:spacing w:val="-4"/>
          <w:lang w:val="ru-RU"/>
        </w:rPr>
        <w:t xml:space="preserve"> с HER2-позитивным мРМЖ свидетельствуют о том, что </w:t>
      </w:r>
      <w:r w:rsidR="00126D81" w:rsidRPr="00C559A4">
        <w:rPr>
          <w:spacing w:val="-4"/>
          <w:lang w:val="ru-RU"/>
        </w:rPr>
        <w:t>действие</w:t>
      </w:r>
      <w:r w:rsidRPr="00C559A4">
        <w:rPr>
          <w:spacing w:val="-4"/>
          <w:lang w:val="ru-RU"/>
        </w:rPr>
        <w:t xml:space="preserve"> паклитаксела и доксорубицина (а также их основных метаболитов 6-α-гидроксил-паклитаксела (POH) и доксорубицинола (DOL)) в присутствии трастузумаба (нагрузочная </w:t>
      </w:r>
      <w:r w:rsidR="00082DE4" w:rsidRPr="00C559A4">
        <w:rPr>
          <w:spacing w:val="-4"/>
          <w:lang w:val="ru-RU"/>
        </w:rPr>
        <w:t xml:space="preserve">внутривенная </w:t>
      </w:r>
      <w:r w:rsidRPr="00C559A4">
        <w:rPr>
          <w:spacing w:val="-4"/>
          <w:lang w:val="ru-RU"/>
        </w:rPr>
        <w:t xml:space="preserve">доза 8 мг/кг или 4 мг/кг, затем </w:t>
      </w:r>
      <w:r w:rsidR="00256257" w:rsidRPr="00C559A4">
        <w:rPr>
          <w:spacing w:val="-4"/>
          <w:lang w:val="ru-RU"/>
        </w:rPr>
        <w:t>введение дозы</w:t>
      </w:r>
      <w:r w:rsidRPr="00C559A4">
        <w:rPr>
          <w:spacing w:val="-4"/>
          <w:lang w:val="ru-RU"/>
        </w:rPr>
        <w:t xml:space="preserve"> 6 мг/кг один раз в 3 недели или 2 мг/кг один раз в неде</w:t>
      </w:r>
      <w:r w:rsidR="00126D81" w:rsidRPr="00C559A4">
        <w:rPr>
          <w:spacing w:val="-4"/>
          <w:lang w:val="ru-RU"/>
        </w:rPr>
        <w:t>лю внутривенно, соответственно) не изменяется.</w:t>
      </w:r>
    </w:p>
    <w:p w:rsidR="00306663" w:rsidRPr="00C559A4" w:rsidRDefault="00000B5A" w:rsidP="00DC4B2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Однако </w:t>
      </w:r>
      <w:r w:rsidR="00DC4B2B" w:rsidRPr="00C559A4">
        <w:rPr>
          <w:spacing w:val="-4"/>
          <w:lang w:val="ru-RU"/>
        </w:rPr>
        <w:t>трастузумаб может повы</w:t>
      </w:r>
      <w:r w:rsidR="00663A0B" w:rsidRPr="00C559A4">
        <w:rPr>
          <w:spacing w:val="-4"/>
          <w:lang w:val="ru-RU"/>
        </w:rPr>
        <w:t>шать суммарную концентрацию</w:t>
      </w:r>
      <w:r w:rsidR="00DC4B2B" w:rsidRPr="00C559A4">
        <w:rPr>
          <w:spacing w:val="-4"/>
          <w:lang w:val="ru-RU"/>
        </w:rPr>
        <w:t xml:space="preserve"> одного из метаболитов доксорубицина (7-дезокси-13-дигидродоксорубицинон, D7D). Биологическая активность </w:t>
      </w:r>
      <w:r w:rsidR="00306663" w:rsidRPr="00C559A4">
        <w:rPr>
          <w:spacing w:val="-4"/>
          <w:lang w:val="ru-RU"/>
        </w:rPr>
        <w:t xml:space="preserve">D7D </w:t>
      </w:r>
      <w:r w:rsidR="00DC4B2B" w:rsidRPr="00C559A4">
        <w:rPr>
          <w:spacing w:val="-4"/>
          <w:lang w:val="ru-RU"/>
        </w:rPr>
        <w:t xml:space="preserve">и клиническое значение повышения его </w:t>
      </w:r>
      <w:r w:rsidR="00663A0B" w:rsidRPr="00C559A4">
        <w:rPr>
          <w:spacing w:val="-4"/>
          <w:lang w:val="ru-RU"/>
        </w:rPr>
        <w:t xml:space="preserve">концентрации </w:t>
      </w:r>
      <w:r w:rsidR="00DC4B2B" w:rsidRPr="00C559A4">
        <w:rPr>
          <w:spacing w:val="-4"/>
          <w:lang w:val="ru-RU"/>
        </w:rPr>
        <w:t xml:space="preserve">неизвестны. </w:t>
      </w:r>
    </w:p>
    <w:p w:rsidR="00664AE5" w:rsidRPr="00C559A4" w:rsidRDefault="00DC4B2B" w:rsidP="00664AE5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Данные неконтролируемого исследования JP16003</w:t>
      </w:r>
      <w:r w:rsidR="00234589" w:rsidRPr="00C559A4">
        <w:rPr>
          <w:spacing w:val="-4"/>
          <w:lang w:val="ru-RU"/>
        </w:rPr>
        <w:t xml:space="preserve"> </w:t>
      </w:r>
      <w:r w:rsidR="00663A0B" w:rsidRPr="00C559A4">
        <w:rPr>
          <w:spacing w:val="-4"/>
          <w:lang w:val="ru-RU"/>
        </w:rPr>
        <w:t>с</w:t>
      </w:r>
      <w:r w:rsidR="00234589" w:rsidRPr="00C559A4">
        <w:rPr>
          <w:spacing w:val="-4"/>
          <w:lang w:val="ru-RU"/>
        </w:rPr>
        <w:t xml:space="preserve"> применени</w:t>
      </w:r>
      <w:r w:rsidR="00663A0B" w:rsidRPr="00C559A4">
        <w:rPr>
          <w:spacing w:val="-4"/>
          <w:lang w:val="ru-RU"/>
        </w:rPr>
        <w:t>ем</w:t>
      </w:r>
      <w:r w:rsidRPr="00C559A4">
        <w:rPr>
          <w:spacing w:val="-4"/>
          <w:lang w:val="ru-RU"/>
        </w:rPr>
        <w:t xml:space="preserve"> </w:t>
      </w:r>
      <w:proofErr w:type="spellStart"/>
      <w:r w:rsidR="002954AE" w:rsidRPr="002954AE">
        <w:rPr>
          <w:spacing w:val="-4"/>
          <w:lang w:val="ru-RU"/>
        </w:rPr>
        <w:t>трастузумаб</w:t>
      </w:r>
      <w:r w:rsidR="002954AE">
        <w:rPr>
          <w:spacing w:val="-4"/>
          <w:lang w:val="ru-RU"/>
        </w:rPr>
        <w:t>а</w:t>
      </w:r>
      <w:proofErr w:type="spellEnd"/>
      <w:r w:rsidR="000A6E2F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(нагрузочная доза 4 мг/кг внутривенно и 2 мг/кг один раз в неделю</w:t>
      </w:r>
      <w:r w:rsidR="00522992" w:rsidRPr="00C559A4">
        <w:rPr>
          <w:spacing w:val="-4"/>
          <w:lang w:val="ru-RU"/>
        </w:rPr>
        <w:t xml:space="preserve"> внутривенно</w:t>
      </w:r>
      <w:r w:rsidRPr="00C559A4">
        <w:rPr>
          <w:spacing w:val="-4"/>
          <w:lang w:val="ru-RU"/>
        </w:rPr>
        <w:t>) и доцетаксела (60 мг/м</w:t>
      </w:r>
      <w:proofErr w:type="gramStart"/>
      <w:r w:rsidRPr="00C559A4">
        <w:rPr>
          <w:spacing w:val="-4"/>
          <w:vertAlign w:val="superscript"/>
          <w:lang w:val="ru-RU"/>
        </w:rPr>
        <w:t>2</w:t>
      </w:r>
      <w:proofErr w:type="gramEnd"/>
      <w:r w:rsidRPr="00C559A4">
        <w:rPr>
          <w:spacing w:val="-4"/>
          <w:lang w:val="ru-RU"/>
        </w:rPr>
        <w:t> внутривенн</w:t>
      </w:r>
      <w:r w:rsidR="00663A0B" w:rsidRPr="00C559A4">
        <w:rPr>
          <w:spacing w:val="-4"/>
          <w:lang w:val="ru-RU"/>
        </w:rPr>
        <w:t>о) с участием пациенток из Японии</w:t>
      </w:r>
      <w:r w:rsidRPr="00C559A4">
        <w:rPr>
          <w:spacing w:val="-4"/>
          <w:lang w:val="ru-RU"/>
        </w:rPr>
        <w:t xml:space="preserve"> с НЕR2-позитивным мРМЖ позволяют предположить, что совместно</w:t>
      </w:r>
      <w:r w:rsidR="00C4565C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введени</w:t>
      </w:r>
      <w:r w:rsidR="00C4565C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</w:t>
      </w:r>
      <w:proofErr w:type="spellStart"/>
      <w:r w:rsidR="002954AE" w:rsidRPr="002954AE">
        <w:rPr>
          <w:spacing w:val="-4"/>
          <w:lang w:val="ru-RU"/>
        </w:rPr>
        <w:t>трастузумаб</w:t>
      </w:r>
      <w:r w:rsidR="002954AE">
        <w:rPr>
          <w:spacing w:val="-4"/>
          <w:lang w:val="ru-RU"/>
        </w:rPr>
        <w:t>а</w:t>
      </w:r>
      <w:proofErr w:type="spellEnd"/>
      <w:r w:rsidR="000A6E2F" w:rsidRPr="00C559A4">
        <w:rPr>
          <w:spacing w:val="-4"/>
          <w:lang w:val="ru-RU"/>
        </w:rPr>
        <w:t xml:space="preserve">  </w:t>
      </w:r>
      <w:r w:rsidRPr="00C559A4">
        <w:rPr>
          <w:spacing w:val="-4"/>
          <w:lang w:val="ru-RU"/>
        </w:rPr>
        <w:t xml:space="preserve">не оказывает влияния на фармакокинетику доцетаксела после </w:t>
      </w:r>
      <w:r w:rsidR="00B46E61" w:rsidRPr="00C559A4">
        <w:rPr>
          <w:spacing w:val="-4"/>
          <w:lang w:val="ru-RU"/>
        </w:rPr>
        <w:t xml:space="preserve">однократного </w:t>
      </w:r>
      <w:r w:rsidRPr="00C559A4">
        <w:rPr>
          <w:spacing w:val="-4"/>
          <w:lang w:val="ru-RU"/>
        </w:rPr>
        <w:t>введения.</w:t>
      </w:r>
      <w:r w:rsidRPr="00C559A4">
        <w:rPr>
          <w:rFonts w:ascii="Arial" w:hAnsi="Arial" w:cs="Arial"/>
          <w:spacing w:val="-4"/>
          <w:lang w:val="ru-RU"/>
        </w:rPr>
        <w:t xml:space="preserve"> </w:t>
      </w:r>
    </w:p>
    <w:p w:rsidR="00DC4B2B" w:rsidRPr="00C559A4" w:rsidRDefault="00DC4B2B" w:rsidP="0051784F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Исследование JP19959 представляло собой подисследование исследования BO18255 (ToGA) по изучению фармакокинетических параметров капецитабина и </w:t>
      </w:r>
      <w:r w:rsidR="00C4565C" w:rsidRPr="00C559A4">
        <w:rPr>
          <w:spacing w:val="-4"/>
          <w:lang w:val="ru-RU"/>
        </w:rPr>
        <w:t xml:space="preserve">цисплатина, применяемых совместно с </w:t>
      </w:r>
      <w:proofErr w:type="spellStart"/>
      <w:r w:rsidR="002954AE" w:rsidRPr="002954AE">
        <w:rPr>
          <w:spacing w:val="-4"/>
          <w:lang w:val="ru-RU"/>
        </w:rPr>
        <w:t>трастузумаб</w:t>
      </w:r>
      <w:r w:rsidR="002954AE">
        <w:rPr>
          <w:spacing w:val="-4"/>
          <w:lang w:val="ru-RU"/>
        </w:rPr>
        <w:t>ом</w:t>
      </w:r>
      <w:proofErr w:type="spellEnd"/>
      <w:r w:rsidR="002954AE">
        <w:rPr>
          <w:spacing w:val="-4"/>
          <w:lang w:val="ru-RU"/>
        </w:rPr>
        <w:t xml:space="preserve"> </w:t>
      </w:r>
      <w:r w:rsidR="00C4565C" w:rsidRPr="00C559A4">
        <w:rPr>
          <w:spacing w:val="-4"/>
          <w:lang w:val="ru-RU"/>
        </w:rPr>
        <w:t>или отдельно от него</w:t>
      </w:r>
      <w:r w:rsidRPr="00C559A4">
        <w:rPr>
          <w:spacing w:val="-4"/>
          <w:lang w:val="ru-RU"/>
        </w:rPr>
        <w:t xml:space="preserve">, в котором участвовали пациенты мужского и женского пола </w:t>
      </w:r>
      <w:r w:rsidR="00C86F85" w:rsidRPr="00C559A4">
        <w:rPr>
          <w:spacing w:val="-4"/>
          <w:lang w:val="ru-RU"/>
        </w:rPr>
        <w:t xml:space="preserve">из Японии </w:t>
      </w:r>
      <w:r w:rsidRPr="00C559A4">
        <w:rPr>
          <w:spacing w:val="-4"/>
          <w:lang w:val="ru-RU"/>
        </w:rPr>
        <w:t xml:space="preserve">с распространенным раком желудка. Результаты подисследования продемонстрировали, что совместное применение цисплатина или цисплатина в комбинации с </w:t>
      </w:r>
      <w:proofErr w:type="spellStart"/>
      <w:r w:rsidR="002954AE" w:rsidRPr="002954AE">
        <w:rPr>
          <w:spacing w:val="-4"/>
          <w:lang w:val="ru-RU"/>
        </w:rPr>
        <w:t>трастузумаб</w:t>
      </w:r>
      <w:r w:rsidR="002954AE">
        <w:rPr>
          <w:spacing w:val="-4"/>
          <w:lang w:val="ru-RU"/>
        </w:rPr>
        <w:t>ом</w:t>
      </w:r>
      <w:proofErr w:type="spellEnd"/>
      <w:r w:rsidR="0029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не оказывает влияния на </w:t>
      </w:r>
      <w:r w:rsidR="00633471" w:rsidRPr="00C559A4">
        <w:rPr>
          <w:spacing w:val="-4"/>
          <w:lang w:val="ru-RU"/>
        </w:rPr>
        <w:t>биологическую</w:t>
      </w:r>
      <w:r w:rsidRPr="00C559A4">
        <w:rPr>
          <w:spacing w:val="-4"/>
          <w:lang w:val="ru-RU"/>
        </w:rPr>
        <w:t xml:space="preserve"> активн</w:t>
      </w:r>
      <w:r w:rsidR="00633471" w:rsidRPr="00C559A4">
        <w:rPr>
          <w:spacing w:val="-4"/>
          <w:lang w:val="ru-RU"/>
        </w:rPr>
        <w:t>ость</w:t>
      </w:r>
      <w:r w:rsidRPr="00C559A4">
        <w:rPr>
          <w:spacing w:val="-4"/>
          <w:lang w:val="ru-RU"/>
        </w:rPr>
        <w:t xml:space="preserve"> метаболитов капецитабина (например, 5-ФУ). Однако </w:t>
      </w:r>
      <w:r w:rsidR="00454E17" w:rsidRPr="00C559A4">
        <w:rPr>
          <w:spacing w:val="-4"/>
          <w:lang w:val="ru-RU"/>
        </w:rPr>
        <w:t xml:space="preserve">совместное применение </w:t>
      </w:r>
      <w:r w:rsidR="00046092" w:rsidRPr="00C559A4">
        <w:rPr>
          <w:spacing w:val="-4"/>
          <w:lang w:val="ru-RU"/>
        </w:rPr>
        <w:t xml:space="preserve">с </w:t>
      </w:r>
      <w:proofErr w:type="spellStart"/>
      <w:r w:rsidR="002954AE" w:rsidRPr="00890067">
        <w:rPr>
          <w:spacing w:val="-4"/>
          <w:lang w:val="ru-RU"/>
        </w:rPr>
        <w:t>трастузумаб</w:t>
      </w:r>
      <w:r w:rsidR="00046092" w:rsidRPr="00C559A4">
        <w:rPr>
          <w:spacing w:val="-4"/>
          <w:lang w:val="ru-RU"/>
        </w:rPr>
        <w:t>ом</w:t>
      </w:r>
      <w:proofErr w:type="spellEnd"/>
      <w:r w:rsidR="00454E17" w:rsidRPr="00C559A4">
        <w:rPr>
          <w:spacing w:val="-4"/>
          <w:lang w:val="ru-RU"/>
        </w:rPr>
        <w:t xml:space="preserve"> приводило к повышению концентраций капецитабина и увеличению периода его полувыведения. </w:t>
      </w:r>
      <w:r w:rsidRPr="00C559A4">
        <w:rPr>
          <w:spacing w:val="-4"/>
          <w:lang w:val="ru-RU"/>
        </w:rPr>
        <w:t xml:space="preserve">Данные также свидетельствуют о том, что совместное применение капецитабина или капецитабина в комбинации с </w:t>
      </w:r>
      <w:proofErr w:type="spellStart"/>
      <w:r w:rsidR="002954AE" w:rsidRPr="00890067">
        <w:rPr>
          <w:spacing w:val="-4"/>
          <w:lang w:val="ru-RU"/>
        </w:rPr>
        <w:t>трастузумаб</w:t>
      </w:r>
      <w:r w:rsidR="002954AE">
        <w:rPr>
          <w:spacing w:val="-4"/>
          <w:lang w:val="ru-RU"/>
        </w:rPr>
        <w:t>ом</w:t>
      </w:r>
      <w:proofErr w:type="spellEnd"/>
      <w:r w:rsidR="0029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не оказывает влияния на фармакокинетику цисплатина.</w:t>
      </w:r>
    </w:p>
    <w:p w:rsidR="00DC4B2B" w:rsidRPr="00C559A4" w:rsidRDefault="00DC4B2B" w:rsidP="00DC4B2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Фармакокинетические данные, полученные в ходе исследования H4613g/GO01305 с участием пациентов с метастатическим или местно-распространенным неоперабельным HER2-позитивным раком свидетельствуют о том, что трастузумаб не оказывает влияния на фармакокинетику карбоплатина.</w:t>
      </w:r>
    </w:p>
    <w:p w:rsidR="00DC4B2B" w:rsidRPr="00C559A4" w:rsidRDefault="00DC4B2B" w:rsidP="00DC4B2B">
      <w:pPr>
        <w:jc w:val="both"/>
        <w:rPr>
          <w:spacing w:val="-4"/>
          <w:lang w:val="ru-RU"/>
        </w:rPr>
      </w:pPr>
      <w:r w:rsidRPr="00C559A4">
        <w:rPr>
          <w:i/>
          <w:spacing w:val="-4"/>
          <w:lang w:val="ru-RU"/>
        </w:rPr>
        <w:t xml:space="preserve">Влияние </w:t>
      </w:r>
      <w:r w:rsidR="00B47EFB" w:rsidRPr="00C559A4">
        <w:rPr>
          <w:i/>
          <w:spacing w:val="-4"/>
          <w:lang w:val="ru-RU"/>
        </w:rPr>
        <w:t xml:space="preserve">антинеопластических </w:t>
      </w:r>
      <w:r w:rsidRPr="00C559A4">
        <w:rPr>
          <w:i/>
          <w:spacing w:val="-4"/>
          <w:lang w:val="ru-RU"/>
        </w:rPr>
        <w:t>препаратов на фармакокинетику трастузумаба</w:t>
      </w:r>
    </w:p>
    <w:p w:rsidR="00DC4B2B" w:rsidRPr="00C559A4" w:rsidRDefault="006860DB" w:rsidP="00DC4B2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</w:t>
      </w:r>
      <w:r w:rsidR="00DC4B2B" w:rsidRPr="00C559A4">
        <w:rPr>
          <w:spacing w:val="-4"/>
          <w:lang w:val="ru-RU"/>
        </w:rPr>
        <w:t xml:space="preserve">ри сравнении смоделированных сывороточных концентраций </w:t>
      </w:r>
      <w:proofErr w:type="spellStart"/>
      <w:r w:rsidR="00DC4B2B" w:rsidRPr="00C559A4">
        <w:rPr>
          <w:spacing w:val="-4"/>
          <w:lang w:val="ru-RU"/>
        </w:rPr>
        <w:t>трастузумаба</w:t>
      </w:r>
      <w:proofErr w:type="spellEnd"/>
      <w:r w:rsidR="00DC4B2B" w:rsidRPr="00C559A4">
        <w:rPr>
          <w:spacing w:val="-4"/>
          <w:lang w:val="ru-RU"/>
        </w:rPr>
        <w:t xml:space="preserve"> после </w:t>
      </w:r>
      <w:proofErr w:type="spellStart"/>
      <w:r w:rsidR="00DC4B2B" w:rsidRPr="00C559A4">
        <w:rPr>
          <w:spacing w:val="-4"/>
          <w:lang w:val="ru-RU"/>
        </w:rPr>
        <w:t>монотерапии</w:t>
      </w:r>
      <w:proofErr w:type="spellEnd"/>
      <w:r w:rsidR="00DC4B2B" w:rsidRPr="00C559A4">
        <w:rPr>
          <w:spacing w:val="-4"/>
          <w:lang w:val="ru-RU"/>
        </w:rPr>
        <w:t xml:space="preserve"> </w:t>
      </w:r>
      <w:proofErr w:type="spellStart"/>
      <w:r w:rsidR="002954AE" w:rsidRPr="002954AE">
        <w:rPr>
          <w:spacing w:val="-4"/>
          <w:lang w:val="ru-RU"/>
        </w:rPr>
        <w:t>трастузумабом</w:t>
      </w:r>
      <w:proofErr w:type="spellEnd"/>
      <w:r w:rsidR="002954AE" w:rsidRPr="002954AE">
        <w:rPr>
          <w:spacing w:val="-4"/>
          <w:lang w:val="ru-RU"/>
        </w:rPr>
        <w:t xml:space="preserve"> </w:t>
      </w:r>
      <w:r w:rsidR="00DC4B2B" w:rsidRPr="00C559A4">
        <w:rPr>
          <w:spacing w:val="-4"/>
          <w:lang w:val="ru-RU"/>
        </w:rPr>
        <w:t xml:space="preserve">(нагрузочная доза 4 мг/кг </w:t>
      </w:r>
      <w:r w:rsidR="00684584" w:rsidRPr="00C559A4">
        <w:rPr>
          <w:spacing w:val="-4"/>
          <w:lang w:val="ru-RU"/>
        </w:rPr>
        <w:t>и</w:t>
      </w:r>
      <w:r w:rsidR="00DC4B2B" w:rsidRPr="00C559A4">
        <w:rPr>
          <w:spacing w:val="-4"/>
          <w:lang w:val="ru-RU"/>
        </w:rPr>
        <w:t xml:space="preserve"> 2 мг/кг один раз в неделю внутривенно) и наблюдаемых сывороточных концентраций препарата у </w:t>
      </w:r>
      <w:r w:rsidRPr="00C559A4">
        <w:rPr>
          <w:spacing w:val="-4"/>
          <w:lang w:val="ru-RU"/>
        </w:rPr>
        <w:t xml:space="preserve">пациенток </w:t>
      </w:r>
      <w:r w:rsidR="00DC4B2B" w:rsidRPr="00C559A4">
        <w:rPr>
          <w:spacing w:val="-4"/>
          <w:lang w:val="ru-RU"/>
        </w:rPr>
        <w:t xml:space="preserve">с HER2-позитивным мРМЖ </w:t>
      </w:r>
      <w:r w:rsidRPr="00C559A4">
        <w:rPr>
          <w:spacing w:val="-4"/>
          <w:lang w:val="ru-RU"/>
        </w:rPr>
        <w:t xml:space="preserve">из Японии </w:t>
      </w:r>
      <w:r w:rsidR="00DC4B2B" w:rsidRPr="00C559A4">
        <w:rPr>
          <w:spacing w:val="-4"/>
          <w:lang w:val="ru-RU"/>
        </w:rPr>
        <w:t xml:space="preserve">(исследование JP16003) </w:t>
      </w:r>
      <w:r w:rsidRPr="00C559A4">
        <w:rPr>
          <w:spacing w:val="-4"/>
          <w:lang w:val="ru-RU"/>
        </w:rPr>
        <w:t xml:space="preserve">свидетельств о влиянии на фармакокинетику трастузумаба при совместном применении с доцетакселом </w:t>
      </w:r>
      <w:r w:rsidR="00DC4B2B" w:rsidRPr="00C559A4">
        <w:rPr>
          <w:spacing w:val="-4"/>
          <w:lang w:val="ru-RU"/>
        </w:rPr>
        <w:t>не обнаружено.</w:t>
      </w:r>
    </w:p>
    <w:p w:rsidR="00DC4B2B" w:rsidRPr="00C559A4" w:rsidRDefault="00DC4B2B" w:rsidP="00DC4B2B">
      <w:pPr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Сравнение фармакокинетических данных, полученных в ходе двух исследований II фазы (BO15935 и M77004) и одного исследования III фазы (H0648g), в которых пациенты получали </w:t>
      </w:r>
      <w:proofErr w:type="spellStart"/>
      <w:r w:rsidR="002954AE">
        <w:rPr>
          <w:spacing w:val="-4"/>
          <w:lang w:val="ru-RU"/>
        </w:rPr>
        <w:t>трастузумаб</w:t>
      </w:r>
      <w:proofErr w:type="spellEnd"/>
      <w:r w:rsidR="002954AE">
        <w:rPr>
          <w:spacing w:val="-4"/>
          <w:lang w:val="ru-RU"/>
        </w:rPr>
        <w:t xml:space="preserve"> </w:t>
      </w:r>
      <w:r w:rsidR="00C77FF8" w:rsidRPr="00C559A4">
        <w:rPr>
          <w:spacing w:val="-4"/>
          <w:lang w:val="ru-RU"/>
        </w:rPr>
        <w:t xml:space="preserve">в комбинации </w:t>
      </w:r>
      <w:r w:rsidRPr="00C559A4">
        <w:rPr>
          <w:spacing w:val="-4"/>
          <w:lang w:val="ru-RU"/>
        </w:rPr>
        <w:t xml:space="preserve">с </w:t>
      </w:r>
      <w:proofErr w:type="spellStart"/>
      <w:r w:rsidRPr="00C559A4">
        <w:rPr>
          <w:spacing w:val="-4"/>
          <w:lang w:val="ru-RU"/>
        </w:rPr>
        <w:t>паклитакселом</w:t>
      </w:r>
      <w:proofErr w:type="spellEnd"/>
      <w:r w:rsidRPr="00C559A4">
        <w:rPr>
          <w:spacing w:val="-4"/>
          <w:lang w:val="ru-RU"/>
        </w:rPr>
        <w:t xml:space="preserve">, и данных, полученных в ходе двух исследований II фазы с применением </w:t>
      </w:r>
      <w:proofErr w:type="spellStart"/>
      <w:r w:rsidR="002954AE">
        <w:rPr>
          <w:spacing w:val="-4"/>
          <w:lang w:val="ru-RU"/>
        </w:rPr>
        <w:t>трастузумаба</w:t>
      </w:r>
      <w:proofErr w:type="spellEnd"/>
      <w:r w:rsidR="002954AE" w:rsidRPr="0029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качестве </w:t>
      </w:r>
      <w:proofErr w:type="spellStart"/>
      <w:r w:rsidRPr="00C559A4">
        <w:rPr>
          <w:spacing w:val="-4"/>
          <w:lang w:val="ru-RU"/>
        </w:rPr>
        <w:t>монотерапии</w:t>
      </w:r>
      <w:proofErr w:type="spellEnd"/>
      <w:r w:rsidRPr="00C559A4">
        <w:rPr>
          <w:spacing w:val="-4"/>
          <w:lang w:val="ru-RU"/>
        </w:rPr>
        <w:t xml:space="preserve"> (WO16229 и MO16982) у женщин с HER2-позитивным мРМЖ, демонстрирует вариабельность индивидуальных и средних </w:t>
      </w:r>
      <w:r w:rsidR="00234986" w:rsidRPr="00C559A4">
        <w:rPr>
          <w:spacing w:val="-4"/>
          <w:lang w:val="ru-RU"/>
        </w:rPr>
        <w:t xml:space="preserve">минимальных </w:t>
      </w:r>
      <w:r w:rsidRPr="00C559A4">
        <w:rPr>
          <w:spacing w:val="-4"/>
          <w:lang w:val="ru-RU"/>
        </w:rPr>
        <w:t>сывороточных концентраций трастузумаба</w:t>
      </w:r>
      <w:proofErr w:type="gramEnd"/>
      <w:r w:rsidRPr="00C559A4">
        <w:rPr>
          <w:spacing w:val="-4"/>
          <w:lang w:val="ru-RU"/>
        </w:rPr>
        <w:t xml:space="preserve"> как в пределах одного исследования, так и в разных исследованиях, однако явного эффекта от </w:t>
      </w:r>
      <w:r w:rsidRPr="00C559A4">
        <w:rPr>
          <w:spacing w:val="-4"/>
          <w:lang w:val="ru-RU"/>
        </w:rPr>
        <w:lastRenderedPageBreak/>
        <w:t xml:space="preserve">совместного применения паклитаксела на фармакокинетику трастузумаба выявлено не было. Сравнение фармакокинетических </w:t>
      </w:r>
      <w:r w:rsidR="000D0281" w:rsidRPr="00C559A4">
        <w:rPr>
          <w:spacing w:val="-4"/>
          <w:lang w:val="ru-RU"/>
        </w:rPr>
        <w:t>параметров</w:t>
      </w:r>
      <w:r w:rsidRPr="00C559A4">
        <w:rPr>
          <w:spacing w:val="-4"/>
          <w:lang w:val="ru-RU"/>
        </w:rPr>
        <w:t xml:space="preserve"> трастузумаба</w:t>
      </w:r>
      <w:r w:rsidR="000D0281" w:rsidRPr="00C559A4">
        <w:rPr>
          <w:spacing w:val="-4"/>
          <w:lang w:val="ru-RU"/>
        </w:rPr>
        <w:t xml:space="preserve"> в</w:t>
      </w:r>
      <w:r w:rsidRPr="00C559A4">
        <w:rPr>
          <w:spacing w:val="-4"/>
          <w:lang w:val="ru-RU"/>
        </w:rPr>
        <w:t xml:space="preserve"> исследовани</w:t>
      </w:r>
      <w:r w:rsidR="000D0281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M77004, в котором </w:t>
      </w:r>
      <w:r w:rsidR="000D0281" w:rsidRPr="00C559A4">
        <w:rPr>
          <w:spacing w:val="-4"/>
          <w:lang w:val="ru-RU"/>
        </w:rPr>
        <w:t>пациентки</w:t>
      </w:r>
      <w:r w:rsidRPr="00C559A4">
        <w:rPr>
          <w:spacing w:val="-4"/>
          <w:lang w:val="ru-RU"/>
        </w:rPr>
        <w:t xml:space="preserve"> с HER2-позитивным </w:t>
      </w:r>
      <w:proofErr w:type="spellStart"/>
      <w:r w:rsidRPr="00C559A4">
        <w:rPr>
          <w:spacing w:val="-4"/>
          <w:lang w:val="ru-RU"/>
        </w:rPr>
        <w:t>мРМЖ</w:t>
      </w:r>
      <w:proofErr w:type="spellEnd"/>
      <w:r w:rsidRPr="00C559A4">
        <w:rPr>
          <w:spacing w:val="-4"/>
          <w:lang w:val="ru-RU"/>
        </w:rPr>
        <w:t xml:space="preserve"> получали </w:t>
      </w:r>
      <w:proofErr w:type="spellStart"/>
      <w:r w:rsidR="002954AE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, </w:t>
      </w:r>
      <w:proofErr w:type="spellStart"/>
      <w:r w:rsidRPr="00C559A4">
        <w:rPr>
          <w:spacing w:val="-4"/>
          <w:lang w:val="ru-RU"/>
        </w:rPr>
        <w:t>паклитаксел</w:t>
      </w:r>
      <w:proofErr w:type="spellEnd"/>
      <w:r w:rsidRPr="00C559A4">
        <w:rPr>
          <w:spacing w:val="-4"/>
          <w:lang w:val="ru-RU"/>
        </w:rPr>
        <w:t xml:space="preserve"> и </w:t>
      </w:r>
      <w:proofErr w:type="spellStart"/>
      <w:r w:rsidRPr="00C559A4">
        <w:rPr>
          <w:spacing w:val="-4"/>
          <w:lang w:val="ru-RU"/>
        </w:rPr>
        <w:t>доксорубицин</w:t>
      </w:r>
      <w:proofErr w:type="spellEnd"/>
      <w:r w:rsidRPr="00C559A4">
        <w:rPr>
          <w:spacing w:val="-4"/>
          <w:lang w:val="ru-RU"/>
        </w:rPr>
        <w:t xml:space="preserve">, с фармакокинетическими </w:t>
      </w:r>
      <w:r w:rsidR="000D0281" w:rsidRPr="00C559A4">
        <w:rPr>
          <w:spacing w:val="-4"/>
          <w:lang w:val="ru-RU"/>
        </w:rPr>
        <w:t xml:space="preserve">параметрами </w:t>
      </w:r>
      <w:r w:rsidRPr="00C559A4">
        <w:rPr>
          <w:spacing w:val="-4"/>
          <w:lang w:val="ru-RU"/>
        </w:rPr>
        <w:t xml:space="preserve">трастузумаба в </w:t>
      </w:r>
      <w:r w:rsidR="000D0281" w:rsidRPr="00C559A4">
        <w:rPr>
          <w:spacing w:val="-4"/>
          <w:lang w:val="ru-RU"/>
        </w:rPr>
        <w:t xml:space="preserve">исследованиях с применением </w:t>
      </w:r>
      <w:proofErr w:type="spellStart"/>
      <w:r w:rsidR="002954AE">
        <w:rPr>
          <w:spacing w:val="-4"/>
          <w:lang w:val="ru-RU"/>
        </w:rPr>
        <w:t>трастузумаба</w:t>
      </w:r>
      <w:proofErr w:type="spellEnd"/>
      <w:r w:rsidR="0029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</w:t>
      </w:r>
      <w:proofErr w:type="spellStart"/>
      <w:r w:rsidRPr="00C559A4">
        <w:rPr>
          <w:spacing w:val="-4"/>
          <w:lang w:val="ru-RU"/>
        </w:rPr>
        <w:t>монотерапии</w:t>
      </w:r>
      <w:proofErr w:type="spellEnd"/>
      <w:r w:rsidRPr="00C559A4">
        <w:rPr>
          <w:spacing w:val="-4"/>
          <w:lang w:val="ru-RU"/>
        </w:rPr>
        <w:t xml:space="preserve"> (H0649g) или в комбинации с антрациклином и циклофосфамидом или паклитакселом (исследование H0648g), не продемонстрировало влияния доксорубицина и паклитаксела на фармакокинетику трастузумаба.</w:t>
      </w:r>
    </w:p>
    <w:p w:rsidR="00DC4B2B" w:rsidRPr="00C559A4" w:rsidRDefault="00DC4B2B" w:rsidP="00DC4B2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Фармакокинетические данные, полученные в исследовани</w:t>
      </w:r>
      <w:r w:rsidR="000D0281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H4613g/GO01305 свидетельствуют о том, что карбоплатин не оказывает влияния на фармакокинетику трастузумаба.</w:t>
      </w:r>
    </w:p>
    <w:p w:rsidR="00DC4B2B" w:rsidRPr="00C559A4" w:rsidRDefault="00DC4B2B" w:rsidP="00DC4B2B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Совместное применение анастрозола не оказывает влияни</w:t>
      </w:r>
      <w:r w:rsidR="000D0281" w:rsidRPr="00C559A4">
        <w:rPr>
          <w:spacing w:val="-4"/>
          <w:lang w:val="ru-RU"/>
        </w:rPr>
        <w:t>я</w:t>
      </w:r>
      <w:r w:rsidRPr="00C559A4">
        <w:rPr>
          <w:spacing w:val="-4"/>
          <w:lang w:val="ru-RU"/>
        </w:rPr>
        <w:t xml:space="preserve"> на фармакокинетику трастузумаба.</w:t>
      </w:r>
    </w:p>
    <w:p w:rsidR="00433514" w:rsidRPr="00C559A4" w:rsidRDefault="00433514" w:rsidP="00433514">
      <w:pPr>
        <w:jc w:val="both"/>
        <w:rPr>
          <w:spacing w:val="-4"/>
          <w:lang w:val="ru-RU"/>
        </w:rPr>
      </w:pPr>
    </w:p>
    <w:p w:rsidR="00707D8A" w:rsidRPr="00C559A4" w:rsidRDefault="00707D8A" w:rsidP="00722F40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4.6 Фертильность, беременность и лактация</w:t>
      </w:r>
    </w:p>
    <w:p w:rsidR="00FB3993" w:rsidRPr="00C559A4" w:rsidRDefault="00FB3993" w:rsidP="00FB3993">
      <w:pPr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 xml:space="preserve">Женщины </w:t>
      </w:r>
      <w:r w:rsidR="00A87490" w:rsidRPr="00C559A4">
        <w:rPr>
          <w:i/>
          <w:spacing w:val="-4"/>
          <w:lang w:val="ru-RU"/>
        </w:rPr>
        <w:t>с детородным потенциалом</w:t>
      </w:r>
      <w:r w:rsidRPr="00C559A4">
        <w:rPr>
          <w:i/>
          <w:spacing w:val="-4"/>
          <w:lang w:val="ru-RU"/>
        </w:rPr>
        <w:t>/контрацепция</w:t>
      </w:r>
    </w:p>
    <w:p w:rsidR="00FB3993" w:rsidRPr="00C559A4" w:rsidRDefault="00FB3993" w:rsidP="00FB3993">
      <w:pPr>
        <w:jc w:val="both"/>
        <w:rPr>
          <w:rFonts w:ascii="Arial" w:hAnsi="Arial" w:cs="Arial"/>
          <w:spacing w:val="-4"/>
          <w:lang w:val="ru-RU"/>
        </w:rPr>
      </w:pPr>
      <w:r w:rsidRPr="00C559A4">
        <w:rPr>
          <w:spacing w:val="-4"/>
          <w:lang w:val="ru-RU"/>
        </w:rPr>
        <w:t xml:space="preserve">Женщинам </w:t>
      </w:r>
      <w:r w:rsidR="00A87490" w:rsidRPr="00C559A4">
        <w:rPr>
          <w:spacing w:val="-4"/>
          <w:lang w:val="ru-RU"/>
        </w:rPr>
        <w:t xml:space="preserve">с детородным потенциалом </w:t>
      </w:r>
      <w:r w:rsidRPr="00C559A4">
        <w:rPr>
          <w:spacing w:val="-4"/>
          <w:lang w:val="ru-RU"/>
        </w:rPr>
        <w:t xml:space="preserve">во время лечения препаратом </w:t>
      </w:r>
      <w:r w:rsidR="006837C6">
        <w:rPr>
          <w:bCs/>
          <w:caps/>
          <w:lang w:val="ru-RU"/>
        </w:rPr>
        <w:t>[</w:t>
      </w:r>
      <w:r w:rsidR="006837C6">
        <w:rPr>
          <w:bCs/>
          <w:caps/>
          <w:highlight w:val="lightGray"/>
          <w:lang w:val="ru-RU"/>
        </w:rPr>
        <w:t>ТОРГОВОЕ НАЗВАНИЕ</w:t>
      </w:r>
      <w:r w:rsidR="006837C6">
        <w:rPr>
          <w:bCs/>
          <w:caps/>
          <w:lang w:val="ru-RU"/>
        </w:rPr>
        <w:t>]</w:t>
      </w:r>
      <w:r w:rsidR="006837C6" w:rsidRPr="00C559A4">
        <w:rPr>
          <w:spacing w:val="-4"/>
          <w:lang w:val="ru-RU"/>
        </w:rPr>
        <w:t xml:space="preserve">  </w:t>
      </w:r>
      <w:r w:rsidRPr="00C559A4">
        <w:rPr>
          <w:spacing w:val="-4"/>
          <w:lang w:val="ru-RU"/>
        </w:rPr>
        <w:t xml:space="preserve"> и в течение 7 месяцев после его завершения необходимо использовать эффективные методы контрацепции (см. раздел 5.</w:t>
      </w:r>
      <w:r w:rsidRPr="002954AE">
        <w:rPr>
          <w:spacing w:val="-4"/>
          <w:lang w:val="ru-RU"/>
        </w:rPr>
        <w:t>2</w:t>
      </w:r>
      <w:r w:rsidRPr="00C559A4">
        <w:rPr>
          <w:rFonts w:ascii="Arial" w:hAnsi="Arial" w:cs="Arial"/>
          <w:spacing w:val="-4"/>
          <w:lang w:val="ru-RU"/>
        </w:rPr>
        <w:t>).</w:t>
      </w:r>
    </w:p>
    <w:p w:rsidR="00FB3993" w:rsidRPr="00C559A4" w:rsidRDefault="00FB3993" w:rsidP="00FB3993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Беременность</w:t>
      </w:r>
    </w:p>
    <w:p w:rsidR="00FB3993" w:rsidRPr="00C559A4" w:rsidRDefault="00FB3993" w:rsidP="00FB3993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Исследования репродуктивной </w:t>
      </w:r>
      <w:r w:rsidR="00234589" w:rsidRPr="00C559A4">
        <w:rPr>
          <w:spacing w:val="-4"/>
          <w:lang w:val="ru-RU"/>
        </w:rPr>
        <w:t>токсичности</w:t>
      </w:r>
      <w:r w:rsidRPr="00C559A4">
        <w:rPr>
          <w:spacing w:val="-4"/>
          <w:lang w:val="ru-RU"/>
        </w:rPr>
        <w:t xml:space="preserve"> у яванских макак с использованием доз, в 25 раз превышающих еженедельную поддерживающую дозу </w:t>
      </w:r>
      <w:proofErr w:type="spellStart"/>
      <w:r w:rsidR="002954AE" w:rsidRPr="00890067">
        <w:rPr>
          <w:spacing w:val="-4"/>
          <w:lang w:val="ru-RU"/>
        </w:rPr>
        <w:t>трастузумаб</w:t>
      </w:r>
      <w:r w:rsidR="002954AE">
        <w:rPr>
          <w:spacing w:val="-4"/>
          <w:lang w:val="ru-RU"/>
        </w:rPr>
        <w:t>а</w:t>
      </w:r>
      <w:proofErr w:type="spellEnd"/>
      <w:r w:rsidR="0029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введения </w:t>
      </w:r>
      <w:r w:rsidR="009A36AC" w:rsidRPr="00C559A4">
        <w:rPr>
          <w:spacing w:val="-4"/>
          <w:lang w:val="ru-RU"/>
        </w:rPr>
        <w:t xml:space="preserve">2 мг/кг </w:t>
      </w:r>
      <w:r w:rsidRPr="00C559A4">
        <w:rPr>
          <w:spacing w:val="-4"/>
          <w:lang w:val="ru-RU"/>
        </w:rPr>
        <w:t xml:space="preserve">у человека, </w:t>
      </w:r>
      <w:r w:rsidR="00FB77D8" w:rsidRPr="00C559A4">
        <w:rPr>
          <w:spacing w:val="-4"/>
          <w:lang w:val="ru-RU"/>
        </w:rPr>
        <w:t xml:space="preserve">свидетельств снижения фертильности или </w:t>
      </w:r>
      <w:r w:rsidR="005A4FE7" w:rsidRPr="00C559A4">
        <w:rPr>
          <w:spacing w:val="-4"/>
          <w:lang w:val="ru-RU"/>
        </w:rPr>
        <w:t>негативного</w:t>
      </w:r>
      <w:r w:rsidR="00FB77D8" w:rsidRPr="00C559A4">
        <w:rPr>
          <w:spacing w:val="-4"/>
          <w:lang w:val="ru-RU"/>
        </w:rPr>
        <w:t xml:space="preserve"> воздействия на плод не выявили. </w:t>
      </w:r>
      <w:r w:rsidRPr="00C559A4">
        <w:rPr>
          <w:spacing w:val="-4"/>
          <w:lang w:val="ru-RU"/>
        </w:rPr>
        <w:t xml:space="preserve">Наблюдался плацентарный перенос трастузумаба </w:t>
      </w:r>
      <w:r w:rsidR="005A4FE7" w:rsidRPr="00C559A4">
        <w:rPr>
          <w:spacing w:val="-4"/>
          <w:lang w:val="ru-RU"/>
        </w:rPr>
        <w:t>на</w:t>
      </w:r>
      <w:r w:rsidRPr="00C559A4">
        <w:rPr>
          <w:spacing w:val="-4"/>
          <w:lang w:val="ru-RU"/>
        </w:rPr>
        <w:t xml:space="preserve"> ранн</w:t>
      </w:r>
      <w:r w:rsidR="00AA72C3" w:rsidRPr="00C559A4">
        <w:rPr>
          <w:spacing w:val="-4"/>
          <w:lang w:val="ru-RU"/>
        </w:rPr>
        <w:t>их</w:t>
      </w:r>
      <w:r w:rsidRPr="00C559A4">
        <w:rPr>
          <w:spacing w:val="-4"/>
          <w:lang w:val="ru-RU"/>
        </w:rPr>
        <w:t xml:space="preserve"> (20-50 дни беременности) и поздн</w:t>
      </w:r>
      <w:r w:rsidR="00AA72C3" w:rsidRPr="00C559A4">
        <w:rPr>
          <w:spacing w:val="-4"/>
          <w:lang w:val="ru-RU"/>
        </w:rPr>
        <w:t>их</w:t>
      </w:r>
      <w:r w:rsidRPr="00C559A4">
        <w:rPr>
          <w:spacing w:val="-4"/>
          <w:lang w:val="ru-RU"/>
        </w:rPr>
        <w:t xml:space="preserve"> (120-150 дни беременности) </w:t>
      </w:r>
      <w:r w:rsidR="005A4FE7" w:rsidRPr="00C559A4">
        <w:rPr>
          <w:spacing w:val="-4"/>
          <w:lang w:val="ru-RU"/>
        </w:rPr>
        <w:t>этапах</w:t>
      </w:r>
      <w:r w:rsidRPr="00C559A4">
        <w:rPr>
          <w:spacing w:val="-4"/>
          <w:lang w:val="ru-RU"/>
        </w:rPr>
        <w:t xml:space="preserve"> развития плода.</w:t>
      </w:r>
    </w:p>
    <w:p w:rsidR="00FB3993" w:rsidRPr="00C559A4" w:rsidRDefault="00FB3993" w:rsidP="00FB3993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Неизвестно, влияет ли </w:t>
      </w:r>
      <w:proofErr w:type="spellStart"/>
      <w:r w:rsidR="002954AE" w:rsidRPr="00890067">
        <w:rPr>
          <w:spacing w:val="-4"/>
          <w:lang w:val="ru-RU"/>
        </w:rPr>
        <w:t>трастузумаб</w:t>
      </w:r>
      <w:proofErr w:type="spellEnd"/>
      <w:r w:rsidR="001F3B67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на репродуктивную функцию. Учитывая тот факт, что исследования репродуктивной </w:t>
      </w:r>
      <w:r w:rsidR="009D4ACD" w:rsidRPr="00C559A4">
        <w:rPr>
          <w:spacing w:val="-4"/>
          <w:lang w:val="ru-RU"/>
        </w:rPr>
        <w:t xml:space="preserve">токсичности </w:t>
      </w:r>
      <w:r w:rsidRPr="00C559A4">
        <w:rPr>
          <w:spacing w:val="-4"/>
          <w:lang w:val="ru-RU"/>
        </w:rPr>
        <w:t xml:space="preserve">у животных не всегда позволяют корректно спрогнозировать ответ на </w:t>
      </w:r>
      <w:r w:rsidR="00E42EB4" w:rsidRPr="00C559A4">
        <w:rPr>
          <w:spacing w:val="-4"/>
          <w:lang w:val="ru-RU"/>
        </w:rPr>
        <w:t xml:space="preserve">терапию </w:t>
      </w:r>
      <w:r w:rsidRPr="00C559A4">
        <w:rPr>
          <w:spacing w:val="-4"/>
          <w:lang w:val="ru-RU"/>
        </w:rPr>
        <w:t>препарат</w:t>
      </w:r>
      <w:r w:rsidR="00E42EB4" w:rsidRPr="00C559A4">
        <w:rPr>
          <w:spacing w:val="-4"/>
          <w:lang w:val="ru-RU"/>
        </w:rPr>
        <w:t>ом</w:t>
      </w:r>
      <w:r w:rsidRPr="00C559A4">
        <w:rPr>
          <w:spacing w:val="-4"/>
          <w:lang w:val="ru-RU"/>
        </w:rPr>
        <w:t xml:space="preserve"> у людей, следует избегать применения препарата </w:t>
      </w:r>
      <w:r w:rsidR="001F3B67">
        <w:rPr>
          <w:bCs/>
          <w:caps/>
          <w:lang w:val="ru-RU"/>
        </w:rPr>
        <w:t>[</w:t>
      </w:r>
      <w:r w:rsidR="001F3B67">
        <w:rPr>
          <w:bCs/>
          <w:caps/>
          <w:highlight w:val="lightGray"/>
          <w:lang w:val="ru-RU"/>
        </w:rPr>
        <w:t>ТОРГОВОЕ НАЗВАНИЕ</w:t>
      </w:r>
      <w:r w:rsidR="001F3B67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 xml:space="preserve"> во время беременности, если только возможная польза для матери не превышает потенциальный риск для плода.</w:t>
      </w:r>
    </w:p>
    <w:p w:rsidR="00FB3993" w:rsidRPr="00C559A4" w:rsidRDefault="00FB3993" w:rsidP="00FB3993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пострегистрационн</w:t>
      </w:r>
      <w:r w:rsidR="007E339D" w:rsidRPr="00C559A4">
        <w:rPr>
          <w:spacing w:val="-4"/>
          <w:lang w:val="ru-RU"/>
        </w:rPr>
        <w:t>ый</w:t>
      </w:r>
      <w:r w:rsidRPr="00C559A4">
        <w:rPr>
          <w:spacing w:val="-4"/>
          <w:lang w:val="ru-RU"/>
        </w:rPr>
        <w:t xml:space="preserve"> </w:t>
      </w:r>
      <w:r w:rsidR="007E339D" w:rsidRPr="00C559A4">
        <w:rPr>
          <w:spacing w:val="-4"/>
          <w:lang w:val="ru-RU"/>
        </w:rPr>
        <w:t xml:space="preserve">период </w:t>
      </w:r>
      <w:r w:rsidRPr="00C559A4">
        <w:rPr>
          <w:spacing w:val="-4"/>
          <w:lang w:val="ru-RU"/>
        </w:rPr>
        <w:t>у беременных женщин</w:t>
      </w:r>
      <w:r w:rsidR="009E3F50" w:rsidRPr="00C559A4">
        <w:rPr>
          <w:spacing w:val="-4"/>
          <w:lang w:val="ru-RU"/>
        </w:rPr>
        <w:t xml:space="preserve">, получавших препарат </w:t>
      </w:r>
      <w:r w:rsidR="00587DB2">
        <w:rPr>
          <w:bCs/>
          <w:caps/>
          <w:lang w:val="ru-RU"/>
        </w:rPr>
        <w:t>[</w:t>
      </w:r>
      <w:r w:rsidR="00587DB2">
        <w:rPr>
          <w:bCs/>
          <w:caps/>
          <w:highlight w:val="lightGray"/>
          <w:lang w:val="ru-RU"/>
        </w:rPr>
        <w:t>ТОРГОВОЕ НАЗВАНИЕ</w:t>
      </w:r>
      <w:r w:rsidR="00587DB2">
        <w:rPr>
          <w:bCs/>
          <w:caps/>
          <w:lang w:val="ru-RU"/>
        </w:rPr>
        <w:t>]</w:t>
      </w:r>
      <w:r w:rsidR="009E3F50" w:rsidRPr="00C559A4">
        <w:rPr>
          <w:spacing w:val="-4"/>
          <w:lang w:val="ru-RU"/>
        </w:rPr>
        <w:t>,</w:t>
      </w:r>
      <w:r w:rsidRPr="00C559A4">
        <w:rPr>
          <w:spacing w:val="-4"/>
          <w:lang w:val="ru-RU"/>
        </w:rPr>
        <w:t xml:space="preserve"> отмечались случаи нарушения развития и/или функции почек у плода на фоне олигогидрамниона, </w:t>
      </w:r>
      <w:r w:rsidR="00D808E5" w:rsidRPr="00C559A4">
        <w:rPr>
          <w:spacing w:val="-4"/>
          <w:lang w:val="ru-RU"/>
        </w:rPr>
        <w:t xml:space="preserve">в </w:t>
      </w:r>
      <w:r w:rsidRPr="00C559A4">
        <w:rPr>
          <w:spacing w:val="-4"/>
          <w:lang w:val="ru-RU"/>
        </w:rPr>
        <w:t>некоторы</w:t>
      </w:r>
      <w:r w:rsidR="00D808E5" w:rsidRPr="00C559A4">
        <w:rPr>
          <w:spacing w:val="-4"/>
          <w:lang w:val="ru-RU"/>
        </w:rPr>
        <w:t>х случаях</w:t>
      </w:r>
      <w:r w:rsidRPr="00C559A4">
        <w:rPr>
          <w:spacing w:val="-4"/>
          <w:lang w:val="ru-RU"/>
        </w:rPr>
        <w:t xml:space="preserve"> ассоциирова</w:t>
      </w:r>
      <w:r w:rsidR="00EF1576" w:rsidRPr="00C559A4">
        <w:rPr>
          <w:spacing w:val="-4"/>
          <w:lang w:val="ru-RU"/>
        </w:rPr>
        <w:t>н</w:t>
      </w:r>
      <w:r w:rsidRPr="00C559A4">
        <w:rPr>
          <w:spacing w:val="-4"/>
          <w:lang w:val="ru-RU"/>
        </w:rPr>
        <w:t>ны</w:t>
      </w:r>
      <w:r w:rsidR="00D808E5" w:rsidRPr="00C559A4">
        <w:rPr>
          <w:spacing w:val="-4"/>
          <w:lang w:val="ru-RU"/>
        </w:rPr>
        <w:t>е</w:t>
      </w:r>
      <w:r w:rsidR="004D7AFF" w:rsidRPr="00C559A4">
        <w:rPr>
          <w:spacing w:val="-4"/>
          <w:lang w:val="ru-RU"/>
        </w:rPr>
        <w:t xml:space="preserve"> с фа</w:t>
      </w:r>
      <w:r w:rsidRPr="00C559A4">
        <w:rPr>
          <w:spacing w:val="-4"/>
          <w:lang w:val="ru-RU"/>
        </w:rPr>
        <w:t xml:space="preserve">тальной легочной гипоплазией плода. В случае наступления беременности необходимо предупредить женщину о возможности </w:t>
      </w:r>
      <w:r w:rsidR="004D7AFF" w:rsidRPr="00C559A4">
        <w:rPr>
          <w:spacing w:val="-4"/>
          <w:lang w:val="ru-RU"/>
        </w:rPr>
        <w:t>негативного</w:t>
      </w:r>
      <w:r w:rsidRPr="00C559A4">
        <w:rPr>
          <w:spacing w:val="-4"/>
          <w:lang w:val="ru-RU"/>
        </w:rPr>
        <w:t xml:space="preserve"> воздействия на плод. Если беременная женщина получает терапию препаратом </w:t>
      </w:r>
      <w:r w:rsidR="001F3B67">
        <w:rPr>
          <w:bCs/>
          <w:caps/>
          <w:lang w:val="ru-RU"/>
        </w:rPr>
        <w:t>[</w:t>
      </w:r>
      <w:r w:rsidR="001F3B67">
        <w:rPr>
          <w:bCs/>
          <w:caps/>
          <w:highlight w:val="lightGray"/>
          <w:lang w:val="ru-RU"/>
        </w:rPr>
        <w:t>ТОРГОВОЕ НАЗВАНИЕ</w:t>
      </w:r>
      <w:r w:rsidR="001F3B67">
        <w:rPr>
          <w:bCs/>
          <w:caps/>
          <w:lang w:val="ru-RU"/>
        </w:rPr>
        <w:t>]</w:t>
      </w:r>
      <w:r w:rsidR="001F3B67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 или если у женщины беременность наступила во время лечения или в течение 7 месяцев после приема последней дозы препарата, рекомендуется тщательное наблюдение с участием специалистов различных профилей.</w:t>
      </w:r>
    </w:p>
    <w:p w:rsidR="00FB3993" w:rsidRPr="00C559A4" w:rsidRDefault="00FB3993" w:rsidP="00FB3993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Кормление грудью</w:t>
      </w:r>
    </w:p>
    <w:p w:rsidR="00FB3993" w:rsidRPr="00C559A4" w:rsidRDefault="00FB3993" w:rsidP="00FB3993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Исследование с использованием доз, в 25 раз превышающих еженедельную поддерживающую дозу</w:t>
      </w:r>
      <w:r w:rsidR="00587DB2" w:rsidRPr="00587DB2">
        <w:t xml:space="preserve"> </w:t>
      </w:r>
      <w:proofErr w:type="spellStart"/>
      <w:r w:rsidR="00587DB2" w:rsidRPr="00587DB2">
        <w:rPr>
          <w:spacing w:val="-4"/>
          <w:lang w:val="ru-RU"/>
        </w:rPr>
        <w:t>трастузумаба</w:t>
      </w:r>
      <w:proofErr w:type="spellEnd"/>
      <w:r w:rsidRPr="00C559A4">
        <w:rPr>
          <w:spacing w:val="-4"/>
          <w:lang w:val="ru-RU"/>
        </w:rPr>
        <w:t xml:space="preserve"> в лекарственной форме для внутривенного введения </w:t>
      </w:r>
      <w:r w:rsidR="00583DB5" w:rsidRPr="00C559A4">
        <w:rPr>
          <w:spacing w:val="-4"/>
          <w:lang w:val="ru-RU"/>
        </w:rPr>
        <w:t xml:space="preserve">2 мг/кг </w:t>
      </w:r>
      <w:r w:rsidRPr="00C559A4">
        <w:rPr>
          <w:spacing w:val="-4"/>
          <w:lang w:val="ru-RU"/>
        </w:rPr>
        <w:t xml:space="preserve">у человека, </w:t>
      </w:r>
      <w:r w:rsidR="00B90765" w:rsidRPr="00C559A4">
        <w:rPr>
          <w:spacing w:val="-4"/>
          <w:lang w:val="ru-RU"/>
        </w:rPr>
        <w:t xml:space="preserve">у лактирующих яванских макак </w:t>
      </w:r>
      <w:r w:rsidRPr="00C559A4">
        <w:rPr>
          <w:spacing w:val="-4"/>
          <w:lang w:val="ru-RU"/>
        </w:rPr>
        <w:t xml:space="preserve">продемонстрировало, что трастузумаб выделяется с грудным молоком. Наличие трастузумаба в сыворотке новорожденных макак не ассоциировалось с какими-либо неблагоприятным воздействием на их рост или развитие с момента рождения до </w:t>
      </w:r>
      <w:r w:rsidR="00C54939" w:rsidRPr="00C559A4">
        <w:rPr>
          <w:spacing w:val="-4"/>
          <w:lang w:val="ru-RU"/>
        </w:rPr>
        <w:t>одно</w:t>
      </w:r>
      <w:r w:rsidRPr="00C559A4">
        <w:rPr>
          <w:spacing w:val="-4"/>
          <w:lang w:val="ru-RU"/>
        </w:rPr>
        <w:t>месячного возраста. Неизвестно, выделяется ли трастузумаб с грудным молоком у человека.</w:t>
      </w:r>
      <w:r w:rsidRPr="00C559A4">
        <w:rPr>
          <w:rFonts w:ascii="Arial" w:hAnsi="Arial" w:cs="Arial"/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Поскольку человеческий IgG1 секретируется </w:t>
      </w:r>
      <w:r w:rsidR="00006A25" w:rsidRPr="00C559A4">
        <w:rPr>
          <w:spacing w:val="-4"/>
          <w:lang w:val="ru-RU"/>
        </w:rPr>
        <w:t>в</w:t>
      </w:r>
      <w:r w:rsidRPr="00C559A4">
        <w:rPr>
          <w:spacing w:val="-4"/>
          <w:lang w:val="ru-RU"/>
        </w:rPr>
        <w:t xml:space="preserve"> грудн</w:t>
      </w:r>
      <w:r w:rsidR="00006A25" w:rsidRPr="00C559A4">
        <w:rPr>
          <w:spacing w:val="-4"/>
          <w:lang w:val="ru-RU"/>
        </w:rPr>
        <w:t>ое</w:t>
      </w:r>
      <w:r w:rsidRPr="00C559A4">
        <w:rPr>
          <w:spacing w:val="-4"/>
          <w:lang w:val="ru-RU"/>
        </w:rPr>
        <w:t xml:space="preserve"> молоко, а потенциальный вред для младенца неизвестен, </w:t>
      </w:r>
      <w:r w:rsidR="00FD2022" w:rsidRPr="00C559A4">
        <w:rPr>
          <w:spacing w:val="-4"/>
          <w:lang w:val="ru-RU"/>
        </w:rPr>
        <w:t xml:space="preserve">грудное </w:t>
      </w:r>
      <w:r w:rsidRPr="00C559A4">
        <w:rPr>
          <w:spacing w:val="-4"/>
          <w:lang w:val="ru-RU"/>
        </w:rPr>
        <w:t xml:space="preserve">вскармливание не рекомендуется во время лечения и в течение 7 месяцев после приема последней дозы препарата </w:t>
      </w:r>
      <w:r w:rsidR="001F3B67">
        <w:rPr>
          <w:bCs/>
          <w:caps/>
          <w:lang w:val="ru-RU"/>
        </w:rPr>
        <w:t>[</w:t>
      </w:r>
      <w:r w:rsidR="001F3B67">
        <w:rPr>
          <w:bCs/>
          <w:caps/>
          <w:highlight w:val="lightGray"/>
          <w:lang w:val="ru-RU"/>
        </w:rPr>
        <w:t>ТОРГОВОЕ НАЗВАНИЕ</w:t>
      </w:r>
      <w:r w:rsidR="001F3B67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>.</w:t>
      </w:r>
    </w:p>
    <w:p w:rsidR="00FB3993" w:rsidRPr="00C559A4" w:rsidRDefault="00FB3993" w:rsidP="00FB3993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Фертильность</w:t>
      </w:r>
    </w:p>
    <w:p w:rsidR="00FB3993" w:rsidRPr="00C559A4" w:rsidRDefault="00FB3993" w:rsidP="00FB3993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Данные о влиянии препарата на фертильность отсутствуют.</w:t>
      </w:r>
    </w:p>
    <w:p w:rsidR="001A07F2" w:rsidRPr="00C559A4" w:rsidRDefault="001A07F2" w:rsidP="00722F40">
      <w:pPr>
        <w:jc w:val="both"/>
        <w:rPr>
          <w:b/>
          <w:spacing w:val="-4"/>
          <w:lang w:val="ru-RU" w:eastAsia="ru-RU"/>
        </w:rPr>
      </w:pPr>
    </w:p>
    <w:p w:rsidR="00707D8A" w:rsidRPr="00C559A4" w:rsidRDefault="00707D8A" w:rsidP="00722F40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4.7 Влияние на способность управлять транспортными средствами и</w:t>
      </w:r>
      <w:r w:rsidR="00396856" w:rsidRPr="00C559A4">
        <w:rPr>
          <w:spacing w:val="-4"/>
          <w:lang w:val="ru-RU"/>
        </w:rPr>
        <w:t xml:space="preserve"> </w:t>
      </w:r>
      <w:r w:rsidR="00396856" w:rsidRPr="00C559A4">
        <w:rPr>
          <w:b/>
          <w:spacing w:val="-4"/>
          <w:lang w:val="ru-RU"/>
        </w:rPr>
        <w:t>потенциально опасными</w:t>
      </w:r>
      <w:r w:rsidRPr="00C559A4">
        <w:rPr>
          <w:b/>
          <w:spacing w:val="-4"/>
          <w:lang w:val="ru-RU"/>
        </w:rPr>
        <w:t xml:space="preserve"> механизмами</w:t>
      </w:r>
    </w:p>
    <w:p w:rsidR="00D71F81" w:rsidRPr="00C559A4" w:rsidRDefault="0095099E" w:rsidP="001F3B67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Препарат </w:t>
      </w:r>
      <w:r w:rsidR="001F3B67">
        <w:rPr>
          <w:bCs/>
          <w:caps/>
          <w:lang w:val="ru-RU"/>
        </w:rPr>
        <w:t>[</w:t>
      </w:r>
      <w:r w:rsidR="001F3B67">
        <w:rPr>
          <w:bCs/>
          <w:caps/>
          <w:highlight w:val="lightGray"/>
          <w:lang w:val="ru-RU"/>
        </w:rPr>
        <w:t>ТОРГОВОЕ НАЗВАНИЕ</w:t>
      </w:r>
      <w:r w:rsidR="001F3B67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 xml:space="preserve"> оказывает незначительное влияние на способность управлять транспортными средствами или механизмами (см. раздел 4.8). Во время терапии препаратом </w:t>
      </w:r>
      <w:r w:rsidR="001F3B67">
        <w:rPr>
          <w:bCs/>
          <w:caps/>
          <w:lang w:val="ru-RU"/>
        </w:rPr>
        <w:t>[</w:t>
      </w:r>
      <w:r w:rsidR="001F3B67">
        <w:rPr>
          <w:bCs/>
          <w:caps/>
          <w:highlight w:val="lightGray"/>
          <w:lang w:val="ru-RU"/>
        </w:rPr>
        <w:t>ТОРГОВОЕ НАЗВАНИЕ</w:t>
      </w:r>
      <w:r w:rsidR="001F3B67">
        <w:rPr>
          <w:bCs/>
          <w:caps/>
          <w:lang w:val="ru-RU"/>
        </w:rPr>
        <w:t>]</w:t>
      </w:r>
      <w:r w:rsidRPr="00C559A4">
        <w:rPr>
          <w:spacing w:val="-4"/>
          <w:lang w:val="ru-RU"/>
        </w:rPr>
        <w:t xml:space="preserve"> могут отмечаться головокружение и сонливость (см. раздел 4.8). В случае возникновения симптомов, связанных с применением препарата (см. раздел 4.4), пациентам не рекомендуется управлять транспортными средствами и механизмами до полного разрешения симптомов.</w:t>
      </w:r>
    </w:p>
    <w:p w:rsidR="007E0671" w:rsidRPr="00C559A4" w:rsidRDefault="00C22C58" w:rsidP="00722F40">
      <w:pPr>
        <w:jc w:val="both"/>
        <w:rPr>
          <w:spacing w:val="-4"/>
          <w:lang w:val="ru-RU" w:eastAsia="ru-RU"/>
        </w:rPr>
      </w:pPr>
      <w:r w:rsidRPr="00C559A4">
        <w:rPr>
          <w:spacing w:val="-4"/>
          <w:lang w:val="ru-RU" w:eastAsia="ru-RU"/>
        </w:rPr>
        <w:t xml:space="preserve"> </w:t>
      </w:r>
    </w:p>
    <w:p w:rsidR="00707D8A" w:rsidRPr="00C559A4" w:rsidRDefault="00707D8A" w:rsidP="00722F40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4.8 Нежелательные реакции</w:t>
      </w:r>
    </w:p>
    <w:p w:rsidR="00697D19" w:rsidRPr="00C559A4" w:rsidRDefault="00697D19" w:rsidP="00697D19">
      <w:pPr>
        <w:spacing w:before="7"/>
        <w:jc w:val="both"/>
        <w:rPr>
          <w:spacing w:val="-4"/>
          <w:u w:val="single"/>
          <w:lang w:val="ru-RU" w:eastAsia="ja-JP"/>
        </w:rPr>
      </w:pPr>
      <w:r w:rsidRPr="00C559A4">
        <w:rPr>
          <w:spacing w:val="-4"/>
          <w:u w:val="single"/>
          <w:lang w:val="ru-RU" w:eastAsia="ja-JP"/>
        </w:rPr>
        <w:t>Резюме профиля безопасности</w:t>
      </w:r>
    </w:p>
    <w:p w:rsidR="00697D19" w:rsidRPr="00C559A4" w:rsidRDefault="00697D19" w:rsidP="00697D19">
      <w:p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настоящее время наиболее серьезными и/или частыми нежелательными реакциями, зарегистрированными при применении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(лекарственные формы для внутривенного и подкожного введения), являются: дисфункция</w:t>
      </w:r>
      <w:r w:rsidR="005F2BF9" w:rsidRPr="00C559A4">
        <w:rPr>
          <w:spacing w:val="-4"/>
          <w:lang w:val="ru-RU"/>
        </w:rPr>
        <w:t xml:space="preserve"> сердца</w:t>
      </w:r>
      <w:r w:rsidRPr="00C559A4">
        <w:rPr>
          <w:spacing w:val="-4"/>
          <w:lang w:val="ru-RU"/>
        </w:rPr>
        <w:t xml:space="preserve">, реакции, связанные с </w:t>
      </w:r>
      <w:r w:rsidR="00A47FE8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>препарата, гематотоксичность (в частности нейтропения), инфекции и нарушения со стороны легких.</w:t>
      </w:r>
    </w:p>
    <w:p w:rsidR="00697D19" w:rsidRPr="00C559A4" w:rsidRDefault="00697D19" w:rsidP="00697D19">
      <w:p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Профиль безопасности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1F3B6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 (оценивался у 298 и 297 пациентов, получавших терапию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и подкожного введения, соответственно) согласно данным базового исследования при рРМЖ был сопоставим с известным профилем безопасности препарата в лекарственной форме для внутривенного введения. </w:t>
      </w:r>
    </w:p>
    <w:p w:rsidR="00697D19" w:rsidRPr="00C559A4" w:rsidRDefault="00697D19" w:rsidP="00697D19">
      <w:p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Тяжелые нежелательные явления (</w:t>
      </w:r>
      <w:r w:rsidR="005C478A" w:rsidRPr="00C559A4">
        <w:rPr>
          <w:spacing w:val="-4"/>
          <w:lang w:val="ru-RU"/>
        </w:rPr>
        <w:t xml:space="preserve">степень ≥3 </w:t>
      </w:r>
      <w:r w:rsidRPr="00C559A4">
        <w:rPr>
          <w:spacing w:val="-4"/>
          <w:lang w:val="ru-RU"/>
        </w:rPr>
        <w:t xml:space="preserve">согласно Общим критериям терминологии нежелательных явлений Национального онкологического института (NCI CTCAE), версия 3.0) в равной степени характерны </w:t>
      </w:r>
      <w:r w:rsidR="00903C79" w:rsidRPr="00C559A4">
        <w:rPr>
          <w:spacing w:val="-4"/>
          <w:lang w:val="ru-RU"/>
        </w:rPr>
        <w:t>для</w:t>
      </w:r>
      <w:r w:rsidRPr="00C559A4">
        <w:rPr>
          <w:spacing w:val="-4"/>
          <w:lang w:val="ru-RU"/>
        </w:rPr>
        <w:t xml:space="preserve"> обеих лекарственных форм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(52.3% и 53.5% при применении препарата в лекарственной форме для внутривенного и подкожного введения, соответственно</w:t>
      </w:r>
      <w:r w:rsidR="00FC7B72" w:rsidRPr="00C559A4">
        <w:rPr>
          <w:spacing w:val="-4"/>
          <w:lang w:val="ru-RU"/>
        </w:rPr>
        <w:t>)</w:t>
      </w:r>
      <w:r w:rsidRPr="00C559A4">
        <w:rPr>
          <w:spacing w:val="-4"/>
          <w:lang w:val="ru-RU"/>
        </w:rPr>
        <w:t>.</w:t>
      </w:r>
    </w:p>
    <w:p w:rsidR="00697D19" w:rsidRPr="00C559A4" w:rsidRDefault="00697D19" w:rsidP="00697D19">
      <w:p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Некоторые нежелательные явления/реакции были зарегистрированы с более высокой частотой при </w:t>
      </w:r>
      <w:r w:rsidR="00FC7B72" w:rsidRPr="00C559A4">
        <w:rPr>
          <w:spacing w:val="-4"/>
          <w:lang w:val="ru-RU"/>
        </w:rPr>
        <w:t>применении</w:t>
      </w:r>
      <w:r w:rsidRPr="00C559A4">
        <w:rPr>
          <w:spacing w:val="-4"/>
          <w:lang w:val="ru-RU"/>
        </w:rPr>
        <w:t xml:space="preserve"> лекарственной формы для подкожного введения: </w:t>
      </w:r>
    </w:p>
    <w:p w:rsidR="00697D19" w:rsidRPr="00C559A4" w:rsidRDefault="00697D19" w:rsidP="00094A04">
      <w:pPr>
        <w:numPr>
          <w:ilvl w:val="0"/>
          <w:numId w:val="8"/>
        </w:num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Серьезные нежелательные явления (большинство из которых были выявлены в результате госпитализации пациентов в стационар или продления </w:t>
      </w:r>
      <w:r w:rsidR="00EF4954" w:rsidRPr="00C559A4">
        <w:rPr>
          <w:spacing w:val="-4"/>
          <w:lang w:val="ru-RU"/>
        </w:rPr>
        <w:t>срока</w:t>
      </w:r>
      <w:r w:rsidRPr="00C559A4">
        <w:rPr>
          <w:spacing w:val="-4"/>
          <w:lang w:val="ru-RU"/>
        </w:rPr>
        <w:t xml:space="preserve"> госпитализации): 14.1% при применении препарата в лекарственной форме для внутривенного введения по сравнению с 21.5% при применении препарата в лекарственной форме для подкожного введения. Разница в частоте возникновения серьезных нежелательных явлений между лекарственными формами препарата, главным образом, была обусловлена инфекциями с нейтропенией и без таковой (4.4% по сравнению с 8.1%) и кардиальными нарушениями (0.7% по сравнению с 1.7%);</w:t>
      </w:r>
    </w:p>
    <w:p w:rsidR="00697D19" w:rsidRPr="00C559A4" w:rsidRDefault="00697D19" w:rsidP="00094A04">
      <w:pPr>
        <w:numPr>
          <w:ilvl w:val="0"/>
          <w:numId w:val="8"/>
        </w:num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Послеоперационные раневые инфекции (тяжелые и/или серьезные): 1.7% и 3.0% при применении препарата в лекарственной форме для внутривенного и подкожного введения, соответственно;</w:t>
      </w:r>
    </w:p>
    <w:p w:rsidR="00697D19" w:rsidRPr="00C559A4" w:rsidRDefault="00697D19" w:rsidP="00094A04">
      <w:pPr>
        <w:numPr>
          <w:ilvl w:val="0"/>
          <w:numId w:val="8"/>
        </w:num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Реакции, связанные с </w:t>
      </w:r>
      <w:r w:rsidR="00A47FE8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>препарата: 37.2% и 47.8% при применении препарата в лекарственной форме для внутривенного и подк</w:t>
      </w:r>
      <w:r w:rsidR="00256A68" w:rsidRPr="00C559A4">
        <w:rPr>
          <w:spacing w:val="-4"/>
          <w:lang w:val="ru-RU"/>
        </w:rPr>
        <w:t>ожного введения, соответственно</w:t>
      </w:r>
      <w:r w:rsidRPr="00C559A4">
        <w:rPr>
          <w:spacing w:val="-4"/>
          <w:lang w:val="ru-RU"/>
        </w:rPr>
        <w:t>;</w:t>
      </w:r>
    </w:p>
    <w:p w:rsidR="00697D19" w:rsidRPr="00C559A4" w:rsidRDefault="00697D19" w:rsidP="00094A04">
      <w:pPr>
        <w:numPr>
          <w:ilvl w:val="0"/>
          <w:numId w:val="8"/>
        </w:num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Артериальная гипертензия: </w:t>
      </w:r>
      <w:r w:rsidR="00B30BC8" w:rsidRPr="00C559A4">
        <w:rPr>
          <w:spacing w:val="-4"/>
          <w:lang w:val="ru-RU"/>
        </w:rPr>
        <w:t>4.7% и 9.8</w:t>
      </w:r>
      <w:r w:rsidRPr="00C559A4">
        <w:rPr>
          <w:spacing w:val="-4"/>
          <w:lang w:val="ru-RU"/>
        </w:rPr>
        <w:t>% при применении препарата в лекарственной форме для внутривенного и подкожного введения, соответственно.</w:t>
      </w:r>
    </w:p>
    <w:p w:rsidR="009945AA" w:rsidRPr="00C559A4" w:rsidRDefault="00831292" w:rsidP="00697D19">
      <w:pPr>
        <w:ind w:right="-24"/>
        <w:jc w:val="both"/>
        <w:rPr>
          <w:spacing w:val="-4"/>
          <w:u w:val="single"/>
          <w:lang w:val="ru-RU" w:eastAsia="ja-JP"/>
        </w:rPr>
      </w:pPr>
      <w:r>
        <w:rPr>
          <w:spacing w:val="-4"/>
          <w:u w:val="single"/>
          <w:lang w:val="ru-RU" w:eastAsia="ja-JP"/>
        </w:rPr>
        <w:t>Табличное р</w:t>
      </w:r>
      <w:r w:rsidR="009945AA" w:rsidRPr="00C559A4">
        <w:rPr>
          <w:spacing w:val="-4"/>
          <w:u w:val="single"/>
          <w:lang w:val="ru-RU" w:eastAsia="ja-JP"/>
        </w:rPr>
        <w:t>езюме нежелательных реакций при применении препарата в лекарственной форме для внутривенного введения</w:t>
      </w:r>
    </w:p>
    <w:p w:rsidR="00697D19" w:rsidRPr="00C559A4" w:rsidRDefault="00697D19" w:rsidP="00697D19">
      <w:p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Для описания частоты нежелательных реакций используется следующая классификация: очень часто (≥1/10), часто (от ≥1/100 до &lt;1/10), нечасто (от ≥1/1000 до &lt;1/100), редко (от ≥1/10000 до &lt;1/1000), очень редко (&lt;1/10000), неизвестно (не может быть </w:t>
      </w:r>
      <w:r w:rsidR="006F5850" w:rsidRPr="00C559A4">
        <w:rPr>
          <w:spacing w:val="-4"/>
          <w:lang w:val="ru-RU"/>
        </w:rPr>
        <w:t>рас</w:t>
      </w:r>
      <w:r w:rsidR="00FA1DA4" w:rsidRPr="00C559A4">
        <w:rPr>
          <w:spacing w:val="-4"/>
          <w:lang w:val="ru-RU"/>
        </w:rPr>
        <w:t>с</w:t>
      </w:r>
      <w:r w:rsidR="006F5850" w:rsidRPr="00C559A4">
        <w:rPr>
          <w:spacing w:val="-4"/>
          <w:lang w:val="ru-RU"/>
        </w:rPr>
        <w:t xml:space="preserve">читана на основании </w:t>
      </w:r>
      <w:r w:rsidRPr="00C559A4">
        <w:rPr>
          <w:spacing w:val="-4"/>
          <w:lang w:val="ru-RU"/>
        </w:rPr>
        <w:t>имеющихся данных). В каждой группе частот</w:t>
      </w:r>
      <w:r w:rsidR="00487419" w:rsidRPr="00C559A4">
        <w:rPr>
          <w:spacing w:val="-4"/>
          <w:lang w:val="ru-RU"/>
        </w:rPr>
        <w:t>а</w:t>
      </w:r>
      <w:r w:rsidRPr="00C559A4">
        <w:rPr>
          <w:spacing w:val="-4"/>
          <w:lang w:val="ru-RU"/>
        </w:rPr>
        <w:t xml:space="preserve"> нежелательны</w:t>
      </w:r>
      <w:r w:rsidR="00487419" w:rsidRPr="00C559A4">
        <w:rPr>
          <w:spacing w:val="-4"/>
          <w:lang w:val="ru-RU"/>
        </w:rPr>
        <w:t>х</w:t>
      </w:r>
      <w:r w:rsidRPr="00C559A4">
        <w:rPr>
          <w:spacing w:val="-4"/>
          <w:lang w:val="ru-RU"/>
        </w:rPr>
        <w:t xml:space="preserve"> реакци</w:t>
      </w:r>
      <w:r w:rsidR="00487419" w:rsidRPr="00C559A4">
        <w:rPr>
          <w:spacing w:val="-4"/>
          <w:lang w:val="ru-RU"/>
        </w:rPr>
        <w:t>й</w:t>
      </w:r>
      <w:r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lastRenderedPageBreak/>
        <w:t>представлен</w:t>
      </w:r>
      <w:r w:rsidR="00487419" w:rsidRPr="00C559A4">
        <w:rPr>
          <w:spacing w:val="-4"/>
          <w:lang w:val="ru-RU"/>
        </w:rPr>
        <w:t>а</w:t>
      </w:r>
      <w:r w:rsidRPr="00C559A4">
        <w:rPr>
          <w:spacing w:val="-4"/>
          <w:lang w:val="ru-RU"/>
        </w:rPr>
        <w:t xml:space="preserve"> в порядке снижения степени тяжести.</w:t>
      </w:r>
    </w:p>
    <w:p w:rsidR="00697D19" w:rsidRPr="00C559A4" w:rsidRDefault="00697D19" w:rsidP="00697D19">
      <w:p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Таблице 1 представлены нежелательные реакции, которые были зарегистрированы при применении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внутривенного введения в качестве монотерапии или в комбинации с химиотерапией в базовых клинических исследовани</w:t>
      </w:r>
      <w:r w:rsidR="00E03EDB" w:rsidRPr="00C559A4">
        <w:rPr>
          <w:spacing w:val="-4"/>
          <w:lang w:val="ru-RU"/>
        </w:rPr>
        <w:t>ях</w:t>
      </w:r>
      <w:r w:rsidRPr="00C559A4">
        <w:rPr>
          <w:spacing w:val="-4"/>
          <w:lang w:val="ru-RU"/>
        </w:rPr>
        <w:t xml:space="preserve"> и в пострегистрационн</w:t>
      </w:r>
      <w:r w:rsidR="00E03EDB" w:rsidRPr="00C559A4">
        <w:rPr>
          <w:spacing w:val="-4"/>
          <w:lang w:val="ru-RU"/>
        </w:rPr>
        <w:t>ый</w:t>
      </w:r>
      <w:r w:rsidRPr="00C559A4">
        <w:rPr>
          <w:spacing w:val="-4"/>
          <w:lang w:val="ru-RU"/>
        </w:rPr>
        <w:t xml:space="preserve"> </w:t>
      </w:r>
      <w:r w:rsidR="00E03EDB" w:rsidRPr="00C559A4">
        <w:rPr>
          <w:spacing w:val="-4"/>
          <w:lang w:val="ru-RU"/>
        </w:rPr>
        <w:t>период</w:t>
      </w:r>
      <w:r w:rsidRPr="00C559A4">
        <w:rPr>
          <w:spacing w:val="-4"/>
          <w:lang w:val="ru-RU"/>
        </w:rPr>
        <w:t>.</w:t>
      </w:r>
    </w:p>
    <w:p w:rsidR="00697D19" w:rsidRPr="00C559A4" w:rsidRDefault="00807F36" w:rsidP="00697D19">
      <w:pPr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Значительная доля перечисленных</w:t>
      </w:r>
      <w:r w:rsidR="00697D19" w:rsidRPr="00C559A4">
        <w:rPr>
          <w:spacing w:val="-4"/>
          <w:lang w:val="ru-RU"/>
        </w:rPr>
        <w:t xml:space="preserve"> </w:t>
      </w:r>
      <w:r w:rsidR="00831292">
        <w:rPr>
          <w:spacing w:val="-4"/>
          <w:lang w:val="ru-RU"/>
        </w:rPr>
        <w:t>реакций</w:t>
      </w:r>
      <w:r w:rsidR="00697D1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была зарегистрирована</w:t>
      </w:r>
      <w:r w:rsidR="00697D19" w:rsidRPr="00C559A4">
        <w:rPr>
          <w:spacing w:val="-4"/>
          <w:lang w:val="ru-RU"/>
        </w:rPr>
        <w:t xml:space="preserve"> в базовых клинических исследованиях. Кроме того, в Таблицу 1 включены </w:t>
      </w:r>
      <w:r w:rsidR="00831292">
        <w:rPr>
          <w:spacing w:val="-4"/>
          <w:lang w:val="ru-RU"/>
        </w:rPr>
        <w:t>реакции</w:t>
      </w:r>
      <w:r w:rsidR="00697D19" w:rsidRPr="00C559A4">
        <w:rPr>
          <w:spacing w:val="-4"/>
          <w:lang w:val="ru-RU"/>
        </w:rPr>
        <w:t>, встречавш</w:t>
      </w:r>
      <w:r w:rsidR="0099755F" w:rsidRPr="00C559A4">
        <w:rPr>
          <w:spacing w:val="-4"/>
          <w:lang w:val="ru-RU"/>
        </w:rPr>
        <w:t>и</w:t>
      </w:r>
      <w:r w:rsidR="00697D19" w:rsidRPr="00C559A4">
        <w:rPr>
          <w:spacing w:val="-4"/>
          <w:lang w:val="ru-RU"/>
        </w:rPr>
        <w:t xml:space="preserve">еся в </w:t>
      </w:r>
      <w:r w:rsidR="00E459B3" w:rsidRPr="00C559A4">
        <w:rPr>
          <w:spacing w:val="-4"/>
          <w:lang w:val="ru-RU"/>
        </w:rPr>
        <w:t>пострегистрационн</w:t>
      </w:r>
      <w:r w:rsidR="0099755F" w:rsidRPr="00C559A4">
        <w:rPr>
          <w:spacing w:val="-4"/>
          <w:lang w:val="ru-RU"/>
        </w:rPr>
        <w:t>ом</w:t>
      </w:r>
      <w:r w:rsidR="00E459B3" w:rsidRPr="00C559A4">
        <w:rPr>
          <w:spacing w:val="-4"/>
          <w:lang w:val="ru-RU"/>
        </w:rPr>
        <w:t xml:space="preserve"> период</w:t>
      </w:r>
      <w:r w:rsidR="0099755F" w:rsidRPr="00C559A4">
        <w:rPr>
          <w:spacing w:val="-4"/>
          <w:lang w:val="ru-RU"/>
        </w:rPr>
        <w:t>е</w:t>
      </w:r>
      <w:r w:rsidR="00697D19" w:rsidRPr="00C559A4">
        <w:rPr>
          <w:spacing w:val="-4"/>
          <w:lang w:val="ru-RU"/>
        </w:rPr>
        <w:t>.</w:t>
      </w:r>
    </w:p>
    <w:p w:rsidR="002C7819" w:rsidRPr="00C559A4" w:rsidRDefault="002C7819" w:rsidP="00697D19">
      <w:pPr>
        <w:ind w:right="-24"/>
        <w:jc w:val="both"/>
        <w:rPr>
          <w:rFonts w:ascii="Arial" w:hAnsi="Arial" w:cs="Arial"/>
          <w:spacing w:val="-4"/>
          <w:lang w:val="ru-RU"/>
        </w:rPr>
      </w:pPr>
    </w:p>
    <w:p w:rsidR="00697D19" w:rsidRPr="00C559A4" w:rsidRDefault="00697D19" w:rsidP="00697D19">
      <w:pPr>
        <w:ind w:right="-24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 xml:space="preserve">Таблица 1. Нежелательные реакции, зарегистрированные при применении препарата </w:t>
      </w:r>
      <w:r w:rsidR="006C043E" w:rsidRPr="006C043E">
        <w:rPr>
          <w:b/>
          <w:spacing w:val="-4"/>
          <w:lang w:val="ru-RU"/>
        </w:rPr>
        <w:t xml:space="preserve">[ТОРГОВОЕ НАЗВАНИЕ] </w:t>
      </w:r>
      <w:r w:rsidRPr="00C559A4">
        <w:rPr>
          <w:b/>
          <w:spacing w:val="-4"/>
          <w:lang w:val="ru-RU"/>
        </w:rPr>
        <w:t>в лекарственной форме для внутривенного введения в качестве монотерапии или в комбинации с химиотерапией в базовых клинических исследовани</w:t>
      </w:r>
      <w:r w:rsidR="00B3607B" w:rsidRPr="00C559A4">
        <w:rPr>
          <w:b/>
          <w:spacing w:val="-4"/>
          <w:lang w:val="ru-RU"/>
        </w:rPr>
        <w:t>ях</w:t>
      </w:r>
      <w:r w:rsidRPr="00C559A4">
        <w:rPr>
          <w:b/>
          <w:spacing w:val="-4"/>
          <w:lang w:val="ru-RU"/>
        </w:rPr>
        <w:t xml:space="preserve"> (N=8386) и в </w:t>
      </w:r>
      <w:r w:rsidR="00E459B3" w:rsidRPr="00C559A4">
        <w:rPr>
          <w:b/>
          <w:spacing w:val="-4"/>
          <w:lang w:val="ru-RU"/>
        </w:rPr>
        <w:t>пострегистрационный период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402"/>
        <w:gridCol w:w="3089"/>
      </w:tblGrid>
      <w:tr w:rsidR="00697D19" w:rsidRPr="00C559A4" w:rsidTr="00873BA1">
        <w:tc>
          <w:tcPr>
            <w:tcW w:w="2581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Системно-органный класс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Нежелательная реакция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Частота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Инфекции и инвазии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Инфекции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Назофарингит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Нейтропенический сепсис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Цистит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Грипп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Синусит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Кожные инфекции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Ринит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Инфекции верхних дыхательных путей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Инфекции мочевыводящих путей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Фарингит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Доброкачественные, злокачественные и неуточненные новообразования (включая кисты и полипы)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Прогрессирование злокачественного новообразования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Прогрессирование новообразования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крови и лимфатической системы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Фебрильная нейтропения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Анемия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Нейтропения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Снижение количества лейкоцитов/лейкопения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Тромбоцитопения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Гипопротромбинемия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Иммунная тромбоцитопения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иммунной системы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Гиперчувствительность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Анафилактическая реакция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Редко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Анафилактический шок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Редко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метаболизма и питания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Снижение массы тела/потеря веса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Анорексия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Синдром лизиса опухоли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Гиперкалиемия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Психические </w:t>
            </w:r>
            <w:r w:rsidRPr="00C559A4">
              <w:rPr>
                <w:spacing w:val="-4"/>
                <w:lang w:val="ru-RU"/>
              </w:rPr>
              <w:lastRenderedPageBreak/>
              <w:t>нарушения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>Бессонница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Тревога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Депрессия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нервной системы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Pr="00C559A4">
              <w:rPr>
                <w:spacing w:val="-4"/>
                <w:lang w:val="ru-RU"/>
              </w:rPr>
              <w:t>Тремор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Головокружение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Головная боль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FA5B3C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Парестезии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FA5B3C" w:rsidP="00FA5B3C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Дисгевзия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Периферическая нейропатия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Мышечный гипертонус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Сонливость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органа зрения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Конъюнктивит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Повышенное слезоотделение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Сухость глаз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Отек диска зрительного нерва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Кровоизлияние в сетчатку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органа слуха и лабиринта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Глухота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сердца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="00E45943" w:rsidRPr="00C559A4">
              <w:rPr>
                <w:spacing w:val="-4"/>
                <w:lang w:val="ru-RU"/>
              </w:rPr>
              <w:t>Снижение артериального давления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Pr="00C559A4">
              <w:rPr>
                <w:spacing w:val="-4"/>
                <w:lang w:val="ru-RU"/>
              </w:rPr>
              <w:t>Повышение артериального давления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Pr="00C559A4">
              <w:rPr>
                <w:spacing w:val="-4"/>
                <w:lang w:val="ru-RU"/>
              </w:rPr>
              <w:t>Нарушение сердечного ритма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Pr="00C559A4">
              <w:rPr>
                <w:spacing w:val="-4"/>
                <w:lang w:val="ru-RU"/>
              </w:rPr>
              <w:t>Трепетание (предсердий или желудочков)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Снижение фракции выброса*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Сердечная недостаточность (застойная)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+1</w:t>
            </w:r>
            <w:r w:rsidRPr="00C559A4">
              <w:rPr>
                <w:spacing w:val="-4"/>
                <w:lang w:val="ru-RU"/>
              </w:rPr>
              <w:t>Суправентрикулярная тахиаритмия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Кардиомиопатия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="00E45943" w:rsidRPr="00C559A4">
              <w:rPr>
                <w:spacing w:val="-4"/>
              </w:rPr>
              <w:t xml:space="preserve"> </w:t>
            </w:r>
            <w:r w:rsidR="00E45943" w:rsidRPr="00C559A4">
              <w:rPr>
                <w:spacing w:val="-4"/>
                <w:lang w:val="ru-RU"/>
              </w:rPr>
              <w:t>Пальпитация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Перикардиальный выпот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Кардиогенный шок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Ритм «галопа»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сосудов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Приливы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+1</w:t>
            </w:r>
            <w:r w:rsidRPr="00C559A4">
              <w:rPr>
                <w:spacing w:val="-4"/>
                <w:lang w:val="ru-RU"/>
              </w:rPr>
              <w:t>Артериальная гипотензия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Вазодилатация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Одышка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Кашель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Носовое кровотечение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Ринорея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Пневмония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Бронхиальная астма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Нарушение функции легких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Плевральный выпот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+1</w:t>
            </w:r>
            <w:r w:rsidRPr="00C559A4">
              <w:rPr>
                <w:spacing w:val="-4"/>
                <w:lang w:val="ru-RU"/>
              </w:rPr>
              <w:t>Бронхообструктивный синдром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Пневмонит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Легочный фиброз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="00873BA1" w:rsidRPr="00C559A4">
              <w:rPr>
                <w:spacing w:val="-4"/>
                <w:lang w:val="ru-RU"/>
              </w:rPr>
              <w:t>Расстройство дыхания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Дыхательная недостаточность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Инфильтрация легких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Острый отек легких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Острый респираторный дистресс-синдром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Бронхоспазм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Гипоксия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+</w:t>
            </w:r>
            <w:r w:rsidRPr="00C559A4">
              <w:rPr>
                <w:spacing w:val="-4"/>
                <w:lang w:val="ru-RU"/>
              </w:rPr>
              <w:t>Снижение насыщения крови кислородом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Отек гортани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Ортопноэ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Отек легкого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Интерстициальная болезнь легких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Желудочно-кишечные нарушения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Диарея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Рвота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Тошнота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Pr="00C559A4">
              <w:rPr>
                <w:spacing w:val="-4"/>
                <w:lang w:val="ru-RU"/>
              </w:rPr>
              <w:t>Отек губ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Боли в животе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Диспепсия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Запор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Стоматит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Геморрой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Сухость во рту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печени и желчевыводящих путей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Гепатоцеллюлярные повреждения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Гепатит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Болезненность в области печени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Желтуха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Редко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кожи и подкожных тканей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Эритема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Сыпь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Pr="00C559A4">
              <w:rPr>
                <w:spacing w:val="-4"/>
                <w:lang w:val="ru-RU"/>
              </w:rPr>
              <w:t>Отек лица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Алопеция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Нарушение структуры ногтей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941942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Синдром ладонно-подошвенной эритродизестезии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Акне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Сухость кожи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Экхимоз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Гипергидроз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Макуло-папулезная сыпь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Зуд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Онихоклазия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Дерматит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Крапивница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Ангионевротический отек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мышечной, скелетной и соединительной ткани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Артралгия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vertAlign w:val="superscript"/>
                <w:lang w:val="ru-RU"/>
              </w:rPr>
              <w:t>1</w:t>
            </w:r>
            <w:r w:rsidRPr="00C559A4">
              <w:rPr>
                <w:spacing w:val="-4"/>
                <w:lang w:val="ru-RU"/>
              </w:rPr>
              <w:t>Мышечная скованность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Миалгия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Артрит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Боли в спине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Боли в костях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Мышечные спазмы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Боли в области шеи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Боли в конечностях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почек и мочевыводящих путей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Нарушение функции почек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Мембранозный гломерулонефрит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Гломерулонефропатия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Почечная недостаточность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Беременность, послеродовый период и перинатальные состояния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Олигогидрамнион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Гипоплазия почки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Гипоплазия легкого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Неизвестно</w:t>
            </w:r>
          </w:p>
        </w:tc>
      </w:tr>
      <w:tr w:rsidR="00697D19" w:rsidRPr="00C559A4" w:rsidTr="00873BA1">
        <w:tc>
          <w:tcPr>
            <w:tcW w:w="2581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Нарушения со стороны репродуктивной системы и молочных желез</w:t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C123E3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Воспаление молочной железы/мастит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 w:val="restart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Общие нарушения и реакции в месте введения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Астения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Боли в груди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Озноб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Утомляемость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Гриппоподобный синдром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D26E24" w:rsidP="00D26E24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Инфузионные реакции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Боли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Пирексия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Мукозит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7754EC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Периферический отек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Очень 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Недомогание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vMerge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Отеки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  <w:tr w:rsidR="00697D19" w:rsidRPr="00C559A4" w:rsidTr="00873BA1">
        <w:tc>
          <w:tcPr>
            <w:tcW w:w="2581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Травмы, интоксикации и осложнения процедур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697D19" w:rsidRPr="00C559A4" w:rsidRDefault="00C65D74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Ушиб</w:t>
            </w:r>
            <w:r w:rsidR="00697D19" w:rsidRPr="00C559A4">
              <w:rPr>
                <w:spacing w:val="-4"/>
                <w:lang w:val="ru-RU"/>
              </w:rPr>
              <w:t xml:space="preserve"> </w:t>
            </w:r>
          </w:p>
        </w:tc>
        <w:tc>
          <w:tcPr>
            <w:tcW w:w="3089" w:type="dxa"/>
            <w:shd w:val="clear" w:color="auto" w:fill="auto"/>
          </w:tcPr>
          <w:p w:rsidR="00697D19" w:rsidRPr="00C559A4" w:rsidRDefault="00697D19" w:rsidP="00D8798D">
            <w:pPr>
              <w:ind w:right="-24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Часто</w:t>
            </w:r>
          </w:p>
        </w:tc>
      </w:tr>
    </w:tbl>
    <w:p w:rsidR="00697D19" w:rsidRPr="00C559A4" w:rsidRDefault="00697D19" w:rsidP="00697D19">
      <w:pPr>
        <w:ind w:right="-24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vertAlign w:val="superscript"/>
          <w:lang w:val="ru-RU"/>
        </w:rPr>
        <w:t>+</w:t>
      </w:r>
      <w:r w:rsidR="00CC48EB" w:rsidRPr="00C559A4">
        <w:rPr>
          <w:spacing w:val="-4"/>
          <w:sz w:val="22"/>
          <w:lang w:val="ru-RU"/>
        </w:rPr>
        <w:t>Н</w:t>
      </w:r>
      <w:r w:rsidRPr="00C559A4">
        <w:rPr>
          <w:spacing w:val="-4"/>
          <w:sz w:val="22"/>
          <w:lang w:val="ru-RU"/>
        </w:rPr>
        <w:t xml:space="preserve">ежелательные реакции, </w:t>
      </w:r>
      <w:r w:rsidR="00346D9D" w:rsidRPr="00C559A4">
        <w:rPr>
          <w:spacing w:val="-4"/>
          <w:sz w:val="22"/>
          <w:lang w:val="ru-RU"/>
        </w:rPr>
        <w:t>зарегистрированные в связи с летальным исходом</w:t>
      </w:r>
      <w:r w:rsidRPr="00C559A4">
        <w:rPr>
          <w:spacing w:val="-4"/>
          <w:sz w:val="22"/>
          <w:lang w:val="ru-RU"/>
        </w:rPr>
        <w:t>.</w:t>
      </w:r>
    </w:p>
    <w:p w:rsidR="00697D19" w:rsidRPr="00C559A4" w:rsidRDefault="00697D19" w:rsidP="00697D19">
      <w:pPr>
        <w:ind w:right="-24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vertAlign w:val="superscript"/>
          <w:lang w:val="ru-RU"/>
        </w:rPr>
        <w:t>1</w:t>
      </w:r>
      <w:r w:rsidR="00B940D5" w:rsidRPr="00C559A4">
        <w:rPr>
          <w:spacing w:val="-4"/>
          <w:sz w:val="22"/>
          <w:lang w:val="ru-RU"/>
        </w:rPr>
        <w:t>Н</w:t>
      </w:r>
      <w:r w:rsidRPr="00C559A4">
        <w:rPr>
          <w:spacing w:val="-4"/>
          <w:sz w:val="22"/>
          <w:lang w:val="ru-RU"/>
        </w:rPr>
        <w:t xml:space="preserve">ежелательные реакции, которые в основном ассоциировались с реакциями, связанными с </w:t>
      </w:r>
      <w:r w:rsidR="00A47FE8" w:rsidRPr="00C559A4">
        <w:rPr>
          <w:spacing w:val="-4"/>
          <w:sz w:val="22"/>
          <w:lang w:val="ru-RU"/>
        </w:rPr>
        <w:t xml:space="preserve">применением </w:t>
      </w:r>
      <w:r w:rsidRPr="00C559A4">
        <w:rPr>
          <w:spacing w:val="-4"/>
          <w:sz w:val="22"/>
          <w:lang w:val="ru-RU"/>
        </w:rPr>
        <w:t>препарата. Отдельные сведения о частоте данных реакций отсутствуют.</w:t>
      </w:r>
    </w:p>
    <w:p w:rsidR="00697D19" w:rsidRPr="00C559A4" w:rsidRDefault="00697D19" w:rsidP="00697D19">
      <w:pPr>
        <w:ind w:right="-24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*Наблюдались после приема антрациклинов</w:t>
      </w:r>
      <w:r w:rsidR="00357612" w:rsidRPr="00C559A4">
        <w:rPr>
          <w:spacing w:val="-4"/>
          <w:sz w:val="22"/>
          <w:lang w:val="ru-RU"/>
        </w:rPr>
        <w:t xml:space="preserve"> и во время комбинированной терапии с таксанами</w:t>
      </w:r>
      <w:r w:rsidRPr="00C559A4">
        <w:rPr>
          <w:spacing w:val="-4"/>
          <w:sz w:val="22"/>
          <w:lang w:val="ru-RU"/>
        </w:rPr>
        <w:t>.</w:t>
      </w:r>
    </w:p>
    <w:p w:rsidR="00697D19" w:rsidRPr="00C559A4" w:rsidRDefault="00697D19" w:rsidP="00697D19">
      <w:pPr>
        <w:tabs>
          <w:tab w:val="left" w:pos="2122"/>
          <w:tab w:val="left" w:pos="2265"/>
          <w:tab w:val="left" w:pos="9072"/>
        </w:tabs>
        <w:spacing w:before="11"/>
        <w:ind w:right="-24"/>
        <w:jc w:val="both"/>
        <w:rPr>
          <w:spacing w:val="-4"/>
          <w:sz w:val="20"/>
          <w:lang w:val="ru-RU" w:eastAsia="ja-JP"/>
        </w:rPr>
      </w:pPr>
    </w:p>
    <w:p w:rsidR="00697D19" w:rsidRPr="00C559A4" w:rsidRDefault="00697D19" w:rsidP="00697D19">
      <w:pPr>
        <w:tabs>
          <w:tab w:val="left" w:pos="2122"/>
          <w:tab w:val="left" w:pos="2265"/>
          <w:tab w:val="left" w:pos="9072"/>
        </w:tabs>
        <w:spacing w:before="11"/>
        <w:ind w:right="-24"/>
        <w:jc w:val="both"/>
        <w:rPr>
          <w:spacing w:val="-4"/>
          <w:sz w:val="20"/>
          <w:lang w:val="ru-RU" w:eastAsia="ja-JP"/>
        </w:rPr>
      </w:pPr>
      <w:r w:rsidRPr="00C559A4">
        <w:rPr>
          <w:spacing w:val="-4"/>
          <w:u w:val="single"/>
          <w:lang w:val="ru-RU" w:eastAsia="ja-JP"/>
        </w:rPr>
        <w:t>Описание отдельных нежелательных реакций</w:t>
      </w:r>
    </w:p>
    <w:p w:rsidR="00697D19" w:rsidRPr="00C559A4" w:rsidRDefault="005F2BF9" w:rsidP="00697D19">
      <w:pPr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Д</w:t>
      </w:r>
      <w:r w:rsidR="00697D19" w:rsidRPr="00C559A4">
        <w:rPr>
          <w:i/>
          <w:spacing w:val="-4"/>
          <w:u w:val="single"/>
          <w:lang w:val="ru-RU"/>
        </w:rPr>
        <w:t>исфункция</w:t>
      </w:r>
      <w:r w:rsidRPr="00C559A4">
        <w:rPr>
          <w:i/>
          <w:spacing w:val="-4"/>
          <w:u w:val="single"/>
          <w:lang w:val="ru-RU"/>
        </w:rPr>
        <w:t xml:space="preserve"> сердца</w:t>
      </w:r>
    </w:p>
    <w:p w:rsidR="00697D19" w:rsidRPr="00C559A4" w:rsidRDefault="00697D19" w:rsidP="00697D19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Застойная сердечная недостаточность (II-IV функциональный класс по NYHA) является частой нежелательной реакцией при применении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Pr="00C559A4">
        <w:rPr>
          <w:spacing w:val="-4"/>
          <w:lang w:val="ru-RU"/>
        </w:rPr>
        <w:t>, ассоциирова</w:t>
      </w:r>
      <w:r w:rsidR="00CD7C49" w:rsidRPr="00C559A4">
        <w:rPr>
          <w:spacing w:val="-4"/>
          <w:lang w:val="ru-RU"/>
        </w:rPr>
        <w:t>нной</w:t>
      </w:r>
      <w:r w:rsidRPr="00C559A4">
        <w:rPr>
          <w:spacing w:val="-4"/>
          <w:lang w:val="ru-RU"/>
        </w:rPr>
        <w:t xml:space="preserve"> с летальным исходом.</w:t>
      </w:r>
      <w:r w:rsidRPr="00C559A4">
        <w:rPr>
          <w:spacing w:val="-4"/>
          <w:w w:val="111"/>
          <w:sz w:val="28"/>
          <w:szCs w:val="28"/>
          <w:lang w:val="ru-RU"/>
        </w:rPr>
        <w:t xml:space="preserve"> </w:t>
      </w:r>
      <w:r w:rsidRPr="00C559A4">
        <w:rPr>
          <w:spacing w:val="-4"/>
          <w:lang w:val="ru-RU"/>
        </w:rPr>
        <w:t xml:space="preserve">У пациентов, получавших лечение </w:t>
      </w:r>
      <w:proofErr w:type="spellStart"/>
      <w:r w:rsidR="00F76C39">
        <w:rPr>
          <w:spacing w:val="-4"/>
          <w:lang w:val="ru-RU"/>
        </w:rPr>
        <w:t>трастузумаб</w:t>
      </w:r>
      <w:r w:rsidR="009E1FBA">
        <w:rPr>
          <w:spacing w:val="-4"/>
          <w:lang w:val="ru-RU"/>
        </w:rPr>
        <w:t>ом</w:t>
      </w:r>
      <w:proofErr w:type="spellEnd"/>
      <w:r w:rsidRPr="00C559A4">
        <w:rPr>
          <w:spacing w:val="-4"/>
          <w:lang w:val="ru-RU"/>
        </w:rPr>
        <w:t>, наблюдались следующие признаки и симптомы дисфункции</w:t>
      </w:r>
      <w:r w:rsidR="001A5401" w:rsidRPr="00C559A4">
        <w:rPr>
          <w:spacing w:val="-4"/>
          <w:lang w:val="ru-RU"/>
        </w:rPr>
        <w:t xml:space="preserve"> сердца</w:t>
      </w:r>
      <w:r w:rsidRPr="00C559A4">
        <w:rPr>
          <w:spacing w:val="-4"/>
          <w:lang w:val="ru-RU"/>
        </w:rPr>
        <w:t>: одышка, ортопноэ, уси</w:t>
      </w:r>
      <w:r w:rsidR="00756D9B" w:rsidRPr="00C559A4">
        <w:rPr>
          <w:spacing w:val="-4"/>
          <w:lang w:val="ru-RU"/>
        </w:rPr>
        <w:t>ление кашля, отек легких, ритм галопа-S3</w:t>
      </w:r>
      <w:r w:rsidRPr="00C559A4">
        <w:rPr>
          <w:spacing w:val="-4"/>
          <w:lang w:val="ru-RU"/>
        </w:rPr>
        <w:t xml:space="preserve"> или снижение фракции выброса желудочков (см. раздел 4.4).</w:t>
      </w:r>
    </w:p>
    <w:p w:rsidR="00697D19" w:rsidRPr="00C559A4" w:rsidRDefault="00697D19" w:rsidP="00697D19">
      <w:pPr>
        <w:tabs>
          <w:tab w:val="left" w:pos="9072"/>
        </w:tabs>
        <w:ind w:right="-24"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В 3 базовых клинических исследованиях </w:t>
      </w:r>
      <w:r w:rsidR="00114653" w:rsidRPr="00C559A4">
        <w:rPr>
          <w:spacing w:val="-4"/>
          <w:lang w:val="ru-RU"/>
        </w:rPr>
        <w:t>с</w:t>
      </w:r>
      <w:r w:rsidR="00346D9D" w:rsidRPr="00C559A4">
        <w:rPr>
          <w:spacing w:val="-4"/>
          <w:lang w:val="ru-RU"/>
        </w:rPr>
        <w:t xml:space="preserve"> применени</w:t>
      </w:r>
      <w:r w:rsidR="00114653" w:rsidRPr="00C559A4">
        <w:rPr>
          <w:spacing w:val="-4"/>
          <w:lang w:val="ru-RU"/>
        </w:rPr>
        <w:t>ем</w:t>
      </w:r>
      <w:r w:rsidRPr="00C559A4">
        <w:rPr>
          <w:spacing w:val="-4"/>
          <w:lang w:val="ru-RU"/>
        </w:rPr>
        <w:t xml:space="preserve">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2F71AA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введения в комбинации с химиотерапией </w:t>
      </w:r>
      <w:r w:rsidR="00114653" w:rsidRPr="00C559A4">
        <w:rPr>
          <w:spacing w:val="-4"/>
          <w:lang w:val="ru-RU"/>
        </w:rPr>
        <w:t>в адъювантном режиме при</w:t>
      </w:r>
      <w:r w:rsidRPr="00C559A4">
        <w:rPr>
          <w:spacing w:val="-4"/>
          <w:lang w:val="ru-RU"/>
        </w:rPr>
        <w:t xml:space="preserve"> рРМЖ частота </w:t>
      </w:r>
      <w:r w:rsidR="001A5401" w:rsidRPr="00C559A4">
        <w:rPr>
          <w:spacing w:val="-4"/>
          <w:lang w:val="ru-RU"/>
        </w:rPr>
        <w:t xml:space="preserve">дисфункции сердца </w:t>
      </w:r>
      <w:r w:rsidRPr="00C559A4">
        <w:rPr>
          <w:spacing w:val="-4"/>
          <w:lang w:val="ru-RU"/>
        </w:rPr>
        <w:t xml:space="preserve">3/4 степени (симптоматическая застойная сердечная недостаточность) была сопоставима у пациентов, получавших только химиотерапию (без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Pr="00C559A4">
        <w:rPr>
          <w:spacing w:val="-4"/>
          <w:lang w:val="ru-RU"/>
        </w:rPr>
        <w:t xml:space="preserve">), и у пациентов, получавших </w:t>
      </w:r>
      <w:proofErr w:type="spellStart"/>
      <w:r w:rsidRPr="00C559A4">
        <w:rPr>
          <w:spacing w:val="-4"/>
          <w:lang w:val="ru-RU"/>
        </w:rPr>
        <w:t>таксаны</w:t>
      </w:r>
      <w:proofErr w:type="spellEnd"/>
      <w:r w:rsidRPr="00C559A4">
        <w:rPr>
          <w:spacing w:val="-4"/>
          <w:lang w:val="ru-RU"/>
        </w:rPr>
        <w:t xml:space="preserve"> и препарат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Pr="00C559A4">
        <w:rPr>
          <w:spacing w:val="-4"/>
          <w:lang w:val="ru-RU"/>
        </w:rPr>
        <w:t xml:space="preserve"> последовательно (0.3-0.4%).</w:t>
      </w:r>
      <w:proofErr w:type="gramEnd"/>
      <w:r w:rsidRPr="00C559A4">
        <w:rPr>
          <w:spacing w:val="-4"/>
          <w:lang w:val="ru-RU"/>
        </w:rPr>
        <w:t xml:space="preserve"> </w:t>
      </w:r>
      <w:r w:rsidR="004568DF" w:rsidRPr="00C559A4">
        <w:rPr>
          <w:spacing w:val="-4"/>
          <w:lang w:val="ru-RU"/>
        </w:rPr>
        <w:t>Дисфункция сердца чаще</w:t>
      </w:r>
      <w:r w:rsidRPr="00C559A4">
        <w:rPr>
          <w:spacing w:val="-4"/>
          <w:lang w:val="ru-RU"/>
        </w:rPr>
        <w:t xml:space="preserve"> </w:t>
      </w:r>
      <w:r w:rsidR="004568DF" w:rsidRPr="00C559A4">
        <w:rPr>
          <w:spacing w:val="-4"/>
          <w:lang w:val="ru-RU"/>
        </w:rPr>
        <w:t>наблюдалась</w:t>
      </w:r>
      <w:r w:rsidRPr="00C559A4">
        <w:rPr>
          <w:spacing w:val="-4"/>
          <w:lang w:val="ru-RU"/>
        </w:rPr>
        <w:t xml:space="preserve"> у пациентов, получавших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совместно с </w:t>
      </w:r>
      <w:proofErr w:type="spellStart"/>
      <w:r w:rsidRPr="00C559A4">
        <w:rPr>
          <w:spacing w:val="-4"/>
          <w:lang w:val="ru-RU"/>
        </w:rPr>
        <w:t>таксанами</w:t>
      </w:r>
      <w:proofErr w:type="spellEnd"/>
      <w:r w:rsidRPr="00C559A4">
        <w:rPr>
          <w:spacing w:val="-4"/>
          <w:lang w:val="ru-RU"/>
        </w:rPr>
        <w:t xml:space="preserve"> (2.0%). Опыт совместного </w:t>
      </w:r>
      <w:r w:rsidRPr="00C559A4">
        <w:rPr>
          <w:spacing w:val="-4"/>
          <w:lang w:val="ru-RU"/>
        </w:rPr>
        <w:lastRenderedPageBreak/>
        <w:t xml:space="preserve">применения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с </w:t>
      </w:r>
      <w:proofErr w:type="spellStart"/>
      <w:r w:rsidRPr="00C559A4">
        <w:rPr>
          <w:spacing w:val="-4"/>
          <w:lang w:val="ru-RU"/>
        </w:rPr>
        <w:t>низкодозовыми</w:t>
      </w:r>
      <w:proofErr w:type="spellEnd"/>
      <w:r w:rsidRPr="00C559A4">
        <w:rPr>
          <w:spacing w:val="-4"/>
          <w:lang w:val="ru-RU"/>
        </w:rPr>
        <w:t xml:space="preserve"> режимами </w:t>
      </w:r>
      <w:r w:rsidR="00EE29F1" w:rsidRPr="00C559A4">
        <w:rPr>
          <w:spacing w:val="-4"/>
          <w:lang w:val="ru-RU"/>
        </w:rPr>
        <w:t xml:space="preserve">терапии на основе </w:t>
      </w:r>
      <w:r w:rsidRPr="00C559A4">
        <w:rPr>
          <w:spacing w:val="-4"/>
          <w:lang w:val="ru-RU"/>
        </w:rPr>
        <w:t>антрациклинов в неоадъювантном режиме ограничен (см. раздел 4.4).</w:t>
      </w:r>
    </w:p>
    <w:p w:rsidR="00697D19" w:rsidRPr="00C559A4" w:rsidRDefault="00697D19" w:rsidP="00697D19">
      <w:pPr>
        <w:tabs>
          <w:tab w:val="left" w:pos="9072"/>
        </w:tabs>
        <w:ind w:right="-24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При применении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течение одного года после завершения адъювантной химиотерапии, сердечная недостаточность III-IV функционального класса по NYHA наблюдалась у 0.6% пациентов при медиане </w:t>
      </w:r>
      <w:r w:rsidR="00346D9D" w:rsidRPr="00C559A4">
        <w:rPr>
          <w:spacing w:val="-4"/>
          <w:lang w:val="ru-RU"/>
        </w:rPr>
        <w:t xml:space="preserve">последующего </w:t>
      </w:r>
      <w:r w:rsidRPr="00C559A4">
        <w:rPr>
          <w:spacing w:val="-4"/>
          <w:lang w:val="ru-RU"/>
        </w:rPr>
        <w:t xml:space="preserve">наблюдения 12 месяцев. В исследовании ВО16348 при медиане </w:t>
      </w:r>
      <w:r w:rsidR="002A3173" w:rsidRPr="00C559A4">
        <w:rPr>
          <w:spacing w:val="-4"/>
          <w:lang w:val="ru-RU"/>
        </w:rPr>
        <w:t xml:space="preserve">последующего </w:t>
      </w:r>
      <w:r w:rsidRPr="00C559A4">
        <w:rPr>
          <w:spacing w:val="-4"/>
          <w:lang w:val="ru-RU"/>
        </w:rPr>
        <w:t xml:space="preserve">наблюдения 8 лет частота тяжелой ЗСН (III и IV функциональный класс по NYHA) в группе терапии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течение одного года составила 0.8%, а частота легкой симптоматической и бессимптомной дисфункции левого желудочка – 4.6%.</w:t>
      </w:r>
    </w:p>
    <w:p w:rsidR="00697D19" w:rsidRPr="00C559A4" w:rsidRDefault="00E91467" w:rsidP="00697D19">
      <w:pPr>
        <w:pStyle w:val="ac"/>
        <w:spacing w:before="0" w:beforeAutospacing="0" w:after="0" w:afterAutospacing="0"/>
        <w:jc w:val="both"/>
        <w:rPr>
          <w:rFonts w:eastAsia="MS Mincho"/>
          <w:spacing w:val="-4"/>
          <w:lang w:val="ru-RU"/>
        </w:rPr>
      </w:pPr>
      <w:r w:rsidRPr="00C559A4">
        <w:rPr>
          <w:rFonts w:eastAsia="MS Mincho"/>
          <w:spacing w:val="-4"/>
          <w:lang w:val="ru-RU"/>
        </w:rPr>
        <w:t>Обратимость т</w:t>
      </w:r>
      <w:r w:rsidR="00697D19" w:rsidRPr="00C559A4">
        <w:rPr>
          <w:rFonts w:eastAsia="MS Mincho"/>
          <w:spacing w:val="-4"/>
          <w:lang w:val="ru-RU"/>
        </w:rPr>
        <w:t>яжел</w:t>
      </w:r>
      <w:r w:rsidRPr="00C559A4">
        <w:rPr>
          <w:rFonts w:eastAsia="MS Mincho"/>
          <w:spacing w:val="-4"/>
          <w:lang w:val="ru-RU"/>
        </w:rPr>
        <w:t>ой</w:t>
      </w:r>
      <w:r w:rsidR="00697D19" w:rsidRPr="00C559A4">
        <w:rPr>
          <w:rFonts w:eastAsia="MS Mincho"/>
          <w:spacing w:val="-4"/>
          <w:lang w:val="ru-RU"/>
        </w:rPr>
        <w:t xml:space="preserve"> ЗСН </w:t>
      </w:r>
      <w:r w:rsidRPr="00C559A4">
        <w:rPr>
          <w:rFonts w:eastAsia="MS Mincho"/>
          <w:spacing w:val="-4"/>
          <w:lang w:val="ru-RU"/>
        </w:rPr>
        <w:t>наблюдалась</w:t>
      </w:r>
      <w:r w:rsidR="00697D19" w:rsidRPr="00C559A4">
        <w:rPr>
          <w:rFonts w:eastAsia="MS Mincho"/>
          <w:spacing w:val="-4"/>
          <w:lang w:val="ru-RU"/>
        </w:rPr>
        <w:t xml:space="preserve"> у 71.4% пациентов, получавших лечение </w:t>
      </w:r>
      <w:proofErr w:type="spellStart"/>
      <w:r w:rsidR="00F76C39">
        <w:rPr>
          <w:spacing w:val="-4"/>
          <w:lang w:val="ru-RU"/>
        </w:rPr>
        <w:t>трастузумабом</w:t>
      </w:r>
      <w:proofErr w:type="spellEnd"/>
      <w:r w:rsidR="00F76C39" w:rsidRPr="00C559A4">
        <w:rPr>
          <w:rFonts w:eastAsia="MS Mincho"/>
          <w:spacing w:val="-4"/>
          <w:lang w:val="ru-RU"/>
        </w:rPr>
        <w:t xml:space="preserve"> </w:t>
      </w:r>
      <w:r w:rsidRPr="00C559A4">
        <w:rPr>
          <w:rFonts w:eastAsia="MS Mincho"/>
          <w:spacing w:val="-4"/>
          <w:lang w:val="ru-RU"/>
        </w:rPr>
        <w:t xml:space="preserve">(обратимость: по меньшей </w:t>
      </w:r>
      <w:proofErr w:type="gramStart"/>
      <w:r w:rsidRPr="00C559A4">
        <w:rPr>
          <w:rFonts w:eastAsia="MS Mincho"/>
          <w:spacing w:val="-4"/>
          <w:lang w:val="ru-RU"/>
        </w:rPr>
        <w:t>мере</w:t>
      </w:r>
      <w:proofErr w:type="gramEnd"/>
      <w:r w:rsidR="00697D19" w:rsidRPr="00C559A4">
        <w:rPr>
          <w:rFonts w:eastAsia="MS Mincho"/>
          <w:spacing w:val="-4"/>
          <w:lang w:val="ru-RU"/>
        </w:rPr>
        <w:t xml:space="preserve"> два последовательных показателя ФВЛЖ ≥50% после </w:t>
      </w:r>
      <w:r w:rsidRPr="00C559A4">
        <w:rPr>
          <w:rFonts w:eastAsia="MS Mincho"/>
          <w:spacing w:val="-4"/>
          <w:lang w:val="ru-RU"/>
        </w:rPr>
        <w:t>события</w:t>
      </w:r>
      <w:r w:rsidR="00697D19" w:rsidRPr="00C559A4">
        <w:rPr>
          <w:rFonts w:eastAsia="MS Mincho"/>
          <w:spacing w:val="-4"/>
          <w:lang w:val="ru-RU"/>
        </w:rPr>
        <w:t xml:space="preserve">). </w:t>
      </w:r>
      <w:r w:rsidR="0017671F" w:rsidRPr="00C559A4">
        <w:rPr>
          <w:rFonts w:eastAsia="MS Mincho"/>
          <w:spacing w:val="-4"/>
          <w:lang w:val="ru-RU"/>
        </w:rPr>
        <w:t>Обратимость легкой симптоматической и бессимптомной</w:t>
      </w:r>
      <w:r w:rsidR="00697D19" w:rsidRPr="00C559A4">
        <w:rPr>
          <w:rFonts w:eastAsia="MS Mincho"/>
          <w:spacing w:val="-4"/>
          <w:lang w:val="ru-RU"/>
        </w:rPr>
        <w:t xml:space="preserve"> дисфункци</w:t>
      </w:r>
      <w:r w:rsidR="0017671F" w:rsidRPr="00C559A4">
        <w:rPr>
          <w:rFonts w:eastAsia="MS Mincho"/>
          <w:spacing w:val="-4"/>
          <w:lang w:val="ru-RU"/>
        </w:rPr>
        <w:t>и</w:t>
      </w:r>
      <w:r w:rsidR="00697D19" w:rsidRPr="00C559A4">
        <w:rPr>
          <w:rFonts w:eastAsia="MS Mincho"/>
          <w:spacing w:val="-4"/>
          <w:lang w:val="ru-RU"/>
        </w:rPr>
        <w:t xml:space="preserve"> левого желудочка </w:t>
      </w:r>
      <w:r w:rsidR="0017671F" w:rsidRPr="00C559A4">
        <w:rPr>
          <w:rFonts w:eastAsia="MS Mincho"/>
          <w:spacing w:val="-4"/>
          <w:lang w:val="ru-RU"/>
        </w:rPr>
        <w:t xml:space="preserve">наблюдалась </w:t>
      </w:r>
      <w:r w:rsidR="00697D19" w:rsidRPr="00C559A4">
        <w:rPr>
          <w:rFonts w:eastAsia="MS Mincho"/>
          <w:spacing w:val="-4"/>
          <w:lang w:val="ru-RU"/>
        </w:rPr>
        <w:t xml:space="preserve">у 79.5% пациентов. Приблизительно 17% </w:t>
      </w:r>
      <w:r w:rsidR="0017671F" w:rsidRPr="00C559A4">
        <w:rPr>
          <w:rFonts w:eastAsia="MS Mincho"/>
          <w:spacing w:val="-4"/>
          <w:lang w:val="ru-RU"/>
        </w:rPr>
        <w:t>событий</w:t>
      </w:r>
      <w:r w:rsidR="00697D19" w:rsidRPr="00C559A4">
        <w:rPr>
          <w:rFonts w:eastAsia="MS Mincho"/>
          <w:spacing w:val="-4"/>
          <w:lang w:val="ru-RU"/>
        </w:rPr>
        <w:t xml:space="preserve">, связанных с </w:t>
      </w:r>
      <w:r w:rsidR="001A5401" w:rsidRPr="00C559A4">
        <w:rPr>
          <w:spacing w:val="-4"/>
          <w:lang w:val="ru-RU"/>
        </w:rPr>
        <w:t>дисфункцией сердца</w:t>
      </w:r>
      <w:r w:rsidR="00697D19" w:rsidRPr="00C559A4">
        <w:rPr>
          <w:rFonts w:eastAsia="MS Mincho"/>
          <w:spacing w:val="-4"/>
          <w:lang w:val="ru-RU"/>
        </w:rPr>
        <w:t xml:space="preserve">, возникли после завершения терапии </w:t>
      </w:r>
      <w:proofErr w:type="spellStart"/>
      <w:r w:rsidR="00F76C39">
        <w:rPr>
          <w:spacing w:val="-4"/>
          <w:lang w:val="ru-RU"/>
        </w:rPr>
        <w:t>трастузумабом</w:t>
      </w:r>
      <w:proofErr w:type="spellEnd"/>
      <w:r w:rsidR="00697D19" w:rsidRPr="00C559A4">
        <w:rPr>
          <w:rFonts w:eastAsia="MS Mincho"/>
          <w:spacing w:val="-4"/>
          <w:lang w:val="ru-RU"/>
        </w:rPr>
        <w:t>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rFonts w:eastAsia="MS Mincho"/>
          <w:spacing w:val="-4"/>
          <w:lang w:val="ru-RU"/>
        </w:rPr>
        <w:t xml:space="preserve">В базовых клинических исследованиях при мРМЖ частота </w:t>
      </w:r>
      <w:r w:rsidR="001A5401" w:rsidRPr="00C559A4">
        <w:rPr>
          <w:spacing w:val="-4"/>
          <w:lang w:val="ru-RU"/>
        </w:rPr>
        <w:t>дисфункции сердца</w:t>
      </w:r>
      <w:r w:rsidR="001A5401" w:rsidRPr="00C559A4">
        <w:rPr>
          <w:rFonts w:eastAsia="MS Mincho"/>
          <w:spacing w:val="-4"/>
          <w:lang w:val="ru-RU"/>
        </w:rPr>
        <w:t xml:space="preserve"> </w:t>
      </w:r>
      <w:r w:rsidRPr="00C559A4">
        <w:rPr>
          <w:rFonts w:eastAsia="MS Mincho"/>
          <w:spacing w:val="-4"/>
          <w:lang w:val="ru-RU"/>
        </w:rPr>
        <w:t xml:space="preserve">при применении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rFonts w:eastAsia="MS Mincho"/>
          <w:spacing w:val="-4"/>
          <w:lang w:val="ru-RU"/>
        </w:rPr>
        <w:t xml:space="preserve"> </w:t>
      </w:r>
      <w:r w:rsidRPr="00C559A4">
        <w:rPr>
          <w:rFonts w:eastAsia="MS Mincho"/>
          <w:spacing w:val="-4"/>
          <w:lang w:val="ru-RU"/>
        </w:rPr>
        <w:t xml:space="preserve">в лекарственной форме для внутривенного введения </w:t>
      </w:r>
      <w:r w:rsidR="002A3173" w:rsidRPr="00C559A4">
        <w:rPr>
          <w:rFonts w:eastAsia="MS Mincho"/>
          <w:spacing w:val="-4"/>
          <w:lang w:val="ru-RU"/>
        </w:rPr>
        <w:t>совместно</w:t>
      </w:r>
      <w:r w:rsidRPr="00C559A4">
        <w:rPr>
          <w:rFonts w:eastAsia="MS Mincho"/>
          <w:spacing w:val="-4"/>
          <w:lang w:val="ru-RU"/>
        </w:rPr>
        <w:t xml:space="preserve"> с паклита</w:t>
      </w:r>
      <w:r w:rsidR="002A3173" w:rsidRPr="00C559A4">
        <w:rPr>
          <w:rFonts w:eastAsia="MS Mincho"/>
          <w:spacing w:val="-4"/>
          <w:lang w:val="ru-RU"/>
        </w:rPr>
        <w:t>кселом варьировала от 9% до 12%</w:t>
      </w:r>
      <w:r w:rsidRPr="00C559A4">
        <w:rPr>
          <w:rFonts w:eastAsia="MS Mincho"/>
          <w:spacing w:val="-4"/>
          <w:lang w:val="ru-RU"/>
        </w:rPr>
        <w:t xml:space="preserve"> по сравнению с 1%-4% </w:t>
      </w:r>
      <w:proofErr w:type="gramStart"/>
      <w:r w:rsidRPr="00C559A4">
        <w:rPr>
          <w:rFonts w:eastAsia="MS Mincho"/>
          <w:spacing w:val="-4"/>
          <w:lang w:val="ru-RU"/>
        </w:rPr>
        <w:t>при</w:t>
      </w:r>
      <w:proofErr w:type="gramEnd"/>
      <w:r w:rsidRPr="00C559A4">
        <w:rPr>
          <w:rFonts w:eastAsia="MS Mincho"/>
          <w:spacing w:val="-4"/>
          <w:lang w:val="ru-RU"/>
        </w:rPr>
        <w:t xml:space="preserve"> монотерапии паклитакселом. </w:t>
      </w:r>
      <w:r w:rsidRPr="00C559A4">
        <w:rPr>
          <w:spacing w:val="-4"/>
          <w:lang w:val="ru-RU"/>
        </w:rPr>
        <w:t xml:space="preserve">При </w:t>
      </w:r>
      <w:proofErr w:type="spellStart"/>
      <w:r w:rsidRPr="00C559A4">
        <w:rPr>
          <w:spacing w:val="-4"/>
          <w:lang w:val="ru-RU"/>
        </w:rPr>
        <w:t>монотерапии</w:t>
      </w:r>
      <w:proofErr w:type="spellEnd"/>
      <w:r w:rsidRPr="00C559A4">
        <w:rPr>
          <w:spacing w:val="-4"/>
          <w:lang w:val="ru-RU"/>
        </w:rPr>
        <w:t xml:space="preserve"> </w:t>
      </w:r>
      <w:proofErr w:type="spellStart"/>
      <w:r w:rsidR="00F76C39">
        <w:rPr>
          <w:spacing w:val="-4"/>
          <w:lang w:val="ru-RU"/>
        </w:rPr>
        <w:t>трастузумабом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этот показатель составил 6%-9%. </w:t>
      </w:r>
      <w:r w:rsidR="00F05FA1" w:rsidRPr="00C559A4">
        <w:rPr>
          <w:spacing w:val="-4"/>
          <w:lang w:val="ru-RU"/>
        </w:rPr>
        <w:t>Дисфункция</w:t>
      </w:r>
      <w:r w:rsidR="001A5401" w:rsidRPr="00C559A4">
        <w:rPr>
          <w:spacing w:val="-4"/>
          <w:lang w:val="ru-RU"/>
        </w:rPr>
        <w:t xml:space="preserve"> сердца </w:t>
      </w:r>
      <w:r w:rsidR="00F05FA1" w:rsidRPr="00C559A4">
        <w:rPr>
          <w:spacing w:val="-4"/>
          <w:lang w:val="ru-RU"/>
        </w:rPr>
        <w:t xml:space="preserve">чаще </w:t>
      </w:r>
      <w:r w:rsidRPr="00C559A4">
        <w:rPr>
          <w:spacing w:val="-4"/>
          <w:lang w:val="ru-RU"/>
        </w:rPr>
        <w:t xml:space="preserve">отмечалась у пациентов, получавших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совместно с </w:t>
      </w:r>
      <w:proofErr w:type="spellStart"/>
      <w:r w:rsidRPr="00C559A4">
        <w:rPr>
          <w:spacing w:val="-4"/>
          <w:lang w:val="ru-RU"/>
        </w:rPr>
        <w:t>антрациклинами</w:t>
      </w:r>
      <w:proofErr w:type="spellEnd"/>
      <w:r w:rsidRPr="00C559A4">
        <w:rPr>
          <w:spacing w:val="-4"/>
          <w:lang w:val="ru-RU"/>
        </w:rPr>
        <w:t>/</w:t>
      </w:r>
      <w:proofErr w:type="spellStart"/>
      <w:r w:rsidRPr="00C559A4">
        <w:rPr>
          <w:spacing w:val="-4"/>
          <w:lang w:val="ru-RU"/>
        </w:rPr>
        <w:t>циклофосфамидом</w:t>
      </w:r>
      <w:proofErr w:type="spellEnd"/>
      <w:r w:rsidRPr="00C559A4">
        <w:rPr>
          <w:spacing w:val="-4"/>
          <w:lang w:val="ru-RU"/>
        </w:rPr>
        <w:t xml:space="preserve"> (27%), </w:t>
      </w:r>
      <w:r w:rsidR="004D5404" w:rsidRPr="00C559A4">
        <w:rPr>
          <w:spacing w:val="-4"/>
          <w:lang w:val="ru-RU"/>
        </w:rPr>
        <w:t>что</w:t>
      </w:r>
      <w:r w:rsidR="006B7CA2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значительно </w:t>
      </w:r>
      <w:proofErr w:type="gramStart"/>
      <w:r w:rsidR="00D0551E" w:rsidRPr="00C559A4">
        <w:rPr>
          <w:spacing w:val="-4"/>
          <w:lang w:val="ru-RU"/>
        </w:rPr>
        <w:t>чаще</w:t>
      </w:r>
      <w:proofErr w:type="gramEnd"/>
      <w:r w:rsidR="00D0551E" w:rsidRPr="00C559A4">
        <w:rPr>
          <w:spacing w:val="-4"/>
          <w:lang w:val="ru-RU"/>
        </w:rPr>
        <w:t xml:space="preserve"> чем </w:t>
      </w:r>
      <w:r w:rsidRPr="00C559A4">
        <w:rPr>
          <w:spacing w:val="-4"/>
          <w:lang w:val="ru-RU"/>
        </w:rPr>
        <w:t xml:space="preserve">при терапии только антрациклинами/циклофосфамидом (7%-10%). В дополнительном проспективном исследовании с мониторингом функции сердца частота симптоматической ЗСН составила 2.2% у пациентов, получавших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и </w:t>
      </w:r>
      <w:proofErr w:type="spellStart"/>
      <w:r w:rsidRPr="00C559A4">
        <w:rPr>
          <w:spacing w:val="-4"/>
          <w:lang w:val="ru-RU"/>
        </w:rPr>
        <w:t>доцетаксел</w:t>
      </w:r>
      <w:proofErr w:type="spellEnd"/>
      <w:r w:rsidRPr="00C559A4">
        <w:rPr>
          <w:spacing w:val="-4"/>
          <w:lang w:val="ru-RU"/>
        </w:rPr>
        <w:t xml:space="preserve">, по сравнению с 0% у пациентов, получавших монотерапию доцетакселом. В </w:t>
      </w:r>
      <w:r w:rsidR="006D3786" w:rsidRPr="00C559A4">
        <w:rPr>
          <w:spacing w:val="-4"/>
          <w:lang w:val="ru-RU"/>
        </w:rPr>
        <w:t>данных</w:t>
      </w:r>
      <w:r w:rsidRPr="00C559A4">
        <w:rPr>
          <w:spacing w:val="-4"/>
          <w:lang w:val="ru-RU"/>
        </w:rPr>
        <w:t xml:space="preserve"> исследованиях у </w:t>
      </w:r>
      <w:r w:rsidR="00073F09" w:rsidRPr="00C559A4">
        <w:rPr>
          <w:spacing w:val="-4"/>
          <w:lang w:val="ru-RU"/>
        </w:rPr>
        <w:t>большинства пациентов (79%) с ра</w:t>
      </w:r>
      <w:r w:rsidRPr="00C559A4">
        <w:rPr>
          <w:spacing w:val="-4"/>
          <w:lang w:val="ru-RU"/>
        </w:rPr>
        <w:t xml:space="preserve">звившейся </w:t>
      </w:r>
      <w:r w:rsidR="001A5401" w:rsidRPr="00C559A4">
        <w:rPr>
          <w:spacing w:val="-4"/>
          <w:lang w:val="ru-RU"/>
        </w:rPr>
        <w:t xml:space="preserve">дисфункцией сердца </w:t>
      </w:r>
      <w:r w:rsidRPr="00C559A4">
        <w:rPr>
          <w:spacing w:val="-4"/>
          <w:lang w:val="ru-RU"/>
        </w:rPr>
        <w:t>после получения стандартной терапии ЗСН</w:t>
      </w:r>
      <w:r w:rsidR="006D3786" w:rsidRPr="00C559A4">
        <w:rPr>
          <w:spacing w:val="-4"/>
          <w:lang w:val="ru-RU"/>
        </w:rPr>
        <w:t xml:space="preserve"> наблюдалось улучшение состояния</w:t>
      </w:r>
      <w:r w:rsidRPr="00C559A4">
        <w:rPr>
          <w:spacing w:val="-4"/>
          <w:lang w:val="ru-RU"/>
        </w:rPr>
        <w:t>.</w:t>
      </w:r>
    </w:p>
    <w:p w:rsidR="00697D19" w:rsidRPr="00C559A4" w:rsidRDefault="00697D19" w:rsidP="00697D19">
      <w:pPr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 xml:space="preserve">Реакции, связанные с </w:t>
      </w:r>
      <w:r w:rsidR="00A47FE8" w:rsidRPr="00C559A4">
        <w:rPr>
          <w:i/>
          <w:spacing w:val="-4"/>
          <w:u w:val="single"/>
          <w:lang w:val="ru-RU"/>
        </w:rPr>
        <w:t xml:space="preserve">применением </w:t>
      </w:r>
      <w:r w:rsidRPr="00C559A4">
        <w:rPr>
          <w:i/>
          <w:spacing w:val="-4"/>
          <w:u w:val="single"/>
          <w:lang w:val="ru-RU"/>
        </w:rPr>
        <w:t>препарата/гиперчувствительность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клинических исследованиях </w:t>
      </w:r>
      <w:r w:rsidR="00073F09" w:rsidRPr="00C559A4">
        <w:rPr>
          <w:spacing w:val="-4"/>
          <w:lang w:val="ru-RU"/>
        </w:rPr>
        <w:t>с</w:t>
      </w:r>
      <w:r w:rsidR="007F5597" w:rsidRPr="00C559A4">
        <w:rPr>
          <w:spacing w:val="-4"/>
          <w:lang w:val="ru-RU"/>
        </w:rPr>
        <w:t xml:space="preserve"> применени</w:t>
      </w:r>
      <w:r w:rsidR="00073F09" w:rsidRPr="00C559A4">
        <w:rPr>
          <w:spacing w:val="-4"/>
          <w:lang w:val="ru-RU"/>
        </w:rPr>
        <w:t>ем</w:t>
      </w:r>
      <w:r w:rsidRPr="00C559A4">
        <w:rPr>
          <w:spacing w:val="-4"/>
          <w:lang w:val="ru-RU"/>
        </w:rPr>
        <w:t xml:space="preserve">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наблюдались реакции, связанные с </w:t>
      </w:r>
      <w:r w:rsidR="00A47FE8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 xml:space="preserve">препарата/реакции гиперчувствительности, такие как озноб и/или лихорадка, одышка, артериальная гипотензия, бронхообструктивный синдром, бронхоспазм, тахикардия, снижение насыщения крови кислородом, </w:t>
      </w:r>
      <w:r w:rsidR="00873BA1" w:rsidRPr="00C559A4">
        <w:rPr>
          <w:spacing w:val="-4"/>
          <w:lang w:val="ru-RU"/>
        </w:rPr>
        <w:t>расстройство дыхания</w:t>
      </w:r>
      <w:r w:rsidRPr="00C559A4">
        <w:rPr>
          <w:spacing w:val="-4"/>
          <w:lang w:val="ru-RU"/>
        </w:rPr>
        <w:t xml:space="preserve">, сыпь, тошнота, рвота и головная боль (см. раздел 4.4). Частота реакций, связанных с </w:t>
      </w:r>
      <w:r w:rsidR="00A47FE8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 xml:space="preserve">препарата всех степеней в различных исследованиях </w:t>
      </w:r>
      <w:r w:rsidR="00050412" w:rsidRPr="00C559A4">
        <w:rPr>
          <w:spacing w:val="-4"/>
          <w:lang w:val="ru-RU"/>
        </w:rPr>
        <w:t xml:space="preserve">варьировала </w:t>
      </w:r>
      <w:r w:rsidRPr="00C559A4">
        <w:rPr>
          <w:spacing w:val="-4"/>
          <w:lang w:val="ru-RU"/>
        </w:rPr>
        <w:t xml:space="preserve">в зависимости от показания, методологии сбора данных, а также от </w:t>
      </w:r>
      <w:r w:rsidR="007F5597" w:rsidRPr="00C559A4">
        <w:rPr>
          <w:spacing w:val="-4"/>
          <w:lang w:val="ru-RU"/>
        </w:rPr>
        <w:t>применения</w:t>
      </w:r>
      <w:r w:rsidRPr="00C559A4">
        <w:rPr>
          <w:spacing w:val="-4"/>
          <w:lang w:val="ru-RU"/>
        </w:rPr>
        <w:t xml:space="preserve"> </w:t>
      </w:r>
      <w:r w:rsidR="007F5597" w:rsidRPr="00C559A4">
        <w:rPr>
          <w:spacing w:val="-4"/>
          <w:lang w:val="ru-RU"/>
        </w:rPr>
        <w:t xml:space="preserve">совместно </w:t>
      </w:r>
      <w:r w:rsidRPr="00C559A4">
        <w:rPr>
          <w:spacing w:val="-4"/>
          <w:lang w:val="ru-RU"/>
        </w:rPr>
        <w:t>с химиотерапией или в качестве монотерапии.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отдельных случаях наблюдались анафилактические реакции.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Гематотоксичность</w:t>
      </w:r>
    </w:p>
    <w:p w:rsidR="00697D19" w:rsidRPr="00C559A4" w:rsidRDefault="009674E2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Очень часто развивались ф</w:t>
      </w:r>
      <w:r w:rsidR="00697D19" w:rsidRPr="00C559A4">
        <w:rPr>
          <w:spacing w:val="-4"/>
          <w:lang w:val="ru-RU"/>
        </w:rPr>
        <w:t xml:space="preserve">ебрильная нейтропения, лейкопения, анемия, тромбоцитопения и нейтропения. Частота </w:t>
      </w:r>
      <w:r w:rsidR="005D05CF" w:rsidRPr="00C559A4">
        <w:rPr>
          <w:spacing w:val="-4"/>
          <w:lang w:val="ru-RU"/>
        </w:rPr>
        <w:t>развития</w:t>
      </w:r>
      <w:r w:rsidR="00697D19" w:rsidRPr="00C559A4">
        <w:rPr>
          <w:spacing w:val="-4"/>
          <w:lang w:val="ru-RU"/>
        </w:rPr>
        <w:t xml:space="preserve"> гипопротромбинемии неизвестна. Риск нейтропении может быть несколько выше при применении трастузумаба в комбинации с доцетакселом после терапии препаратами антрациклинового ряда.</w:t>
      </w:r>
    </w:p>
    <w:p w:rsidR="00697D19" w:rsidRPr="00C559A4" w:rsidRDefault="00B35D47" w:rsidP="00697D19">
      <w:pPr>
        <w:pStyle w:val="ac"/>
        <w:spacing w:before="0" w:beforeAutospacing="0" w:after="0" w:afterAutospacing="0"/>
        <w:jc w:val="both"/>
        <w:rPr>
          <w:rFonts w:ascii="Arial" w:hAnsi="Arial" w:cs="Arial"/>
          <w:spacing w:val="-4"/>
          <w:lang w:val="ru-RU"/>
        </w:rPr>
      </w:pPr>
      <w:r w:rsidRPr="00C559A4">
        <w:rPr>
          <w:i/>
          <w:spacing w:val="-4"/>
          <w:u w:val="single"/>
          <w:lang w:val="ru-RU"/>
        </w:rPr>
        <w:t>Нарушения со стороны легких</w:t>
      </w:r>
      <w:r w:rsidRPr="00C559A4">
        <w:rPr>
          <w:i/>
          <w:spacing w:val="-4"/>
          <w:u w:val="single"/>
          <w:lang w:val="ru-RU"/>
        </w:rPr>
        <w:cr/>
      </w:r>
      <w:r w:rsidR="00697D19" w:rsidRPr="00C559A4">
        <w:rPr>
          <w:spacing w:val="-4"/>
          <w:lang w:val="ru-RU"/>
        </w:rPr>
        <w:t xml:space="preserve">С применением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ассоцииру</w:t>
      </w:r>
      <w:r w:rsidR="00482B9A" w:rsidRPr="00C559A4">
        <w:rPr>
          <w:spacing w:val="-4"/>
          <w:lang w:val="ru-RU"/>
        </w:rPr>
        <w:t>е</w:t>
      </w:r>
      <w:r w:rsidR="00697D19" w:rsidRPr="00C559A4">
        <w:rPr>
          <w:spacing w:val="-4"/>
          <w:lang w:val="ru-RU"/>
        </w:rPr>
        <w:t xml:space="preserve">тся </w:t>
      </w:r>
      <w:r w:rsidR="00482B9A" w:rsidRPr="00C559A4">
        <w:rPr>
          <w:spacing w:val="-4"/>
          <w:lang w:val="ru-RU"/>
        </w:rPr>
        <w:t xml:space="preserve">развитие </w:t>
      </w:r>
      <w:r w:rsidR="00697D19" w:rsidRPr="00C559A4">
        <w:rPr>
          <w:spacing w:val="-4"/>
          <w:lang w:val="ru-RU"/>
        </w:rPr>
        <w:t>тяжелы</w:t>
      </w:r>
      <w:r w:rsidR="00482B9A" w:rsidRPr="00C559A4">
        <w:rPr>
          <w:spacing w:val="-4"/>
          <w:lang w:val="ru-RU"/>
        </w:rPr>
        <w:t>х</w:t>
      </w:r>
      <w:r w:rsidR="00697D19" w:rsidRPr="00C559A4">
        <w:rPr>
          <w:spacing w:val="-4"/>
          <w:lang w:val="ru-RU"/>
        </w:rPr>
        <w:t xml:space="preserve"> нежелательны</w:t>
      </w:r>
      <w:r w:rsidR="00482B9A" w:rsidRPr="00C559A4">
        <w:rPr>
          <w:spacing w:val="-4"/>
          <w:lang w:val="ru-RU"/>
        </w:rPr>
        <w:t>х реакций</w:t>
      </w:r>
      <w:r w:rsidR="00697D19" w:rsidRPr="00C559A4">
        <w:rPr>
          <w:spacing w:val="-4"/>
          <w:lang w:val="ru-RU"/>
        </w:rPr>
        <w:t xml:space="preserve"> со стороны легких, в том числе с летальным исходом. Данные реакции включают (но не ограничиваются): легочные инфильтраты, острый респираторный дистресс-синдром, пневмонию, пневмонит, плевральный выпот, </w:t>
      </w:r>
      <w:r w:rsidR="00873BA1" w:rsidRPr="00C559A4">
        <w:rPr>
          <w:spacing w:val="-4"/>
          <w:lang w:val="ru-RU"/>
        </w:rPr>
        <w:t>расстройство дыхания</w:t>
      </w:r>
      <w:r w:rsidR="00697D19" w:rsidRPr="00C559A4">
        <w:rPr>
          <w:spacing w:val="-4"/>
          <w:lang w:val="ru-RU"/>
        </w:rPr>
        <w:t>, острый отек легких и дыхательную недостаточность (см. раздел 4.4).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u w:val="single"/>
          <w:lang w:val="ru-RU"/>
        </w:rPr>
      </w:pPr>
      <w:r w:rsidRPr="00C559A4">
        <w:rPr>
          <w:spacing w:val="-4"/>
          <w:u w:val="single"/>
          <w:lang w:val="ru-RU"/>
        </w:rPr>
        <w:t>Описание отдельных нежелательных реакций при подкожном введении</w:t>
      </w:r>
    </w:p>
    <w:p w:rsidR="00697D19" w:rsidRPr="00C559A4" w:rsidRDefault="00697D19" w:rsidP="00697D19">
      <w:pPr>
        <w:pStyle w:val="ac"/>
        <w:spacing w:before="0" w:beforeAutospacing="0" w:after="0" w:afterAutospacing="0"/>
        <w:rPr>
          <w:rFonts w:ascii="Arial" w:hAnsi="Arial" w:cs="Arial"/>
          <w:i/>
          <w:iCs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 xml:space="preserve">Реакции, связанные с </w:t>
      </w:r>
      <w:r w:rsidR="00A47FE8" w:rsidRPr="00C559A4">
        <w:rPr>
          <w:i/>
          <w:spacing w:val="-4"/>
          <w:u w:val="single"/>
          <w:lang w:val="ru-RU"/>
        </w:rPr>
        <w:t xml:space="preserve">применением </w:t>
      </w:r>
      <w:r w:rsidRPr="00C559A4">
        <w:rPr>
          <w:i/>
          <w:spacing w:val="-4"/>
          <w:u w:val="single"/>
          <w:lang w:val="ru-RU"/>
        </w:rPr>
        <w:t>препарата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базовом исследовании частота нежелательных реакций всех степеней, связанных </w:t>
      </w:r>
      <w:r w:rsidR="001C0E90" w:rsidRPr="00C559A4">
        <w:rPr>
          <w:spacing w:val="-4"/>
          <w:lang w:val="ru-RU"/>
        </w:rPr>
        <w:t xml:space="preserve">с </w:t>
      </w:r>
      <w:r w:rsidRPr="00C559A4">
        <w:rPr>
          <w:spacing w:val="-4"/>
          <w:lang w:val="ru-RU"/>
        </w:rPr>
        <w:t xml:space="preserve">применением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и подкожного </w:t>
      </w:r>
      <w:r w:rsidRPr="00C559A4">
        <w:rPr>
          <w:spacing w:val="-4"/>
          <w:lang w:val="ru-RU"/>
        </w:rPr>
        <w:lastRenderedPageBreak/>
        <w:t xml:space="preserve">введения, составила 37.2% и 47.8%, соответственно; тяжелые реакции 3 степени были зарегистрированы </w:t>
      </w:r>
      <w:r w:rsidR="001C0E90" w:rsidRPr="00C559A4">
        <w:rPr>
          <w:spacing w:val="-4"/>
          <w:lang w:val="ru-RU"/>
        </w:rPr>
        <w:t xml:space="preserve">в фазе лечения </w:t>
      </w:r>
      <w:r w:rsidRPr="00C559A4">
        <w:rPr>
          <w:spacing w:val="-4"/>
          <w:lang w:val="ru-RU"/>
        </w:rPr>
        <w:t xml:space="preserve">у 2.0% и 1.7% пациентов, соответственно; тяжелые реакции 4 или 5 степени не наблюдались. Все тяжелые реакции, связанные с </w:t>
      </w:r>
      <w:r w:rsidR="00A47FE8" w:rsidRPr="00C559A4">
        <w:rPr>
          <w:spacing w:val="-4"/>
          <w:lang w:val="ru-RU"/>
        </w:rPr>
        <w:t xml:space="preserve">применением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введения, </w:t>
      </w:r>
      <w:r w:rsidR="00DA1872" w:rsidRPr="00C559A4">
        <w:rPr>
          <w:spacing w:val="-4"/>
          <w:lang w:val="ru-RU"/>
        </w:rPr>
        <w:t>развивались</w:t>
      </w:r>
      <w:r w:rsidRPr="00C559A4">
        <w:rPr>
          <w:spacing w:val="-4"/>
          <w:lang w:val="ru-RU"/>
        </w:rPr>
        <w:t xml:space="preserve"> при совместном применении препарата с химиотерапией. Наиболее частой тяжелой реакцией была лекарственная гиперчувствительность.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К системным реакциям относились гиперчувствительность, артериальная гипотензия, тахикардия, кашель и одышка. Местные реакции включали эритему, зуд, отек, сыпь и боль в месте инъекции.</w:t>
      </w:r>
    </w:p>
    <w:p w:rsidR="00697D19" w:rsidRPr="00C559A4" w:rsidRDefault="00697D19" w:rsidP="00697D19">
      <w:pPr>
        <w:pStyle w:val="ac"/>
        <w:spacing w:before="0" w:beforeAutospacing="0" w:after="0" w:afterAutospacing="0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Инфекции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Частота тяжелых инфекций (степень ≥3 в соответствии с NCI CTCAE) составила 5% и 7.1% в группах приема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внутривенного и подкожного введения, соответственно.</w:t>
      </w:r>
    </w:p>
    <w:p w:rsidR="00697D19" w:rsidRPr="00C559A4" w:rsidRDefault="00697D19" w:rsidP="00697D19">
      <w:pPr>
        <w:jc w:val="both"/>
        <w:rPr>
          <w:i/>
          <w:spacing w:val="-4"/>
          <w:lang w:val="ru-RU"/>
        </w:rPr>
      </w:pPr>
      <w:r w:rsidRPr="00C559A4">
        <w:rPr>
          <w:spacing w:val="-4"/>
          <w:lang w:val="ru-RU"/>
        </w:rPr>
        <w:t xml:space="preserve">Частота серьезных инфекций (большинство из которых были выявлены в результате госпитализации пациентов в стационар или продления </w:t>
      </w:r>
      <w:r w:rsidR="00D811D6" w:rsidRPr="00C559A4">
        <w:rPr>
          <w:spacing w:val="-4"/>
          <w:lang w:val="ru-RU"/>
        </w:rPr>
        <w:t>срока</w:t>
      </w:r>
      <w:r w:rsidRPr="00C559A4">
        <w:rPr>
          <w:spacing w:val="-4"/>
          <w:lang w:val="ru-RU"/>
        </w:rPr>
        <w:t xml:space="preserve"> госпитализации) составила 4.4% при применении препарата в лекарственной форме для внутривенного введения и 8.1% при применении препарата в лекарственной форме для подкожного введения. Раз</w:t>
      </w:r>
      <w:r w:rsidR="007A12BB" w:rsidRPr="00C559A4">
        <w:rPr>
          <w:spacing w:val="-4"/>
          <w:lang w:val="ru-RU"/>
        </w:rPr>
        <w:t>личие</w:t>
      </w:r>
      <w:r w:rsidRPr="00C559A4">
        <w:rPr>
          <w:spacing w:val="-4"/>
          <w:lang w:val="ru-RU"/>
        </w:rPr>
        <w:t xml:space="preserve"> между лекарствен</w:t>
      </w:r>
      <w:r w:rsidR="007A12BB" w:rsidRPr="00C559A4">
        <w:rPr>
          <w:spacing w:val="-4"/>
          <w:lang w:val="ru-RU"/>
        </w:rPr>
        <w:t>ными формами препарата наблюдало</w:t>
      </w:r>
      <w:r w:rsidRPr="00C559A4">
        <w:rPr>
          <w:spacing w:val="-4"/>
          <w:lang w:val="ru-RU"/>
        </w:rPr>
        <w:t xml:space="preserve">сь в основном в </w:t>
      </w:r>
      <w:r w:rsidR="007A12BB" w:rsidRPr="00C559A4">
        <w:rPr>
          <w:spacing w:val="-4"/>
          <w:lang w:val="ru-RU"/>
        </w:rPr>
        <w:t>фазе</w:t>
      </w:r>
      <w:r w:rsidRPr="00C559A4">
        <w:rPr>
          <w:spacing w:val="-4"/>
          <w:lang w:val="ru-RU"/>
        </w:rPr>
        <w:t xml:space="preserve"> адъювантной терапии (монот</w:t>
      </w:r>
      <w:r w:rsidR="007A12BB" w:rsidRPr="00C559A4">
        <w:rPr>
          <w:spacing w:val="-4"/>
          <w:lang w:val="ru-RU"/>
        </w:rPr>
        <w:t>ерапии) и, главным образом, было обусловлено</w:t>
      </w:r>
      <w:r w:rsidRPr="00C559A4">
        <w:rPr>
          <w:spacing w:val="-4"/>
          <w:lang w:val="ru-RU"/>
        </w:rPr>
        <w:t xml:space="preserve"> </w:t>
      </w:r>
      <w:r w:rsidR="007A12BB" w:rsidRPr="00C559A4">
        <w:rPr>
          <w:spacing w:val="-4"/>
          <w:lang w:val="ru-RU"/>
        </w:rPr>
        <w:t xml:space="preserve">развитием </w:t>
      </w:r>
      <w:r w:rsidRPr="00C559A4">
        <w:rPr>
          <w:spacing w:val="-4"/>
          <w:lang w:val="ru-RU"/>
        </w:rPr>
        <w:t>послеоперационны</w:t>
      </w:r>
      <w:r w:rsidR="007A12BB" w:rsidRPr="00C559A4">
        <w:rPr>
          <w:spacing w:val="-4"/>
          <w:lang w:val="ru-RU"/>
        </w:rPr>
        <w:t>х</w:t>
      </w:r>
      <w:r w:rsidRPr="00C559A4">
        <w:rPr>
          <w:spacing w:val="-4"/>
          <w:lang w:val="ru-RU"/>
        </w:rPr>
        <w:t xml:space="preserve"> раневы</w:t>
      </w:r>
      <w:r w:rsidR="007A12BB" w:rsidRPr="00C559A4">
        <w:rPr>
          <w:spacing w:val="-4"/>
          <w:lang w:val="ru-RU"/>
        </w:rPr>
        <w:t>х</w:t>
      </w:r>
      <w:r w:rsidRPr="00C559A4">
        <w:rPr>
          <w:spacing w:val="-4"/>
          <w:lang w:val="ru-RU"/>
        </w:rPr>
        <w:t xml:space="preserve"> инфекци</w:t>
      </w:r>
      <w:r w:rsidR="007A12BB" w:rsidRPr="00C559A4">
        <w:rPr>
          <w:spacing w:val="-4"/>
          <w:lang w:val="ru-RU"/>
        </w:rPr>
        <w:t>й</w:t>
      </w:r>
      <w:r w:rsidRPr="00C559A4">
        <w:rPr>
          <w:spacing w:val="-4"/>
          <w:lang w:val="ru-RU"/>
        </w:rPr>
        <w:t>, а также</w:t>
      </w:r>
      <w:r w:rsidR="003760D4" w:rsidRPr="00C559A4">
        <w:rPr>
          <w:spacing w:val="-4"/>
          <w:lang w:val="ru-RU"/>
        </w:rPr>
        <w:t xml:space="preserve"> развитием</w:t>
      </w:r>
      <w:r w:rsidRPr="00C559A4">
        <w:rPr>
          <w:spacing w:val="-4"/>
          <w:lang w:val="ru-RU"/>
        </w:rPr>
        <w:t xml:space="preserve"> инфекци</w:t>
      </w:r>
      <w:r w:rsidR="007A12BB" w:rsidRPr="00C559A4">
        <w:rPr>
          <w:spacing w:val="-4"/>
          <w:lang w:val="ru-RU"/>
        </w:rPr>
        <w:t>й</w:t>
      </w:r>
      <w:r w:rsidRPr="00C559A4">
        <w:rPr>
          <w:spacing w:val="-4"/>
          <w:lang w:val="ru-RU"/>
        </w:rPr>
        <w:t xml:space="preserve"> дыхательных путей, остр</w:t>
      </w:r>
      <w:r w:rsidR="007A12BB" w:rsidRPr="00C559A4">
        <w:rPr>
          <w:spacing w:val="-4"/>
          <w:lang w:val="ru-RU"/>
        </w:rPr>
        <w:t>ого</w:t>
      </w:r>
      <w:r w:rsidRPr="00C559A4">
        <w:rPr>
          <w:spacing w:val="-4"/>
          <w:lang w:val="ru-RU"/>
        </w:rPr>
        <w:t xml:space="preserve"> пиелонефрит</w:t>
      </w:r>
      <w:r w:rsidR="007A12BB" w:rsidRPr="00C559A4">
        <w:rPr>
          <w:spacing w:val="-4"/>
          <w:lang w:val="ru-RU"/>
        </w:rPr>
        <w:t>а</w:t>
      </w:r>
      <w:r w:rsidRPr="00C559A4">
        <w:rPr>
          <w:spacing w:val="-4"/>
          <w:lang w:val="ru-RU"/>
        </w:rPr>
        <w:t xml:space="preserve"> и сепсис</w:t>
      </w:r>
      <w:r w:rsidR="007A12BB" w:rsidRPr="00C559A4">
        <w:rPr>
          <w:spacing w:val="-4"/>
          <w:lang w:val="ru-RU"/>
        </w:rPr>
        <w:t>а</w:t>
      </w:r>
      <w:r w:rsidRPr="00C559A4">
        <w:rPr>
          <w:spacing w:val="-4"/>
          <w:lang w:val="ru-RU"/>
        </w:rPr>
        <w:t xml:space="preserve">. Данные явления разрешились в среднем в течение 13 дней при применении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введения и </w:t>
      </w:r>
      <w:r w:rsidR="00AE0E0E" w:rsidRPr="00C559A4">
        <w:rPr>
          <w:spacing w:val="-4"/>
          <w:lang w:val="ru-RU"/>
        </w:rPr>
        <w:t xml:space="preserve">в среднем </w:t>
      </w:r>
      <w:r w:rsidRPr="00C559A4">
        <w:rPr>
          <w:spacing w:val="-4"/>
          <w:lang w:val="ru-RU"/>
        </w:rPr>
        <w:t xml:space="preserve">в течение 17 дней при применении </w:t>
      </w:r>
      <w:proofErr w:type="spellStart"/>
      <w:r w:rsidR="009E1FBA" w:rsidRPr="009E1FBA">
        <w:rPr>
          <w:spacing w:val="-4"/>
          <w:lang w:val="ru-RU"/>
        </w:rPr>
        <w:t>трастузумаба</w:t>
      </w:r>
      <w:proofErr w:type="spellEnd"/>
      <w:r w:rsidR="009E1FBA" w:rsidRPr="009E1FBA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подкожного введения.</w:t>
      </w:r>
    </w:p>
    <w:p w:rsidR="00697D19" w:rsidRPr="00C559A4" w:rsidRDefault="00697D19" w:rsidP="00697D19">
      <w:pPr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Артериальная гипертензия</w:t>
      </w:r>
    </w:p>
    <w:p w:rsidR="00697D19" w:rsidRPr="00C559A4" w:rsidRDefault="00697D19" w:rsidP="00697D19">
      <w:pPr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По результатам базового исследования ВО22227 отмечено, что </w:t>
      </w:r>
      <w:r w:rsidR="004610CD" w:rsidRPr="00C559A4">
        <w:rPr>
          <w:spacing w:val="-4"/>
          <w:lang w:val="ru-RU"/>
        </w:rPr>
        <w:t xml:space="preserve">частота артериальной гипертензии всех степеней более чем в два раза выше </w:t>
      </w:r>
      <w:r w:rsidRPr="00C559A4">
        <w:rPr>
          <w:spacing w:val="-4"/>
          <w:lang w:val="ru-RU"/>
        </w:rPr>
        <w:t xml:space="preserve">у пациентов при применении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 по сравнению с применением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введения (9.8% по сравнению с 4.7%, соответственно), при этом </w:t>
      </w:r>
      <w:r w:rsidR="00DA0005" w:rsidRPr="00C559A4">
        <w:rPr>
          <w:spacing w:val="-4"/>
          <w:lang w:val="ru-RU"/>
        </w:rPr>
        <w:t>доля</w:t>
      </w:r>
      <w:r w:rsidRPr="00C559A4">
        <w:rPr>
          <w:spacing w:val="-4"/>
          <w:lang w:val="ru-RU"/>
        </w:rPr>
        <w:t xml:space="preserve"> тяжелы</w:t>
      </w:r>
      <w:r w:rsidR="004610CD" w:rsidRPr="00C559A4">
        <w:rPr>
          <w:spacing w:val="-4"/>
          <w:lang w:val="ru-RU"/>
        </w:rPr>
        <w:t>х</w:t>
      </w:r>
      <w:r w:rsidRPr="00C559A4">
        <w:rPr>
          <w:spacing w:val="-4"/>
          <w:lang w:val="ru-RU"/>
        </w:rPr>
        <w:t xml:space="preserve"> </w:t>
      </w:r>
      <w:r w:rsidR="00DA0005" w:rsidRPr="00C559A4">
        <w:rPr>
          <w:spacing w:val="-4"/>
          <w:lang w:val="ru-RU"/>
        </w:rPr>
        <w:t>событий</w:t>
      </w:r>
      <w:r w:rsidR="004610CD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(степень ≥3 в соответствии с NCI СТСАЕ) </w:t>
      </w:r>
      <w:r w:rsidR="00DA0005" w:rsidRPr="00C559A4">
        <w:rPr>
          <w:spacing w:val="-4"/>
          <w:lang w:val="ru-RU"/>
        </w:rPr>
        <w:t xml:space="preserve">была </w:t>
      </w:r>
      <w:r w:rsidR="004610CD" w:rsidRPr="00C559A4">
        <w:rPr>
          <w:spacing w:val="-4"/>
          <w:lang w:val="ru-RU"/>
        </w:rPr>
        <w:t>выше</w:t>
      </w:r>
      <w:proofErr w:type="gramEnd"/>
      <w:r w:rsidRPr="00C559A4">
        <w:rPr>
          <w:spacing w:val="-4"/>
          <w:lang w:val="ru-RU"/>
        </w:rPr>
        <w:t xml:space="preserve"> среди пациентов, получавших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 в лекарственной форме для подкожного введения (2.0%) по сравнению с &lt;1% в группе пациентов, получавших препарат в лекарственной форме для внутривенного введения.</w:t>
      </w:r>
    </w:p>
    <w:p w:rsidR="00697D19" w:rsidRPr="00C559A4" w:rsidRDefault="00697D19" w:rsidP="00697D19">
      <w:pPr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Иммуногенность</w:t>
      </w:r>
    </w:p>
    <w:p w:rsidR="00697D19" w:rsidRPr="00C559A4" w:rsidRDefault="00697D19" w:rsidP="00697D19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исследовании неоадъювантной и адъювантной терапии рРМЖ (ВО22227) с медианой последующего наблюдения более 70 месяцев у 10.1% (30/296) пациентов, получавших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введения, и у 15.9% (47/295) пациентов, получавших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введения, образовывались антитела к трастузумабу. По сравнению с исходным уровнем нейтрализующие антитела к трастузумабу обнаруживались у 2 из 30 пациентов, получавших </w:t>
      </w:r>
      <w:proofErr w:type="spellStart"/>
      <w:r w:rsidR="00D35B17">
        <w:rPr>
          <w:spacing w:val="-4"/>
          <w:lang w:val="ru-RU"/>
        </w:rPr>
        <w:t>трастузумаб</w:t>
      </w:r>
      <w:proofErr w:type="spellEnd"/>
      <w:r w:rsidR="00D35B1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внутривенного введения, и у 3 из 47 пациентов, получавших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введения. </w:t>
      </w:r>
      <w:r w:rsidR="00AA3CB4" w:rsidRPr="00C559A4">
        <w:rPr>
          <w:spacing w:val="-4"/>
          <w:lang w:val="ru-RU"/>
        </w:rPr>
        <w:t>У</w:t>
      </w:r>
      <w:r w:rsidRPr="00C559A4">
        <w:rPr>
          <w:spacing w:val="-4"/>
          <w:lang w:val="ru-RU"/>
        </w:rPr>
        <w:t xml:space="preserve"> 21.0% </w:t>
      </w:r>
      <w:r w:rsidR="00AA3CB4" w:rsidRPr="00C559A4">
        <w:rPr>
          <w:spacing w:val="-4"/>
          <w:lang w:val="ru-RU"/>
        </w:rPr>
        <w:t>пациентов</w:t>
      </w:r>
      <w:r w:rsidRPr="00C559A4">
        <w:rPr>
          <w:spacing w:val="-4"/>
          <w:lang w:val="ru-RU"/>
        </w:rPr>
        <w:t>, получавш</w:t>
      </w:r>
      <w:r w:rsidR="00AA3CB4" w:rsidRPr="00C559A4">
        <w:rPr>
          <w:spacing w:val="-4"/>
          <w:lang w:val="ru-RU"/>
        </w:rPr>
        <w:t>их</w:t>
      </w:r>
      <w:r w:rsidRPr="00C559A4">
        <w:rPr>
          <w:spacing w:val="-4"/>
          <w:lang w:val="ru-RU"/>
        </w:rPr>
        <w:t xml:space="preserve">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подкожного введения, антитела вырабатывались к вспомогательному веществу гиалуронидазе (rHuPH20).</w:t>
      </w:r>
    </w:p>
    <w:p w:rsidR="00697D19" w:rsidRPr="00C559A4" w:rsidRDefault="00697D19" w:rsidP="00697D19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Клиническая значимость образования данных антител не установлена. Наличие антител к трастузумабу не оказывает отрицательного влияния на фармакокинетику, эффективность (определяемую по частоте полного</w:t>
      </w:r>
      <w:r w:rsidR="001E7BA4" w:rsidRPr="00C559A4">
        <w:rPr>
          <w:spacing w:val="-4"/>
          <w:lang w:val="ru-RU"/>
        </w:rPr>
        <w:t xml:space="preserve"> патоморфологического</w:t>
      </w:r>
      <w:r w:rsidRPr="00C559A4">
        <w:rPr>
          <w:spacing w:val="-4"/>
          <w:lang w:val="ru-RU"/>
        </w:rPr>
        <w:t xml:space="preserve"> ответа [</w:t>
      </w:r>
      <w:r w:rsidR="00C2653A" w:rsidRPr="00C559A4">
        <w:rPr>
          <w:spacing w:val="-4"/>
          <w:lang w:val="ru-RU"/>
        </w:rPr>
        <w:t>pCR</w:t>
      </w:r>
      <w:r w:rsidRPr="00C559A4">
        <w:rPr>
          <w:spacing w:val="-4"/>
          <w:lang w:val="ru-RU"/>
        </w:rPr>
        <w:t xml:space="preserve">] и </w:t>
      </w:r>
      <w:r w:rsidR="00351CE8" w:rsidRPr="00C559A4">
        <w:rPr>
          <w:spacing w:val="-4"/>
          <w:lang w:val="ru-RU"/>
        </w:rPr>
        <w:t xml:space="preserve">бессобытийной </w:t>
      </w:r>
      <w:r w:rsidRPr="00C559A4">
        <w:rPr>
          <w:spacing w:val="-4"/>
          <w:lang w:val="ru-RU"/>
        </w:rPr>
        <w:t>выживаемости [</w:t>
      </w:r>
      <w:r w:rsidR="00C2653A" w:rsidRPr="00C559A4">
        <w:rPr>
          <w:spacing w:val="-4"/>
          <w:lang w:val="ru-RU"/>
        </w:rPr>
        <w:t>EFS</w:t>
      </w:r>
      <w:r w:rsidRPr="00C559A4">
        <w:rPr>
          <w:spacing w:val="-4"/>
          <w:lang w:val="ru-RU"/>
        </w:rPr>
        <w:t xml:space="preserve">]) и безопасность, определяемую по частоте реакций, связанных с </w:t>
      </w:r>
      <w:r w:rsidR="00A47FE8" w:rsidRPr="00C559A4">
        <w:rPr>
          <w:spacing w:val="-4"/>
          <w:lang w:val="ru-RU"/>
        </w:rPr>
        <w:t xml:space="preserve">применением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внутривенного и подкожного введения.</w:t>
      </w:r>
    </w:p>
    <w:p w:rsidR="00697D19" w:rsidRPr="00C559A4" w:rsidRDefault="00697D19" w:rsidP="00697D19">
      <w:pPr>
        <w:jc w:val="both"/>
        <w:rPr>
          <w:spacing w:val="-4"/>
          <w:lang w:val="ru-RU"/>
        </w:rPr>
      </w:pPr>
      <w:r w:rsidRPr="00C559A4">
        <w:rPr>
          <w:spacing w:val="-4"/>
          <w:u w:val="single"/>
          <w:lang w:val="ru-RU"/>
        </w:rPr>
        <w:t xml:space="preserve">Переход с лекарственной формы препарата </w:t>
      </w:r>
      <w:r w:rsidR="00D35B17" w:rsidRPr="00D35B17">
        <w:rPr>
          <w:bCs/>
          <w:caps/>
          <w:u w:val="single"/>
          <w:lang w:val="ru-RU"/>
        </w:rPr>
        <w:t>[</w:t>
      </w:r>
      <w:r w:rsidR="00D35B17" w:rsidRPr="00D35B17">
        <w:rPr>
          <w:bCs/>
          <w:caps/>
          <w:highlight w:val="lightGray"/>
          <w:u w:val="single"/>
          <w:lang w:val="ru-RU"/>
        </w:rPr>
        <w:t>ТОРГОВОЕ НАЗВАНИЕ</w:t>
      </w:r>
      <w:r w:rsidR="00D35B17" w:rsidRPr="00D35B17">
        <w:rPr>
          <w:bCs/>
          <w:caps/>
          <w:u w:val="single"/>
          <w:lang w:val="ru-RU"/>
        </w:rPr>
        <w:t>]</w:t>
      </w:r>
      <w:r w:rsidRPr="00D35B17">
        <w:rPr>
          <w:spacing w:val="-4"/>
          <w:u w:val="single"/>
          <w:lang w:val="ru-RU"/>
        </w:rPr>
        <w:t xml:space="preserve"> </w:t>
      </w:r>
      <w:r w:rsidRPr="00C559A4">
        <w:rPr>
          <w:spacing w:val="-4"/>
          <w:u w:val="single"/>
          <w:lang w:val="ru-RU"/>
        </w:rPr>
        <w:t xml:space="preserve">для внутривенного </w:t>
      </w:r>
      <w:r w:rsidRPr="00C559A4">
        <w:rPr>
          <w:spacing w:val="-4"/>
          <w:u w:val="single"/>
          <w:lang w:val="ru-RU"/>
        </w:rPr>
        <w:lastRenderedPageBreak/>
        <w:t xml:space="preserve">введения на лекарственную форму для подкожного введения </w:t>
      </w:r>
      <w:r w:rsidR="00855E86" w:rsidRPr="00C559A4">
        <w:rPr>
          <w:spacing w:val="-4"/>
          <w:u w:val="single"/>
          <w:lang w:val="ru-RU"/>
        </w:rPr>
        <w:t>(в обоих направлениях)</w:t>
      </w:r>
    </w:p>
    <w:p w:rsidR="00697D19" w:rsidRPr="00C559A4" w:rsidRDefault="00F018CC" w:rsidP="00697D19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Первичной</w:t>
      </w:r>
      <w:r w:rsidR="00697D19" w:rsidRPr="00C559A4">
        <w:rPr>
          <w:spacing w:val="-4"/>
          <w:lang w:val="ru-RU"/>
        </w:rPr>
        <w:t xml:space="preserve"> целью исследования МО22982 по изучению перехода с лекарственной формы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для внутривенного введения на лекарственную форму для подкожного введения</w:t>
      </w:r>
      <w:r w:rsidR="00F9572A" w:rsidRPr="00C559A4">
        <w:rPr>
          <w:spacing w:val="-4"/>
          <w:lang w:val="ru-RU"/>
        </w:rPr>
        <w:t xml:space="preserve"> (в обоих направлениях) </w:t>
      </w:r>
      <w:r w:rsidR="00697D19" w:rsidRPr="00C559A4">
        <w:rPr>
          <w:spacing w:val="-4"/>
          <w:lang w:val="ru-RU"/>
        </w:rPr>
        <w:t xml:space="preserve">являлась оценка преимущества внутривенного или подкожного способа введения трастузумаба с точки зрения пациента. В данном исследовании 2 когорты (одна когорта пациентов, получавшая </w:t>
      </w:r>
      <w:proofErr w:type="spellStart"/>
      <w:r w:rsidR="00F76C39">
        <w:rPr>
          <w:spacing w:val="-4"/>
          <w:lang w:val="ru-RU"/>
        </w:rPr>
        <w:t>трастузумаб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в лекарственной форме для подкожного введения [</w:t>
      </w:r>
      <w:proofErr w:type="gramStart"/>
      <w:r w:rsidR="00697D19" w:rsidRPr="00C559A4">
        <w:rPr>
          <w:spacing w:val="-4"/>
          <w:lang w:val="ru-RU"/>
        </w:rPr>
        <w:t>п</w:t>
      </w:r>
      <w:proofErr w:type="gramEnd"/>
      <w:r w:rsidR="00697D19" w:rsidRPr="00C559A4">
        <w:rPr>
          <w:spacing w:val="-4"/>
          <w:lang w:val="ru-RU"/>
        </w:rPr>
        <w:t>/к] и вторая - для внутривенного введения [в/в]) оценивались с использованием сравнительного перекрестного дизайна с участием 488 пациентов, рандомизированных для применения одной из двух различных схем лечения препаратом Герцептин в течение трех недель (в/в [Циклы 1-4]</w:t>
      </w:r>
      <w:r w:rsidR="00BC6108" w:rsidRPr="00C559A4">
        <w:rPr>
          <w:spacing w:val="-4"/>
          <w:lang w:val="ru-RU"/>
        </w:rPr>
        <w:t xml:space="preserve"> → </w:t>
      </w:r>
      <w:r w:rsidR="00697D19" w:rsidRPr="00C559A4">
        <w:rPr>
          <w:spacing w:val="-4"/>
          <w:lang w:val="ru-RU"/>
        </w:rPr>
        <w:t>п/к [Циклы 5-8] или п/</w:t>
      </w:r>
      <w:proofErr w:type="gramStart"/>
      <w:r w:rsidR="00697D19" w:rsidRPr="00C559A4">
        <w:rPr>
          <w:spacing w:val="-4"/>
          <w:lang w:val="ru-RU"/>
        </w:rPr>
        <w:t>к</w:t>
      </w:r>
      <w:proofErr w:type="gramEnd"/>
      <w:r w:rsidR="00697D19" w:rsidRPr="00C559A4">
        <w:rPr>
          <w:spacing w:val="-4"/>
          <w:lang w:val="ru-RU"/>
        </w:rPr>
        <w:t xml:space="preserve"> [Циклы 1- 4]</w:t>
      </w:r>
      <w:r w:rsidR="00CE60DF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 xml:space="preserve">→ в/в [Циклы 5-8]). Пациенты ранее не получали </w:t>
      </w:r>
      <w:r w:rsidR="00783847" w:rsidRPr="00C559A4">
        <w:rPr>
          <w:spacing w:val="-4"/>
          <w:lang w:val="ru-RU"/>
        </w:rPr>
        <w:t xml:space="preserve">(20.3%) или </w:t>
      </w:r>
      <w:r w:rsidR="00697D19" w:rsidRPr="00C559A4">
        <w:rPr>
          <w:spacing w:val="-4"/>
          <w:lang w:val="ru-RU"/>
        </w:rPr>
        <w:t xml:space="preserve">получали терапию </w:t>
      </w:r>
      <w:proofErr w:type="spellStart"/>
      <w:r w:rsidR="00F76C39">
        <w:rPr>
          <w:spacing w:val="-4"/>
          <w:lang w:val="ru-RU"/>
        </w:rPr>
        <w:t>трастузумабом</w:t>
      </w:r>
      <w:proofErr w:type="spellEnd"/>
      <w:r w:rsidR="00F76C39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в лекарственной форме для внутривенного введения (79.7%). Для схемы в/в</w:t>
      </w:r>
      <w:r w:rsidR="00EB020A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→</w:t>
      </w:r>
      <w:r w:rsidR="00EB020A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 xml:space="preserve">п/к (для обеих когорт, т.е. п/к трастузумаб в </w:t>
      </w:r>
      <w:r w:rsidR="00D41866" w:rsidRPr="00C559A4">
        <w:rPr>
          <w:spacing w:val="-4"/>
          <w:lang w:val="ru-RU"/>
        </w:rPr>
        <w:t xml:space="preserve">виде </w:t>
      </w:r>
      <w:r w:rsidR="00697D19" w:rsidRPr="00C559A4">
        <w:rPr>
          <w:spacing w:val="-4"/>
          <w:lang w:val="ru-RU"/>
        </w:rPr>
        <w:t xml:space="preserve">раствора для инъекций во флаконах и в </w:t>
      </w:r>
      <w:r w:rsidR="00D41866" w:rsidRPr="00C559A4">
        <w:rPr>
          <w:spacing w:val="-4"/>
          <w:lang w:val="ru-RU"/>
        </w:rPr>
        <w:t>виде</w:t>
      </w:r>
      <w:r w:rsidR="00697D19" w:rsidRPr="00C559A4">
        <w:rPr>
          <w:spacing w:val="-4"/>
          <w:lang w:val="ru-RU"/>
        </w:rPr>
        <w:t xml:space="preserve"> системы для автоматического введения) частота нежелательных явлений (все степени) до перехода (Циклы 1-4) и после перехода (Циклы 5-8) составила 53.8% и 56.4%, соответственно; для схемы п/к</w:t>
      </w:r>
      <w:r w:rsidR="00EB020A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→</w:t>
      </w:r>
      <w:r w:rsidR="00EB020A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 xml:space="preserve">в/в (для обеих когорт), частота нежелательных явлений (всех степеней) до перехода и после перехода составила 65.4% и 48.7%, соответственно. Частота серьезных нежелательных явлений, нежелательных явлений 3 степени тяжести и </w:t>
      </w:r>
      <w:r w:rsidR="00D767DF" w:rsidRPr="00C559A4">
        <w:rPr>
          <w:spacing w:val="-4"/>
          <w:lang w:val="ru-RU"/>
        </w:rPr>
        <w:t>случаев</w:t>
      </w:r>
      <w:r w:rsidR="00FB65D5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прекращения терапии из-за развития нежелательных явлений до перехода (циклы 1-4) на другую лекарственную форму была низкой (&lt;5%) и соответствовала таковой после перехода (циклы 5-8) на другую лекарственную форму. О нежелательных явлениях 4 или 5 степени тяжести не сообщалось.</w:t>
      </w:r>
    </w:p>
    <w:p w:rsidR="00543FB2" w:rsidRPr="00C559A4" w:rsidRDefault="00543FB2" w:rsidP="00543FB2">
      <w:pPr>
        <w:jc w:val="both"/>
        <w:rPr>
          <w:spacing w:val="-4"/>
          <w:u w:val="single"/>
          <w:lang w:val="ru-RU"/>
        </w:rPr>
      </w:pPr>
    </w:p>
    <w:p w:rsidR="00707D8A" w:rsidRPr="00C559A4" w:rsidRDefault="00707D8A" w:rsidP="00B81EFD">
      <w:pPr>
        <w:jc w:val="both"/>
        <w:rPr>
          <w:b/>
          <w:spacing w:val="-4"/>
          <w:szCs w:val="22"/>
          <w:lang w:val="ru-RU"/>
        </w:rPr>
      </w:pPr>
      <w:r w:rsidRPr="00C559A4">
        <w:rPr>
          <w:b/>
          <w:spacing w:val="-4"/>
          <w:szCs w:val="22"/>
          <w:lang w:val="ru-RU"/>
        </w:rPr>
        <w:t>Сообщение о подозреваемых нежелательных реакциях</w:t>
      </w:r>
    </w:p>
    <w:p w:rsidR="0039419E" w:rsidRPr="00C559A4" w:rsidRDefault="0039419E" w:rsidP="002E0293">
      <w:pPr>
        <w:keepNext/>
        <w:jc w:val="both"/>
        <w:rPr>
          <w:spacing w:val="-4"/>
          <w:szCs w:val="22"/>
          <w:lang w:val="ru-RU"/>
        </w:rPr>
      </w:pPr>
      <w:r w:rsidRPr="00C559A4">
        <w:rPr>
          <w:spacing w:val="-4"/>
          <w:szCs w:val="22"/>
          <w:lang w:val="ru-RU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</w:t>
      </w:r>
    </w:p>
    <w:p w:rsidR="00667C52" w:rsidRPr="00C559A4" w:rsidRDefault="00667C52" w:rsidP="00667C52">
      <w:pPr>
        <w:keepNext/>
        <w:jc w:val="both"/>
        <w:rPr>
          <w:spacing w:val="-4"/>
          <w:szCs w:val="22"/>
          <w:lang w:val="ru-RU"/>
        </w:rPr>
      </w:pPr>
      <w:r w:rsidRPr="00C559A4">
        <w:rPr>
          <w:spacing w:val="-4"/>
          <w:szCs w:val="22"/>
          <w:lang w:val="ru-RU"/>
        </w:rPr>
        <w:t xml:space="preserve">РГП на ПХВ «Национальный </w:t>
      </w:r>
      <w:r w:rsidR="00C46A6F" w:rsidRPr="00C559A4">
        <w:rPr>
          <w:spacing w:val="-4"/>
          <w:szCs w:val="22"/>
          <w:lang w:val="ru-RU"/>
        </w:rPr>
        <w:t>ц</w:t>
      </w:r>
      <w:r w:rsidRPr="00C559A4">
        <w:rPr>
          <w:spacing w:val="-4"/>
          <w:szCs w:val="22"/>
          <w:lang w:val="ru-RU"/>
        </w:rPr>
        <w:t xml:space="preserve">ентр экспертизы лекарственных средств и медицинских изделий» </w:t>
      </w:r>
      <w:r w:rsidR="00292034" w:rsidRPr="00C559A4">
        <w:rPr>
          <w:spacing w:val="-4"/>
          <w:szCs w:val="22"/>
          <w:lang w:val="ru-RU"/>
        </w:rPr>
        <w:t>Комитета</w:t>
      </w:r>
      <w:r w:rsidRPr="00C559A4">
        <w:rPr>
          <w:spacing w:val="-4"/>
          <w:szCs w:val="22"/>
          <w:lang w:val="ru-RU"/>
        </w:rPr>
        <w:t xml:space="preserve"> </w:t>
      </w:r>
      <w:r w:rsidR="005A18A5" w:rsidRPr="00C559A4">
        <w:rPr>
          <w:spacing w:val="-4"/>
          <w:lang w:val="ru-RU"/>
        </w:rPr>
        <w:t>медицинского и фармацевтического</w:t>
      </w:r>
      <w:r w:rsidR="005A18A5" w:rsidRPr="00C559A4">
        <w:rPr>
          <w:spacing w:val="-4"/>
          <w:sz w:val="28"/>
          <w:szCs w:val="28"/>
          <w:lang w:val="ru-RU"/>
        </w:rPr>
        <w:t xml:space="preserve"> </w:t>
      </w:r>
      <w:r w:rsidRPr="00C559A4">
        <w:rPr>
          <w:spacing w:val="-4"/>
          <w:szCs w:val="22"/>
          <w:lang w:val="ru-RU"/>
        </w:rPr>
        <w:t>контроля Министерства здравоохранения Республики Казахстан</w:t>
      </w:r>
    </w:p>
    <w:p w:rsidR="00A558A6" w:rsidRPr="00C559A4" w:rsidRDefault="00B825FC" w:rsidP="00667C52">
      <w:pPr>
        <w:jc w:val="both"/>
        <w:rPr>
          <w:spacing w:val="-4"/>
          <w:szCs w:val="22"/>
          <w:lang w:val="ru-RU"/>
        </w:rPr>
      </w:pPr>
      <w:hyperlink r:id="rId9" w:history="1">
        <w:r w:rsidR="00667C52" w:rsidRPr="00C559A4">
          <w:rPr>
            <w:spacing w:val="-4"/>
            <w:szCs w:val="22"/>
            <w:lang w:val="ru-RU"/>
          </w:rPr>
          <w:t>http://www.ndda.kz</w:t>
        </w:r>
      </w:hyperlink>
    </w:p>
    <w:p w:rsidR="00667C52" w:rsidRPr="00C559A4" w:rsidRDefault="00667C52" w:rsidP="00667C52">
      <w:pPr>
        <w:jc w:val="both"/>
        <w:rPr>
          <w:spacing w:val="-4"/>
          <w:szCs w:val="22"/>
          <w:lang w:val="ru-RU"/>
        </w:rPr>
      </w:pPr>
    </w:p>
    <w:p w:rsidR="00707D8A" w:rsidRPr="00C559A4" w:rsidRDefault="00707D8A" w:rsidP="00B81EFD">
      <w:pPr>
        <w:jc w:val="both"/>
        <w:rPr>
          <w:b/>
          <w:spacing w:val="-4"/>
          <w:szCs w:val="22"/>
          <w:lang w:val="ru-RU"/>
        </w:rPr>
      </w:pPr>
      <w:r w:rsidRPr="00C559A4">
        <w:rPr>
          <w:b/>
          <w:spacing w:val="-4"/>
          <w:szCs w:val="22"/>
          <w:lang w:val="ru-RU"/>
        </w:rPr>
        <w:t>4.9 </w:t>
      </w:r>
      <w:r w:rsidR="001A07F2" w:rsidRPr="00C559A4">
        <w:rPr>
          <w:b/>
          <w:spacing w:val="-4"/>
          <w:szCs w:val="22"/>
          <w:lang w:val="ru-RU"/>
        </w:rPr>
        <w:t>Передозировка</w:t>
      </w:r>
    </w:p>
    <w:p w:rsidR="00697D19" w:rsidRPr="00C559A4" w:rsidRDefault="00D767DF" w:rsidP="00697D19">
      <w:pPr>
        <w:ind w:right="-20"/>
        <w:jc w:val="both"/>
        <w:rPr>
          <w:spacing w:val="-4"/>
          <w:lang w:val="ru-RU" w:eastAsia="ja-JP"/>
        </w:rPr>
      </w:pPr>
      <w:r w:rsidRPr="00C559A4">
        <w:rPr>
          <w:spacing w:val="-4"/>
          <w:lang w:val="ru-RU" w:eastAsia="ja-JP"/>
        </w:rPr>
        <w:t>Введение однократных доз до 960 мг</w:t>
      </w:r>
      <w:r w:rsidR="00697D19" w:rsidRPr="00C559A4">
        <w:rPr>
          <w:spacing w:val="-4"/>
          <w:lang w:val="ru-RU" w:eastAsia="ja-JP"/>
        </w:rPr>
        <w:t xml:space="preserve"> </w:t>
      </w:r>
      <w:proofErr w:type="spellStart"/>
      <w:r w:rsidR="00F76C39">
        <w:rPr>
          <w:spacing w:val="-4"/>
          <w:lang w:val="ru-RU"/>
        </w:rPr>
        <w:t>трастузумаба</w:t>
      </w:r>
      <w:proofErr w:type="spellEnd"/>
      <w:r w:rsidR="00F76C39" w:rsidRPr="00C559A4">
        <w:rPr>
          <w:spacing w:val="-4"/>
          <w:lang w:val="ru-RU" w:eastAsia="ja-JP"/>
        </w:rPr>
        <w:t xml:space="preserve"> </w:t>
      </w:r>
      <w:r w:rsidR="00697D19" w:rsidRPr="00C559A4">
        <w:rPr>
          <w:spacing w:val="-4"/>
          <w:lang w:val="ru-RU" w:eastAsia="ja-JP"/>
        </w:rPr>
        <w:t xml:space="preserve">в лекарственной форме для подкожного введения к </w:t>
      </w:r>
      <w:r w:rsidR="00620EB5" w:rsidRPr="00C559A4">
        <w:rPr>
          <w:spacing w:val="-4"/>
          <w:lang w:val="ru-RU" w:eastAsia="ja-JP"/>
        </w:rPr>
        <w:t xml:space="preserve">развитию </w:t>
      </w:r>
      <w:r w:rsidR="00697D19" w:rsidRPr="00C559A4">
        <w:rPr>
          <w:spacing w:val="-4"/>
          <w:lang w:val="ru-RU" w:eastAsia="ja-JP"/>
        </w:rPr>
        <w:t>нежелательны</w:t>
      </w:r>
      <w:r w:rsidR="00620EB5" w:rsidRPr="00C559A4">
        <w:rPr>
          <w:spacing w:val="-4"/>
          <w:lang w:val="ru-RU" w:eastAsia="ja-JP"/>
        </w:rPr>
        <w:t>х</w:t>
      </w:r>
      <w:r w:rsidR="00697D19" w:rsidRPr="00C559A4">
        <w:rPr>
          <w:spacing w:val="-4"/>
          <w:lang w:val="ru-RU" w:eastAsia="ja-JP"/>
        </w:rPr>
        <w:t xml:space="preserve"> </w:t>
      </w:r>
      <w:r w:rsidR="001D3E7E" w:rsidRPr="00C559A4">
        <w:rPr>
          <w:spacing w:val="-4"/>
          <w:lang w:val="ru-RU" w:eastAsia="ja-JP"/>
        </w:rPr>
        <w:t>эффектов</w:t>
      </w:r>
      <w:r w:rsidR="00620EB5" w:rsidRPr="00C559A4">
        <w:rPr>
          <w:spacing w:val="-4"/>
          <w:lang w:val="ru-RU" w:eastAsia="ja-JP"/>
        </w:rPr>
        <w:t xml:space="preserve"> не приводило</w:t>
      </w:r>
      <w:r w:rsidR="00697D19" w:rsidRPr="00C559A4">
        <w:rPr>
          <w:spacing w:val="-4"/>
          <w:lang w:val="ru-RU" w:eastAsia="ja-JP"/>
        </w:rPr>
        <w:t>.</w:t>
      </w:r>
    </w:p>
    <w:p w:rsidR="00DA6011" w:rsidRPr="00C559A4" w:rsidRDefault="00DA6011" w:rsidP="00DA6011">
      <w:pPr>
        <w:jc w:val="both"/>
        <w:rPr>
          <w:spacing w:val="-4"/>
          <w:szCs w:val="22"/>
          <w:lang w:val="ru-RU"/>
        </w:rPr>
      </w:pPr>
    </w:p>
    <w:p w:rsidR="00707D8A" w:rsidRPr="00C559A4" w:rsidRDefault="00707D8A" w:rsidP="00DA6011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5. Ф</w:t>
      </w:r>
      <w:r w:rsidR="00441111" w:rsidRPr="00C559A4">
        <w:rPr>
          <w:b/>
          <w:spacing w:val="-4"/>
          <w:lang w:val="ru-RU"/>
        </w:rPr>
        <w:t>АРМАКОЛОГИЧЕСКИЕ СВОЙСТВА</w:t>
      </w:r>
    </w:p>
    <w:p w:rsidR="00707D8A" w:rsidRPr="00C559A4" w:rsidRDefault="00707D8A" w:rsidP="00C54DF9">
      <w:pPr>
        <w:spacing w:line="241" w:lineRule="auto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5.</w:t>
      </w:r>
      <w:r w:rsidR="0085768D" w:rsidRPr="00C559A4">
        <w:rPr>
          <w:b/>
          <w:spacing w:val="-4"/>
          <w:lang w:val="ru-RU"/>
        </w:rPr>
        <w:t>1 Фармакодинамические свойства</w:t>
      </w:r>
    </w:p>
    <w:p w:rsidR="00B52CFA" w:rsidRPr="00B52CFA" w:rsidRDefault="00636BEE" w:rsidP="00B52CFA">
      <w:pPr>
        <w:ind w:right="-2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Фармакотерапевтическая группа: </w:t>
      </w:r>
      <w:r w:rsidR="00DA6011" w:rsidRPr="00C559A4">
        <w:rPr>
          <w:spacing w:val="-4"/>
          <w:lang w:val="ru-RU"/>
        </w:rPr>
        <w:t xml:space="preserve">Антинеопластические препараты. </w:t>
      </w:r>
      <w:r w:rsidR="00B52CFA" w:rsidRPr="00B52CFA">
        <w:rPr>
          <w:spacing w:val="-4"/>
          <w:lang w:val="ru-RU"/>
        </w:rPr>
        <w:t xml:space="preserve">Моноклональные антитела и конъюгаты антител. HER2 (рецептор человеческого эпидермального фактора роста 2 типа) ингибиторы. Трастузумаб.  </w:t>
      </w:r>
    </w:p>
    <w:p w:rsidR="0073324E" w:rsidRDefault="00B52CFA" w:rsidP="00B52CFA">
      <w:pPr>
        <w:ind w:right="-20"/>
        <w:jc w:val="both"/>
        <w:rPr>
          <w:spacing w:val="-4"/>
          <w:lang w:val="ru-RU"/>
        </w:rPr>
      </w:pPr>
      <w:r w:rsidRPr="00B52CFA">
        <w:rPr>
          <w:spacing w:val="-4"/>
          <w:lang w:val="ru-RU"/>
        </w:rPr>
        <w:t>Код АТХ L01FD01</w:t>
      </w:r>
    </w:p>
    <w:p w:rsidR="00B52CFA" w:rsidRPr="00C559A4" w:rsidRDefault="00B52CFA" w:rsidP="00B52CFA">
      <w:pPr>
        <w:ind w:right="-20"/>
        <w:jc w:val="both"/>
        <w:rPr>
          <w:i/>
          <w:iCs/>
          <w:spacing w:val="-4"/>
          <w:lang w:val="ru-RU" w:eastAsia="ru-RU"/>
        </w:rPr>
      </w:pPr>
    </w:p>
    <w:p w:rsidR="00697D19" w:rsidRPr="00C559A4" w:rsidRDefault="00F76C39" w:rsidP="00697D19">
      <w:pPr>
        <w:ind w:right="-20"/>
        <w:jc w:val="both"/>
        <w:rPr>
          <w:spacing w:val="-4"/>
          <w:lang w:val="ru-RU" w:eastAsia="ja-JP"/>
        </w:rPr>
      </w:pPr>
      <w:r w:rsidRPr="00F76C39">
        <w:rPr>
          <w:bCs/>
          <w:caps/>
          <w:lang w:val="ru-RU"/>
        </w:rPr>
        <w:t>[</w:t>
      </w:r>
      <w:r w:rsidRPr="00F76C39">
        <w:rPr>
          <w:bCs/>
          <w:caps/>
          <w:highlight w:val="lightGray"/>
          <w:lang w:val="ru-RU"/>
        </w:rPr>
        <w:t>ТОРГОВОЕ НАЗВАНИЕ</w:t>
      </w:r>
      <w:r w:rsidRPr="00F76C39">
        <w:rPr>
          <w:bCs/>
          <w:caps/>
          <w:lang w:val="ru-RU"/>
        </w:rPr>
        <w:t>]</w:t>
      </w:r>
      <w:r w:rsidRPr="00C559A4">
        <w:rPr>
          <w:spacing w:val="-4"/>
          <w:lang w:val="ru-RU" w:eastAsia="ja-JP"/>
        </w:rPr>
        <w:t xml:space="preserve"> </w:t>
      </w:r>
      <w:r w:rsidR="00697D19" w:rsidRPr="00C559A4">
        <w:rPr>
          <w:spacing w:val="-4"/>
          <w:lang w:val="ru-RU" w:eastAsia="ja-JP"/>
        </w:rPr>
        <w:t xml:space="preserve">в лекарственной форме для подкожного введения содержит рекомбинантную </w:t>
      </w:r>
      <w:proofErr w:type="gramStart"/>
      <w:r w:rsidR="00697D19" w:rsidRPr="00C559A4">
        <w:rPr>
          <w:spacing w:val="-4"/>
          <w:lang w:val="ru-RU" w:eastAsia="ja-JP"/>
        </w:rPr>
        <w:t>человеческую</w:t>
      </w:r>
      <w:proofErr w:type="gramEnd"/>
      <w:r w:rsidR="00697D19" w:rsidRPr="00C559A4">
        <w:rPr>
          <w:spacing w:val="-4"/>
          <w:lang w:val="ru-RU" w:eastAsia="ja-JP"/>
        </w:rPr>
        <w:t xml:space="preserve"> </w:t>
      </w:r>
      <w:proofErr w:type="spellStart"/>
      <w:r w:rsidR="00697D19" w:rsidRPr="00C559A4">
        <w:rPr>
          <w:spacing w:val="-4"/>
          <w:lang w:val="ru-RU" w:eastAsia="ja-JP"/>
        </w:rPr>
        <w:t>гиалуронидазу</w:t>
      </w:r>
      <w:proofErr w:type="spellEnd"/>
      <w:r w:rsidR="00697D19" w:rsidRPr="00C559A4">
        <w:rPr>
          <w:spacing w:val="-4"/>
          <w:lang w:val="ru-RU" w:eastAsia="ja-JP"/>
        </w:rPr>
        <w:t xml:space="preserve"> (rHuPH20), фермент, используемый для повышения дисперсии и абсорбции совместно назначаемых препаратов, вводимых подкожно.</w:t>
      </w:r>
    </w:p>
    <w:p w:rsidR="00697D19" w:rsidRPr="00C559A4" w:rsidRDefault="00697D19" w:rsidP="00697D19">
      <w:pPr>
        <w:ind w:right="-20"/>
        <w:jc w:val="both"/>
        <w:rPr>
          <w:spacing w:val="-4"/>
          <w:lang w:val="ru-RU" w:eastAsia="ja-JP"/>
        </w:rPr>
      </w:pPr>
      <w:r w:rsidRPr="00C559A4">
        <w:rPr>
          <w:spacing w:val="-4"/>
          <w:lang w:val="ru-RU" w:eastAsia="ja-JP"/>
        </w:rPr>
        <w:t xml:space="preserve">Трастузумаб – рекомбинантное гуманизированное моноклональное антитело подкласса IgG1, действующее против рецепторов эпидермального фактора роста человека 2 типа </w:t>
      </w:r>
      <w:r w:rsidRPr="00C559A4">
        <w:rPr>
          <w:spacing w:val="-4"/>
          <w:lang w:val="ru-RU" w:eastAsia="ja-JP"/>
        </w:rPr>
        <w:lastRenderedPageBreak/>
        <w:t xml:space="preserve">(HER2). Гиперэкспрессия HER2 обнаруживается в ткани первичного рака молочной железы в 20-30% случаев. Исследования </w:t>
      </w:r>
      <w:r w:rsidR="001C14DA" w:rsidRPr="00C559A4">
        <w:rPr>
          <w:spacing w:val="-4"/>
          <w:lang w:val="ru-RU" w:eastAsia="ja-JP"/>
        </w:rPr>
        <w:t>указывают на то</w:t>
      </w:r>
      <w:r w:rsidRPr="00C559A4">
        <w:rPr>
          <w:spacing w:val="-4"/>
          <w:lang w:val="ru-RU" w:eastAsia="ja-JP"/>
        </w:rPr>
        <w:t xml:space="preserve">, что </w:t>
      </w:r>
      <w:r w:rsidR="006D5BFA" w:rsidRPr="00C559A4">
        <w:rPr>
          <w:spacing w:val="-4"/>
          <w:lang w:val="ru-RU" w:eastAsia="ja-JP"/>
        </w:rPr>
        <w:t xml:space="preserve">у </w:t>
      </w:r>
      <w:r w:rsidRPr="00C559A4">
        <w:rPr>
          <w:spacing w:val="-4"/>
          <w:lang w:val="ru-RU" w:eastAsia="ja-JP"/>
        </w:rPr>
        <w:t>пациент</w:t>
      </w:r>
      <w:r w:rsidR="006D5BFA" w:rsidRPr="00C559A4">
        <w:rPr>
          <w:spacing w:val="-4"/>
          <w:lang w:val="ru-RU" w:eastAsia="ja-JP"/>
        </w:rPr>
        <w:t>ов</w:t>
      </w:r>
      <w:r w:rsidRPr="00C559A4">
        <w:rPr>
          <w:spacing w:val="-4"/>
          <w:lang w:val="ru-RU" w:eastAsia="ja-JP"/>
        </w:rPr>
        <w:t xml:space="preserve"> с раком молочной железы с гиперэкспрессией HER2 </w:t>
      </w:r>
      <w:r w:rsidR="006D5BFA" w:rsidRPr="00C559A4">
        <w:rPr>
          <w:spacing w:val="-4"/>
          <w:lang w:val="ru-RU" w:eastAsia="ja-JP"/>
        </w:rPr>
        <w:t>характерно снижение</w:t>
      </w:r>
      <w:r w:rsidRPr="00C559A4">
        <w:rPr>
          <w:spacing w:val="-4"/>
          <w:lang w:val="ru-RU" w:eastAsia="ja-JP"/>
        </w:rPr>
        <w:t xml:space="preserve"> </w:t>
      </w:r>
      <w:r w:rsidR="006D5BFA" w:rsidRPr="00C559A4">
        <w:rPr>
          <w:spacing w:val="-4"/>
          <w:lang w:val="ru-RU" w:eastAsia="ja-JP"/>
        </w:rPr>
        <w:t xml:space="preserve">показателя </w:t>
      </w:r>
      <w:r w:rsidRPr="00C559A4">
        <w:rPr>
          <w:spacing w:val="-4"/>
          <w:lang w:val="ru-RU" w:eastAsia="ja-JP"/>
        </w:rPr>
        <w:t>выживаемост</w:t>
      </w:r>
      <w:r w:rsidR="006D5BFA" w:rsidRPr="00C559A4">
        <w:rPr>
          <w:spacing w:val="-4"/>
          <w:lang w:val="ru-RU" w:eastAsia="ja-JP"/>
        </w:rPr>
        <w:t>и</w:t>
      </w:r>
      <w:r w:rsidRPr="00C559A4">
        <w:rPr>
          <w:spacing w:val="-4"/>
          <w:lang w:val="ru-RU" w:eastAsia="ja-JP"/>
        </w:rPr>
        <w:t xml:space="preserve"> без признаков заболевания по сравнению с пациентами без гиперэкспрессии HER2.</w:t>
      </w:r>
      <w:r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 w:eastAsia="ja-JP"/>
        </w:rPr>
        <w:t>Внеклеточный домен рецептора (ЕСD, p105) может попадать в кровоток и определяться в образцах сыворотки крови.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Механизм действия</w:t>
      </w:r>
    </w:p>
    <w:p w:rsidR="00697D19" w:rsidRPr="00C559A4" w:rsidRDefault="00697D19" w:rsidP="00697D19">
      <w:pPr>
        <w:ind w:right="-20"/>
        <w:jc w:val="both"/>
        <w:rPr>
          <w:spacing w:val="-4"/>
          <w:lang w:val="ru-RU" w:eastAsia="ja-JP"/>
        </w:rPr>
      </w:pPr>
      <w:r w:rsidRPr="00C559A4">
        <w:rPr>
          <w:spacing w:val="-4"/>
          <w:lang w:val="ru-RU" w:eastAsia="ja-JP"/>
        </w:rPr>
        <w:t xml:space="preserve">Трастузумаб обладает высоким сродством и специфичностью к субдомену IV, расположенному в околомембранном регионе внеклеточного домена HER2. Связывание трастузумаба с HER2 приводит к ингибированию лиганд-независимых сигнальных путей HER2 и предотвращает протеолитическое расщепление его внеклеточного домена, являющегося механизмом активации HER2. Благодаря этому трастузумаб ингибирует пролиферацию опухолевых клеток человека с гиперэкспрессией HER2, что было продемонстрированно в исследованиях </w:t>
      </w:r>
      <w:r w:rsidRPr="00C559A4">
        <w:rPr>
          <w:i/>
          <w:spacing w:val="-4"/>
          <w:lang w:val="ru-RU" w:eastAsia="ja-JP"/>
        </w:rPr>
        <w:t>in vitro</w:t>
      </w:r>
      <w:r w:rsidR="00065AFF" w:rsidRPr="00C559A4">
        <w:rPr>
          <w:spacing w:val="-4"/>
          <w:lang w:val="ru-RU" w:eastAsia="ja-JP"/>
        </w:rPr>
        <w:t xml:space="preserve"> </w:t>
      </w:r>
      <w:r w:rsidRPr="00C559A4">
        <w:rPr>
          <w:spacing w:val="-4"/>
          <w:lang w:val="ru-RU" w:eastAsia="ja-JP"/>
        </w:rPr>
        <w:t xml:space="preserve">и в исследованиях у животных. Кроме того, трастузумаб является сильнодействующим медиатором антителозависимой клеточно-опосредованной цитотоксичности (АЗКЦ). </w:t>
      </w:r>
      <w:r w:rsidRPr="00C559A4">
        <w:rPr>
          <w:i/>
          <w:spacing w:val="-4"/>
          <w:lang w:val="ru-RU" w:eastAsia="ja-JP"/>
        </w:rPr>
        <w:t>In vitro</w:t>
      </w:r>
      <w:r w:rsidRPr="00C559A4">
        <w:rPr>
          <w:spacing w:val="-4"/>
          <w:lang w:val="ru-RU" w:eastAsia="ja-JP"/>
        </w:rPr>
        <w:t xml:space="preserve"> трастузумаб-опосредованная АЗКЦ преимущественно направлена на опухолевые клетки с гиперэкспрессией HER2, чем на опухолевые клетки без гиперэкспрессии HER2.</w:t>
      </w:r>
    </w:p>
    <w:p w:rsidR="00697D19" w:rsidRPr="00C559A4" w:rsidRDefault="00697D19" w:rsidP="00697D19">
      <w:pPr>
        <w:ind w:right="-20"/>
        <w:jc w:val="both"/>
        <w:rPr>
          <w:spacing w:val="-4"/>
          <w:u w:val="single"/>
          <w:lang w:val="ru-RU" w:eastAsia="ja-JP"/>
        </w:rPr>
      </w:pPr>
      <w:r w:rsidRPr="00C559A4">
        <w:rPr>
          <w:spacing w:val="-4"/>
          <w:u w:val="single"/>
          <w:lang w:val="ru-RU" w:eastAsia="ja-JP"/>
        </w:rPr>
        <w:t>Выявление гиперэкспрессии HER2 или амплификации гена HER2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Выявление гиперэкспрессии HER2 или амплификации гена HER2 при раке молочной железы</w:t>
      </w:r>
    </w:p>
    <w:p w:rsidR="00697D19" w:rsidRPr="00C559A4" w:rsidRDefault="00F76C39" w:rsidP="00697D19">
      <w:pPr>
        <w:widowControl/>
        <w:jc w:val="both"/>
        <w:rPr>
          <w:spacing w:val="-4"/>
          <w:lang w:val="ru-RU"/>
        </w:rPr>
      </w:pPr>
      <w:proofErr w:type="spellStart"/>
      <w:proofErr w:type="gramStart"/>
      <w:r w:rsidRPr="00C559A4">
        <w:rPr>
          <w:spacing w:val="-4"/>
          <w:lang w:val="ru-RU" w:eastAsia="ja-JP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следует назначать только пациентам с опухолевой гиперэкспрессией HER2 или амплификацией гена HER2, установленны</w:t>
      </w:r>
      <w:r w:rsidR="00AC2C5D" w:rsidRPr="00C559A4">
        <w:rPr>
          <w:spacing w:val="-4"/>
          <w:lang w:val="ru-RU"/>
        </w:rPr>
        <w:t>ми</w:t>
      </w:r>
      <w:r w:rsidR="00697D19" w:rsidRPr="00C559A4">
        <w:rPr>
          <w:spacing w:val="-4"/>
          <w:lang w:val="ru-RU"/>
        </w:rPr>
        <w:t xml:space="preserve"> с помощью точного и валидированного теста.</w:t>
      </w:r>
      <w:proofErr w:type="gramEnd"/>
      <w:r w:rsidR="00697D19" w:rsidRPr="00C559A4">
        <w:rPr>
          <w:spacing w:val="-4"/>
          <w:lang w:val="ru-RU"/>
        </w:rPr>
        <w:t xml:space="preserve"> Гиперэкспрессия HER2 должна быть установлена с помощью метода иммуногистохимической оценки (ИГХ) фиксированных образцов опухолевой ткани (см. раздел 4.4). Амплификация гена HER2 должна быть установлена с помощью флуоресцентной (FISH) или хромогенной (CISH) </w:t>
      </w:r>
      <w:r w:rsidR="00697D19" w:rsidRPr="00C559A4">
        <w:rPr>
          <w:i/>
          <w:spacing w:val="-4"/>
          <w:lang w:val="ru-RU"/>
        </w:rPr>
        <w:t>in situ</w:t>
      </w:r>
      <w:r w:rsidR="00697D19" w:rsidRPr="00C559A4">
        <w:rPr>
          <w:spacing w:val="-4"/>
          <w:lang w:val="ru-RU"/>
        </w:rPr>
        <w:t xml:space="preserve"> гибридизации фиксированных образцов опухолевой ткани. Пациентам может быть назначена терапия </w:t>
      </w:r>
      <w:proofErr w:type="spellStart"/>
      <w:r>
        <w:rPr>
          <w:spacing w:val="-4"/>
          <w:lang w:val="ru-RU" w:eastAsia="ja-JP"/>
        </w:rPr>
        <w:t>т</w:t>
      </w:r>
      <w:r w:rsidRPr="00C559A4">
        <w:rPr>
          <w:spacing w:val="-4"/>
          <w:lang w:val="ru-RU" w:eastAsia="ja-JP"/>
        </w:rPr>
        <w:t>растузумаб</w:t>
      </w:r>
      <w:r>
        <w:rPr>
          <w:spacing w:val="-4"/>
          <w:lang w:val="ru-RU" w:eastAsia="ja-JP"/>
        </w:rPr>
        <w:t>ом</w:t>
      </w:r>
      <w:proofErr w:type="spellEnd"/>
      <w:r w:rsidR="00697D19" w:rsidRPr="00C559A4">
        <w:rPr>
          <w:spacing w:val="-4"/>
          <w:lang w:val="ru-RU"/>
        </w:rPr>
        <w:t xml:space="preserve"> при наличии у них выраженной гиперэкспрессии HER2, оцененной как 3+ балла, согласно критериям оценки маркера SCORE, или при положительном результате FISH или CISH.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Для обеспечения точных и воспроизводимых результатов тестирование должно проводиться в специализированной лаборатории, которая может обеспечить валидацию процедур тестирования. 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Рекомендуемая балльная система для оценки окрашенных образцов методом ИГХ представлена в Таблице 2: 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2. Рекомендуемая бал</w:t>
      </w:r>
      <w:r w:rsidR="006B0B69" w:rsidRPr="00C559A4">
        <w:rPr>
          <w:b/>
          <w:spacing w:val="-4"/>
          <w:lang w:val="ru-RU"/>
        </w:rPr>
        <w:t>л</w:t>
      </w:r>
      <w:r w:rsidRPr="00C559A4">
        <w:rPr>
          <w:b/>
          <w:spacing w:val="-4"/>
          <w:lang w:val="ru-RU"/>
        </w:rPr>
        <w:t>ьная система для оценки окрашенных образцов методом ИГХ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5059"/>
        <w:gridCol w:w="3123"/>
      </w:tblGrid>
      <w:tr w:rsidR="00697D19" w:rsidRPr="00C559A4" w:rsidTr="00D8798D">
        <w:tc>
          <w:tcPr>
            <w:tcW w:w="890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Балл</w:t>
            </w:r>
          </w:p>
        </w:tc>
        <w:tc>
          <w:tcPr>
            <w:tcW w:w="50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Окрашенный образец</w:t>
            </w:r>
          </w:p>
        </w:tc>
        <w:tc>
          <w:tcPr>
            <w:tcW w:w="312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Оценка гиперэкспрессии HER2</w:t>
            </w:r>
          </w:p>
        </w:tc>
      </w:tr>
      <w:tr w:rsidR="00697D19" w:rsidRPr="00C559A4" w:rsidTr="00D8798D">
        <w:tc>
          <w:tcPr>
            <w:tcW w:w="890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0</w:t>
            </w:r>
          </w:p>
        </w:tc>
        <w:tc>
          <w:tcPr>
            <w:tcW w:w="5059" w:type="dxa"/>
            <w:shd w:val="clear" w:color="auto" w:fill="auto"/>
          </w:tcPr>
          <w:p w:rsidR="00697D19" w:rsidRPr="00C559A4" w:rsidRDefault="00697D19" w:rsidP="009F3B3A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Окрашивани</w:t>
            </w:r>
            <w:r w:rsidR="009F3B3A" w:rsidRPr="00C559A4">
              <w:rPr>
                <w:spacing w:val="-4"/>
                <w:lang w:val="ru-RU"/>
              </w:rPr>
              <w:t>е</w:t>
            </w:r>
            <w:r w:rsidRPr="00C559A4">
              <w:rPr>
                <w:spacing w:val="-4"/>
                <w:lang w:val="ru-RU"/>
              </w:rPr>
              <w:t xml:space="preserve"> не наблюдается либо мембранное окрашивание наблюдается в &lt;10% опухолевых клеток</w:t>
            </w:r>
          </w:p>
        </w:tc>
        <w:tc>
          <w:tcPr>
            <w:tcW w:w="312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Отрицательная</w:t>
            </w:r>
          </w:p>
        </w:tc>
      </w:tr>
      <w:tr w:rsidR="00697D19" w:rsidRPr="00C559A4" w:rsidTr="00D8798D">
        <w:tc>
          <w:tcPr>
            <w:tcW w:w="890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1+</w:t>
            </w:r>
          </w:p>
        </w:tc>
        <w:tc>
          <w:tcPr>
            <w:tcW w:w="5059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Слабое/едва различимое окрашивание мембран наблюдается в &gt;10% опухолевых клеток. Окрашена только часть клеточной мембраны.</w:t>
            </w:r>
          </w:p>
        </w:tc>
        <w:tc>
          <w:tcPr>
            <w:tcW w:w="312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Отрицательная</w:t>
            </w:r>
          </w:p>
        </w:tc>
      </w:tr>
      <w:tr w:rsidR="00697D19" w:rsidRPr="00C559A4" w:rsidTr="00D8798D">
        <w:tc>
          <w:tcPr>
            <w:tcW w:w="890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2+</w:t>
            </w:r>
          </w:p>
        </w:tc>
        <w:tc>
          <w:tcPr>
            <w:tcW w:w="50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Полное окрашивание мембраны (от слабого до умеренно интенсивного) наблюдается в &gt;10% опухолевых клеток.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Неоднозначная</w:t>
            </w:r>
          </w:p>
        </w:tc>
      </w:tr>
      <w:tr w:rsidR="00697D19" w:rsidRPr="00C559A4" w:rsidTr="00D8798D">
        <w:tc>
          <w:tcPr>
            <w:tcW w:w="890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3+</w:t>
            </w:r>
          </w:p>
        </w:tc>
        <w:tc>
          <w:tcPr>
            <w:tcW w:w="50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Полное интенсивное окрашивание мембран наблюдается в &gt;10% опухолевых клеток.</w:t>
            </w:r>
            <w:r w:rsidRPr="00C559A4">
              <w:rPr>
                <w:spacing w:val="-4"/>
                <w:lang w:val="ru-RU"/>
              </w:rPr>
              <w:tab/>
            </w:r>
          </w:p>
        </w:tc>
        <w:tc>
          <w:tcPr>
            <w:tcW w:w="312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Положительная</w:t>
            </w:r>
          </w:p>
        </w:tc>
      </w:tr>
    </w:tbl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lastRenderedPageBreak/>
        <w:t>Как правило, результат FISH считается положительным, если соотношение числа копий гена HER2 в опухолевой клетке к числу копий хромосомы 17 больше или равно 2 или, если обнаружено более 4 копий гена HER2 в опухолевой клетке, если хромосома 17 не используется в качестве контроля.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Как правило, результат CISH считается положительным, если обнаружено более 5 копий гена HER2 на одно ядро в более чем 50% опухолевых клеток.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Подробные инструкции по проведению процедуры тестирования и интерпретации его результатов см. в </w:t>
      </w:r>
      <w:r w:rsidR="006B0B69" w:rsidRPr="00C559A4">
        <w:rPr>
          <w:spacing w:val="-4"/>
          <w:lang w:val="ru-RU"/>
        </w:rPr>
        <w:t>руководствах по проведению валидированных</w:t>
      </w:r>
      <w:r w:rsidRPr="00C559A4">
        <w:rPr>
          <w:spacing w:val="-4"/>
          <w:lang w:val="ru-RU"/>
        </w:rPr>
        <w:t xml:space="preserve"> </w:t>
      </w:r>
      <w:r w:rsidR="006B0B69" w:rsidRPr="00C559A4">
        <w:rPr>
          <w:spacing w:val="-4"/>
          <w:lang w:val="ru-RU"/>
        </w:rPr>
        <w:t xml:space="preserve">анализов </w:t>
      </w:r>
      <w:r w:rsidRPr="00C559A4">
        <w:rPr>
          <w:spacing w:val="-4"/>
          <w:lang w:val="ru-RU"/>
        </w:rPr>
        <w:t>FISH и CISH</w:t>
      </w:r>
      <w:r w:rsidR="00F24609" w:rsidRPr="00C559A4">
        <w:rPr>
          <w:spacing w:val="-4"/>
          <w:lang w:val="ru-RU"/>
        </w:rPr>
        <w:t>. Следует также руководствоваться о</w:t>
      </w:r>
      <w:r w:rsidRPr="00C559A4">
        <w:rPr>
          <w:spacing w:val="-4"/>
          <w:lang w:val="ru-RU"/>
        </w:rPr>
        <w:t>фициальны</w:t>
      </w:r>
      <w:r w:rsidR="00F24609" w:rsidRPr="00C559A4">
        <w:rPr>
          <w:spacing w:val="-4"/>
          <w:lang w:val="ru-RU"/>
        </w:rPr>
        <w:t>ми</w:t>
      </w:r>
      <w:r w:rsidRPr="00C559A4">
        <w:rPr>
          <w:spacing w:val="-4"/>
          <w:lang w:val="ru-RU"/>
        </w:rPr>
        <w:t xml:space="preserve"> рекомендаци</w:t>
      </w:r>
      <w:r w:rsidR="00F24609" w:rsidRPr="00C559A4">
        <w:rPr>
          <w:spacing w:val="-4"/>
          <w:lang w:val="ru-RU"/>
        </w:rPr>
        <w:t>ями</w:t>
      </w:r>
      <w:r w:rsidRPr="00C559A4">
        <w:rPr>
          <w:spacing w:val="-4"/>
          <w:lang w:val="ru-RU"/>
        </w:rPr>
        <w:t xml:space="preserve"> по </w:t>
      </w:r>
      <w:r w:rsidR="00F24609" w:rsidRPr="00C559A4">
        <w:rPr>
          <w:spacing w:val="-4"/>
          <w:lang w:val="ru-RU"/>
        </w:rPr>
        <w:t>HER2-</w:t>
      </w:r>
      <w:r w:rsidRPr="00C559A4">
        <w:rPr>
          <w:spacing w:val="-4"/>
          <w:lang w:val="ru-RU"/>
        </w:rPr>
        <w:t>тестированию.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Оценк</w:t>
      </w:r>
      <w:r w:rsidR="009A1AC8" w:rsidRPr="00C559A4">
        <w:rPr>
          <w:spacing w:val="-4"/>
          <w:lang w:val="ru-RU"/>
        </w:rPr>
        <w:t>у</w:t>
      </w:r>
      <w:r w:rsidRPr="00C559A4">
        <w:rPr>
          <w:spacing w:val="-4"/>
          <w:lang w:val="ru-RU"/>
        </w:rPr>
        <w:t xml:space="preserve"> экспрессии белка или гена HER2 любыми другими методами </w:t>
      </w:r>
      <w:r w:rsidR="009A1AC8" w:rsidRPr="00C559A4">
        <w:rPr>
          <w:spacing w:val="-4"/>
          <w:lang w:val="ru-RU"/>
        </w:rPr>
        <w:t xml:space="preserve">следует </w:t>
      </w:r>
      <w:r w:rsidRPr="00C559A4">
        <w:rPr>
          <w:spacing w:val="-4"/>
          <w:lang w:val="ru-RU"/>
        </w:rPr>
        <w:t>выполн</w:t>
      </w:r>
      <w:r w:rsidR="009A1AC8" w:rsidRPr="00C559A4">
        <w:rPr>
          <w:spacing w:val="-4"/>
          <w:lang w:val="ru-RU"/>
        </w:rPr>
        <w:t xml:space="preserve">ять </w:t>
      </w:r>
      <w:r w:rsidRPr="00C559A4">
        <w:rPr>
          <w:spacing w:val="-4"/>
          <w:lang w:val="ru-RU"/>
        </w:rPr>
        <w:t>только в лабораториях, которые могут обеспечить адекватн</w:t>
      </w:r>
      <w:r w:rsidR="00D40C01" w:rsidRPr="00C559A4">
        <w:rPr>
          <w:spacing w:val="-4"/>
          <w:lang w:val="ru-RU"/>
        </w:rPr>
        <w:t>ую</w:t>
      </w:r>
      <w:r w:rsidRPr="00C559A4">
        <w:rPr>
          <w:spacing w:val="-4"/>
          <w:lang w:val="ru-RU"/>
        </w:rPr>
        <w:t xml:space="preserve"> </w:t>
      </w:r>
      <w:r w:rsidR="00D40C01" w:rsidRPr="00C559A4">
        <w:rPr>
          <w:spacing w:val="-4"/>
          <w:lang w:val="ru-RU"/>
        </w:rPr>
        <w:t>актуальную оценку</w:t>
      </w:r>
      <w:r w:rsidRPr="00C559A4">
        <w:rPr>
          <w:spacing w:val="-4"/>
          <w:lang w:val="ru-RU"/>
        </w:rPr>
        <w:t xml:space="preserve"> с помощью валидированных методов. Такие методики должны быть дос</w:t>
      </w:r>
      <w:r w:rsidR="007534CE" w:rsidRPr="00C559A4">
        <w:rPr>
          <w:spacing w:val="-4"/>
          <w:lang w:val="ru-RU"/>
        </w:rPr>
        <w:t xml:space="preserve">таточно точными и достоверными для подтверждения </w:t>
      </w:r>
      <w:r w:rsidRPr="00C559A4">
        <w:rPr>
          <w:spacing w:val="-4"/>
          <w:lang w:val="ru-RU"/>
        </w:rPr>
        <w:t>гиперэкспресси</w:t>
      </w:r>
      <w:r w:rsidR="007534CE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HER2</w:t>
      </w:r>
      <w:r w:rsidR="007534CE" w:rsidRPr="00C559A4">
        <w:rPr>
          <w:spacing w:val="-4"/>
          <w:lang w:val="ru-RU"/>
        </w:rPr>
        <w:t xml:space="preserve"> с возможностью</w:t>
      </w:r>
      <w:r w:rsidRPr="00C559A4">
        <w:rPr>
          <w:spacing w:val="-4"/>
          <w:lang w:val="ru-RU"/>
        </w:rPr>
        <w:t xml:space="preserve"> </w:t>
      </w:r>
      <w:r w:rsidR="00743B33" w:rsidRPr="00C559A4">
        <w:rPr>
          <w:spacing w:val="-4"/>
          <w:lang w:val="ru-RU"/>
        </w:rPr>
        <w:t>дифференцирования</w:t>
      </w:r>
      <w:r w:rsidR="007534CE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умеренн</w:t>
      </w:r>
      <w:r w:rsidR="007534CE" w:rsidRPr="00C559A4">
        <w:rPr>
          <w:spacing w:val="-4"/>
          <w:lang w:val="ru-RU"/>
        </w:rPr>
        <w:t>ой</w:t>
      </w:r>
      <w:r w:rsidRPr="00C559A4">
        <w:rPr>
          <w:spacing w:val="-4"/>
          <w:lang w:val="ru-RU"/>
        </w:rPr>
        <w:t xml:space="preserve"> (2+ балла) и выраженн</w:t>
      </w:r>
      <w:r w:rsidR="007534CE" w:rsidRPr="00C559A4">
        <w:rPr>
          <w:spacing w:val="-4"/>
          <w:lang w:val="ru-RU"/>
        </w:rPr>
        <w:t xml:space="preserve">ой (3+ балла) </w:t>
      </w:r>
      <w:r w:rsidR="004632FF" w:rsidRPr="00C559A4">
        <w:rPr>
          <w:spacing w:val="-4"/>
          <w:lang w:val="ru-RU"/>
        </w:rPr>
        <w:t xml:space="preserve">степени </w:t>
      </w:r>
      <w:r w:rsidR="007534CE" w:rsidRPr="00C559A4">
        <w:rPr>
          <w:spacing w:val="-4"/>
          <w:lang w:val="ru-RU"/>
        </w:rPr>
        <w:t>гиперэкспрессии</w:t>
      </w:r>
      <w:r w:rsidRPr="00C559A4">
        <w:rPr>
          <w:spacing w:val="-4"/>
          <w:lang w:val="ru-RU"/>
        </w:rPr>
        <w:t xml:space="preserve"> HER2.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Клиническая эффективность и безопасность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u w:val="single"/>
          <w:lang w:val="ru-RU" w:eastAsia="ja-JP"/>
        </w:rPr>
      </w:pPr>
      <w:r w:rsidRPr="00C559A4">
        <w:rPr>
          <w:i/>
          <w:spacing w:val="-4"/>
          <w:u w:val="single"/>
          <w:lang w:val="ru-RU" w:eastAsia="ja-JP"/>
        </w:rPr>
        <w:t>Метастатический рак молочной железы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Лекарственная форма препарата для внутривенного введения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клинических исследованиях </w:t>
      </w:r>
      <w:proofErr w:type="spellStart"/>
      <w:r w:rsidR="00A65744">
        <w:rPr>
          <w:spacing w:val="-4"/>
          <w:lang w:val="ru-RU" w:eastAsia="ja-JP"/>
        </w:rPr>
        <w:t>т</w:t>
      </w:r>
      <w:r w:rsidR="00A65744" w:rsidRPr="00C559A4">
        <w:rPr>
          <w:spacing w:val="-4"/>
          <w:lang w:val="ru-RU" w:eastAsia="ja-JP"/>
        </w:rPr>
        <w:t>растузумаб</w:t>
      </w:r>
      <w:proofErr w:type="spellEnd"/>
      <w:r w:rsidR="00A65744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применялся в качестве </w:t>
      </w:r>
      <w:proofErr w:type="spellStart"/>
      <w:r w:rsidRPr="00C559A4">
        <w:rPr>
          <w:spacing w:val="-4"/>
          <w:lang w:val="ru-RU"/>
        </w:rPr>
        <w:t>монотерапии</w:t>
      </w:r>
      <w:proofErr w:type="spellEnd"/>
      <w:r w:rsidRPr="00C559A4">
        <w:rPr>
          <w:spacing w:val="-4"/>
          <w:lang w:val="ru-RU"/>
        </w:rPr>
        <w:t xml:space="preserve"> для лечения пациентов с мРМЖ с опухолевой гиперэкспрессией HER2, которые получили один или несколько режимов химиотерапии по поводу метастатического заболевания (</w:t>
      </w:r>
      <w:proofErr w:type="spellStart"/>
      <w:r w:rsidR="00A65744">
        <w:rPr>
          <w:spacing w:val="-4"/>
          <w:lang w:val="ru-RU" w:eastAsia="ja-JP"/>
        </w:rPr>
        <w:t>т</w:t>
      </w:r>
      <w:r w:rsidR="00A65744" w:rsidRPr="00C559A4">
        <w:rPr>
          <w:spacing w:val="-4"/>
          <w:lang w:val="ru-RU" w:eastAsia="ja-JP"/>
        </w:rPr>
        <w:t>растузумаб</w:t>
      </w:r>
      <w:proofErr w:type="spellEnd"/>
      <w:r w:rsidR="00A65744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применялся как единственное лекарственное средство)</w:t>
      </w:r>
      <w:r w:rsidR="00FA0EA3" w:rsidRPr="00C559A4">
        <w:rPr>
          <w:spacing w:val="-4"/>
          <w:lang w:val="ru-RU"/>
        </w:rPr>
        <w:t>, оказавших</w:t>
      </w:r>
      <w:r w:rsidR="005C2294" w:rsidRPr="00C559A4">
        <w:rPr>
          <w:spacing w:val="-4"/>
          <w:lang w:val="ru-RU"/>
        </w:rPr>
        <w:t>ся неэффективными</w:t>
      </w:r>
      <w:r w:rsidRPr="00C559A4">
        <w:rPr>
          <w:spacing w:val="-4"/>
          <w:lang w:val="ru-RU"/>
        </w:rPr>
        <w:t>.</w:t>
      </w:r>
    </w:p>
    <w:p w:rsidR="00697D19" w:rsidRPr="00C559A4" w:rsidRDefault="00A65744" w:rsidP="00697D19">
      <w:pPr>
        <w:widowControl/>
        <w:jc w:val="both"/>
        <w:rPr>
          <w:rFonts w:ascii="Arial" w:hAnsi="Arial" w:cs="Arial"/>
          <w:spacing w:val="-4"/>
          <w:lang w:val="ru-RU"/>
        </w:rPr>
      </w:pPr>
      <w:proofErr w:type="spellStart"/>
      <w:r>
        <w:rPr>
          <w:spacing w:val="-4"/>
          <w:lang w:val="ru-RU" w:eastAsia="ja-JP"/>
        </w:rPr>
        <w:t>Т</w:t>
      </w:r>
      <w:r w:rsidRPr="00C559A4">
        <w:rPr>
          <w:spacing w:val="-4"/>
          <w:lang w:val="ru-RU" w:eastAsia="ja-JP"/>
        </w:rPr>
        <w:t>растузумаб</w:t>
      </w:r>
      <w:proofErr w:type="spellEnd"/>
      <w:r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также применялся в комбинации с паклитакселом или доцетакселом для лечения пациентов, ранее не получавших химиотерапию по поводу метастатического заболевания. Пациентам, ранее получавшим адъювантную химиотерапию на основе антрациклинов, назначали лечение паклитакселом (в дозе 175 мг/м</w:t>
      </w:r>
      <w:proofErr w:type="gramStart"/>
      <w:r w:rsidR="00697D19" w:rsidRPr="00C559A4">
        <w:rPr>
          <w:spacing w:val="-4"/>
          <w:vertAlign w:val="superscript"/>
          <w:lang w:val="ru-RU"/>
        </w:rPr>
        <w:t>2</w:t>
      </w:r>
      <w:proofErr w:type="gramEnd"/>
      <w:r w:rsidR="00697D19" w:rsidRPr="00C559A4">
        <w:rPr>
          <w:spacing w:val="-4"/>
          <w:lang w:val="ru-RU"/>
        </w:rPr>
        <w:t xml:space="preserve">, инфузия в течение 3 часов) совместно с </w:t>
      </w:r>
      <w:proofErr w:type="spellStart"/>
      <w:r>
        <w:rPr>
          <w:spacing w:val="-4"/>
          <w:lang w:val="ru-RU" w:eastAsia="ja-JP"/>
        </w:rPr>
        <w:t>т</w:t>
      </w:r>
      <w:r w:rsidRPr="00C559A4">
        <w:rPr>
          <w:spacing w:val="-4"/>
          <w:lang w:val="ru-RU" w:eastAsia="ja-JP"/>
        </w:rPr>
        <w:t>растузумаб</w:t>
      </w:r>
      <w:r>
        <w:rPr>
          <w:spacing w:val="-4"/>
          <w:lang w:val="ru-RU" w:eastAsia="ja-JP"/>
        </w:rPr>
        <w:t>ом</w:t>
      </w:r>
      <w:proofErr w:type="spellEnd"/>
      <w:r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или без него.</w:t>
      </w:r>
      <w:r w:rsidR="00697D19" w:rsidRPr="00C559A4">
        <w:rPr>
          <w:rFonts w:ascii="Arial" w:hAnsi="Arial" w:cs="Arial"/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 xml:space="preserve">В базовом исследовании </w:t>
      </w:r>
      <w:r w:rsidR="00FA0EA3" w:rsidRPr="00C559A4">
        <w:rPr>
          <w:spacing w:val="-4"/>
          <w:lang w:val="ru-RU"/>
        </w:rPr>
        <w:t>с</w:t>
      </w:r>
      <w:r w:rsidR="00F42F07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применени</w:t>
      </w:r>
      <w:r w:rsidR="00FA0EA3" w:rsidRPr="00C559A4">
        <w:rPr>
          <w:spacing w:val="-4"/>
          <w:lang w:val="ru-RU"/>
        </w:rPr>
        <w:t>ем</w:t>
      </w:r>
      <w:r w:rsidR="00697D19" w:rsidRPr="00C559A4">
        <w:rPr>
          <w:spacing w:val="-4"/>
          <w:lang w:val="ru-RU"/>
        </w:rPr>
        <w:t xml:space="preserve"> доцетаксела (в дозе 100 мг/м</w:t>
      </w:r>
      <w:proofErr w:type="gramStart"/>
      <w:r w:rsidR="00697D19" w:rsidRPr="00C559A4">
        <w:rPr>
          <w:spacing w:val="-4"/>
          <w:vertAlign w:val="superscript"/>
          <w:lang w:val="ru-RU"/>
        </w:rPr>
        <w:t>2</w:t>
      </w:r>
      <w:proofErr w:type="gramEnd"/>
      <w:r w:rsidR="00697D19" w:rsidRPr="00C559A4">
        <w:rPr>
          <w:spacing w:val="-4"/>
          <w:lang w:val="ru-RU"/>
        </w:rPr>
        <w:t xml:space="preserve">, инфузия в течение 1 часа) совместно с </w:t>
      </w:r>
      <w:proofErr w:type="spellStart"/>
      <w:r>
        <w:rPr>
          <w:spacing w:val="-4"/>
          <w:lang w:val="ru-RU" w:eastAsia="ja-JP"/>
        </w:rPr>
        <w:t>т</w:t>
      </w:r>
      <w:r w:rsidRPr="00C559A4">
        <w:rPr>
          <w:spacing w:val="-4"/>
          <w:lang w:val="ru-RU" w:eastAsia="ja-JP"/>
        </w:rPr>
        <w:t>растузумаб</w:t>
      </w:r>
      <w:r>
        <w:rPr>
          <w:spacing w:val="-4"/>
          <w:lang w:val="ru-RU" w:eastAsia="ja-JP"/>
        </w:rPr>
        <w:t>ом</w:t>
      </w:r>
      <w:proofErr w:type="spellEnd"/>
      <w:r w:rsidR="00697D19" w:rsidRPr="00C559A4">
        <w:rPr>
          <w:spacing w:val="-4"/>
          <w:lang w:val="ru-RU"/>
        </w:rPr>
        <w:t xml:space="preserve"> или без него 60% пациентов получ</w:t>
      </w:r>
      <w:r w:rsidR="00FA0EA3" w:rsidRPr="00C559A4">
        <w:rPr>
          <w:spacing w:val="-4"/>
          <w:lang w:val="ru-RU"/>
        </w:rPr>
        <w:t>и</w:t>
      </w:r>
      <w:r w:rsidR="00697D19" w:rsidRPr="00C559A4">
        <w:rPr>
          <w:spacing w:val="-4"/>
          <w:lang w:val="ru-RU"/>
        </w:rPr>
        <w:t xml:space="preserve">ли предшествующую адъювантную химиотерапию на основе антрациклинов. Пациенты получали терапию </w:t>
      </w:r>
      <w:proofErr w:type="spellStart"/>
      <w:r>
        <w:rPr>
          <w:spacing w:val="-4"/>
          <w:lang w:val="ru-RU" w:eastAsia="ja-JP"/>
        </w:rPr>
        <w:t>т</w:t>
      </w:r>
      <w:r w:rsidRPr="00C559A4">
        <w:rPr>
          <w:spacing w:val="-4"/>
          <w:lang w:val="ru-RU" w:eastAsia="ja-JP"/>
        </w:rPr>
        <w:t>растузумаб</w:t>
      </w:r>
      <w:r>
        <w:rPr>
          <w:spacing w:val="-4"/>
          <w:lang w:val="ru-RU" w:eastAsia="ja-JP"/>
        </w:rPr>
        <w:t>ом</w:t>
      </w:r>
      <w:proofErr w:type="spellEnd"/>
      <w:r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до прогрессирования заболевания.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Эффективность терапии </w:t>
      </w:r>
      <w:proofErr w:type="spellStart"/>
      <w:r w:rsidR="00A65744">
        <w:rPr>
          <w:spacing w:val="-4"/>
          <w:lang w:val="ru-RU" w:eastAsia="ja-JP"/>
        </w:rPr>
        <w:t>т</w:t>
      </w:r>
      <w:r w:rsidR="00A65744" w:rsidRPr="00C559A4">
        <w:rPr>
          <w:spacing w:val="-4"/>
          <w:lang w:val="ru-RU" w:eastAsia="ja-JP"/>
        </w:rPr>
        <w:t>растузумаб</w:t>
      </w:r>
      <w:r w:rsidR="00A65744">
        <w:rPr>
          <w:spacing w:val="-4"/>
          <w:lang w:val="ru-RU" w:eastAsia="ja-JP"/>
        </w:rPr>
        <w:t>а</w:t>
      </w:r>
      <w:proofErr w:type="spellEnd"/>
      <w:r w:rsidR="00A65744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комбинации с </w:t>
      </w:r>
      <w:proofErr w:type="spellStart"/>
      <w:r w:rsidRPr="00C559A4">
        <w:rPr>
          <w:spacing w:val="-4"/>
          <w:lang w:val="ru-RU"/>
        </w:rPr>
        <w:t>паклитакселом</w:t>
      </w:r>
      <w:proofErr w:type="spellEnd"/>
      <w:r w:rsidRPr="00C559A4">
        <w:rPr>
          <w:spacing w:val="-4"/>
          <w:lang w:val="ru-RU"/>
        </w:rPr>
        <w:t xml:space="preserve"> у пациентов, ранее не получавших адъювантную терапию на основе антрациклинов, не изучалась. Тем не менее, комбинация </w:t>
      </w:r>
      <w:proofErr w:type="spellStart"/>
      <w:r w:rsidR="00A65744">
        <w:rPr>
          <w:spacing w:val="-4"/>
          <w:lang w:val="ru-RU" w:eastAsia="ja-JP"/>
        </w:rPr>
        <w:t>т</w:t>
      </w:r>
      <w:r w:rsidR="00A65744" w:rsidRPr="00C559A4">
        <w:rPr>
          <w:spacing w:val="-4"/>
          <w:lang w:val="ru-RU" w:eastAsia="ja-JP"/>
        </w:rPr>
        <w:t>растузумаб</w:t>
      </w:r>
      <w:r w:rsidR="00A65744">
        <w:rPr>
          <w:spacing w:val="-4"/>
          <w:lang w:val="ru-RU" w:eastAsia="ja-JP"/>
        </w:rPr>
        <w:t>а</w:t>
      </w:r>
      <w:proofErr w:type="spellEnd"/>
      <w:r w:rsidR="00A65744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и </w:t>
      </w:r>
      <w:proofErr w:type="spellStart"/>
      <w:r w:rsidRPr="00C559A4">
        <w:rPr>
          <w:spacing w:val="-4"/>
          <w:lang w:val="ru-RU"/>
        </w:rPr>
        <w:t>доцетаксела</w:t>
      </w:r>
      <w:proofErr w:type="spellEnd"/>
      <w:r w:rsidRPr="00C559A4">
        <w:rPr>
          <w:spacing w:val="-4"/>
          <w:lang w:val="ru-RU"/>
        </w:rPr>
        <w:t xml:space="preserve"> была эффективна у пациентов вне зависимости от того, получали ли они ранее адъювантную химиотерапию на основе антрациклинов или нет.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Для определения гиперэкспрессии HER2 у </w:t>
      </w:r>
      <w:proofErr w:type="gramStart"/>
      <w:r w:rsidRPr="00C559A4">
        <w:rPr>
          <w:spacing w:val="-4"/>
          <w:lang w:val="ru-RU"/>
        </w:rPr>
        <w:t xml:space="preserve">пациентов, удовлетворяющих критериям включения в </w:t>
      </w:r>
      <w:r w:rsidR="007C143A" w:rsidRPr="00C559A4">
        <w:rPr>
          <w:spacing w:val="-4"/>
          <w:lang w:val="ru-RU"/>
        </w:rPr>
        <w:t>базовые</w:t>
      </w:r>
      <w:r w:rsidR="00FA0EA3" w:rsidRPr="00C559A4">
        <w:rPr>
          <w:spacing w:val="-4"/>
          <w:lang w:val="ru-RU"/>
        </w:rPr>
        <w:t xml:space="preserve"> клинические</w:t>
      </w:r>
      <w:r w:rsidRPr="00C559A4">
        <w:rPr>
          <w:spacing w:val="-4"/>
          <w:lang w:val="ru-RU"/>
        </w:rPr>
        <w:t xml:space="preserve"> исследования </w:t>
      </w:r>
      <w:r w:rsidR="00FA0EA3" w:rsidRPr="00C559A4">
        <w:rPr>
          <w:spacing w:val="-4"/>
          <w:lang w:val="ru-RU"/>
        </w:rPr>
        <w:t>с</w:t>
      </w:r>
      <w:r w:rsidRPr="00C559A4">
        <w:rPr>
          <w:spacing w:val="-4"/>
          <w:lang w:val="ru-RU"/>
        </w:rPr>
        <w:t xml:space="preserve"> применени</w:t>
      </w:r>
      <w:r w:rsidR="00FA0EA3" w:rsidRPr="00C559A4">
        <w:rPr>
          <w:spacing w:val="-4"/>
          <w:lang w:val="ru-RU"/>
        </w:rPr>
        <w:t>ем</w:t>
      </w:r>
      <w:r w:rsidRPr="00C559A4">
        <w:rPr>
          <w:spacing w:val="-4"/>
          <w:lang w:val="ru-RU"/>
        </w:rPr>
        <w:t xml:space="preserve"> </w:t>
      </w:r>
      <w:proofErr w:type="spellStart"/>
      <w:r w:rsidR="00A65744">
        <w:rPr>
          <w:spacing w:val="-4"/>
          <w:lang w:val="ru-RU" w:eastAsia="ja-JP"/>
        </w:rPr>
        <w:t>т</w:t>
      </w:r>
      <w:r w:rsidR="00A65744" w:rsidRPr="00C559A4">
        <w:rPr>
          <w:spacing w:val="-4"/>
          <w:lang w:val="ru-RU" w:eastAsia="ja-JP"/>
        </w:rPr>
        <w:t>растузумаб</w:t>
      </w:r>
      <w:r w:rsidR="00A65744">
        <w:rPr>
          <w:spacing w:val="-4"/>
          <w:lang w:val="ru-RU" w:eastAsia="ja-JP"/>
        </w:rPr>
        <w:t>а</w:t>
      </w:r>
      <w:proofErr w:type="spellEnd"/>
      <w:r w:rsidR="00A65744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качестве </w:t>
      </w:r>
      <w:proofErr w:type="spellStart"/>
      <w:r w:rsidRPr="00C559A4">
        <w:rPr>
          <w:spacing w:val="-4"/>
          <w:lang w:val="ru-RU"/>
        </w:rPr>
        <w:t>монотерапии</w:t>
      </w:r>
      <w:proofErr w:type="spellEnd"/>
      <w:r w:rsidRPr="00C559A4">
        <w:rPr>
          <w:spacing w:val="-4"/>
          <w:lang w:val="ru-RU"/>
        </w:rPr>
        <w:t xml:space="preserve"> и в комбинации с паклитакселом использовался</w:t>
      </w:r>
      <w:proofErr w:type="gramEnd"/>
      <w:r w:rsidRPr="00C559A4">
        <w:rPr>
          <w:spacing w:val="-4"/>
          <w:lang w:val="ru-RU"/>
        </w:rPr>
        <w:t xml:space="preserve"> метод иммуногистохимической </w:t>
      </w:r>
      <w:r w:rsidR="00E84381" w:rsidRPr="00C559A4">
        <w:rPr>
          <w:spacing w:val="-4"/>
          <w:lang w:val="ru-RU"/>
        </w:rPr>
        <w:t xml:space="preserve">(ИГХ) </w:t>
      </w:r>
      <w:r w:rsidRPr="00C559A4">
        <w:rPr>
          <w:spacing w:val="-4"/>
          <w:lang w:val="ru-RU"/>
        </w:rPr>
        <w:t>оценки фиксированных образцов опухолевой ткани молочной железы с использованием мышиных моноклональных антител СВ11 и 4D5. Ткани были фиксированы в формалине или в фиксаторе Боуэна. Оценка проводилась в центральной лаборатории с использованием бал</w:t>
      </w:r>
      <w:r w:rsidR="00FA0EA3" w:rsidRPr="00C559A4">
        <w:rPr>
          <w:spacing w:val="-4"/>
          <w:lang w:val="ru-RU"/>
        </w:rPr>
        <w:t>л</w:t>
      </w:r>
      <w:r w:rsidR="00F42F07" w:rsidRPr="00C559A4">
        <w:rPr>
          <w:spacing w:val="-4"/>
          <w:lang w:val="ru-RU"/>
        </w:rPr>
        <w:t>ьной шкалы от 0 до 3+. Пациенты с</w:t>
      </w:r>
      <w:r w:rsidRPr="00C559A4">
        <w:rPr>
          <w:spacing w:val="-4"/>
          <w:lang w:val="ru-RU"/>
        </w:rPr>
        <w:t xml:space="preserve"> </w:t>
      </w:r>
      <w:r w:rsidR="00F42F07" w:rsidRPr="00C559A4">
        <w:rPr>
          <w:spacing w:val="-4"/>
          <w:lang w:val="ru-RU"/>
        </w:rPr>
        <w:t xml:space="preserve">результатами окрашивания образцов </w:t>
      </w:r>
      <w:r w:rsidR="00E67605" w:rsidRPr="00C559A4">
        <w:rPr>
          <w:spacing w:val="-4"/>
          <w:lang w:val="ru-RU"/>
        </w:rPr>
        <w:t xml:space="preserve">опухолевой ткани </w:t>
      </w:r>
      <w:r w:rsidR="00F42F07" w:rsidRPr="00C559A4">
        <w:rPr>
          <w:spacing w:val="-4"/>
          <w:lang w:val="ru-RU"/>
        </w:rPr>
        <w:t>2+ или 3+ балла</w:t>
      </w:r>
      <w:r w:rsidRPr="00C559A4">
        <w:rPr>
          <w:spacing w:val="-4"/>
          <w:lang w:val="ru-RU"/>
        </w:rPr>
        <w:t xml:space="preserve"> были включены в исследование, пациенты с результатами 0 или 1+ баллов </w:t>
      </w:r>
      <w:r w:rsidR="00315FFE" w:rsidRPr="00C559A4">
        <w:rPr>
          <w:spacing w:val="-4"/>
          <w:lang w:val="ru-RU"/>
        </w:rPr>
        <w:t xml:space="preserve">из исследования </w:t>
      </w:r>
      <w:r w:rsidRPr="00C559A4">
        <w:rPr>
          <w:spacing w:val="-4"/>
          <w:lang w:val="ru-RU"/>
        </w:rPr>
        <w:t xml:space="preserve">были исключены. Более 70% пациентов, включенных в исследование, имели гиперэкспрессию, оцененную как 3+ балла. Полученные данные </w:t>
      </w:r>
      <w:r w:rsidR="006253CC" w:rsidRPr="00C559A4">
        <w:rPr>
          <w:spacing w:val="-4"/>
          <w:lang w:val="ru-RU"/>
        </w:rPr>
        <w:t>позволяют говорить</w:t>
      </w:r>
      <w:r w:rsidRPr="00C559A4">
        <w:rPr>
          <w:spacing w:val="-4"/>
          <w:lang w:val="ru-RU"/>
        </w:rPr>
        <w:t xml:space="preserve"> о бол</w:t>
      </w:r>
      <w:r w:rsidR="006253CC" w:rsidRPr="00C559A4">
        <w:rPr>
          <w:spacing w:val="-4"/>
          <w:lang w:val="ru-RU"/>
        </w:rPr>
        <w:t xml:space="preserve">ее </w:t>
      </w:r>
      <w:r w:rsidR="007C143A" w:rsidRPr="00C559A4">
        <w:rPr>
          <w:spacing w:val="-4"/>
          <w:lang w:val="ru-RU"/>
        </w:rPr>
        <w:t>значительной</w:t>
      </w:r>
      <w:r w:rsidR="006253CC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эффективности</w:t>
      </w:r>
      <w:r w:rsidR="006253CC" w:rsidRPr="00C559A4">
        <w:rPr>
          <w:spacing w:val="-4"/>
          <w:lang w:val="ru-RU"/>
        </w:rPr>
        <w:t xml:space="preserve"> лечения</w:t>
      </w:r>
      <w:r w:rsidRPr="00C559A4">
        <w:rPr>
          <w:spacing w:val="-4"/>
          <w:lang w:val="ru-RU"/>
        </w:rPr>
        <w:t xml:space="preserve"> у пациентов с более высоким уровнем гиперэкспрессии HER2 (3+ балла).</w:t>
      </w:r>
    </w:p>
    <w:p w:rsidR="00697D19" w:rsidRPr="00C559A4" w:rsidRDefault="00E84381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lastRenderedPageBreak/>
        <w:t>ИГХ исследование являлся о</w:t>
      </w:r>
      <w:r w:rsidR="00697D19" w:rsidRPr="00C559A4">
        <w:rPr>
          <w:spacing w:val="-4"/>
          <w:lang w:val="ru-RU"/>
        </w:rPr>
        <w:t>сновным методом определения гиперэкспрессии HER2 в базовых исследованиях</w:t>
      </w:r>
      <w:r w:rsidR="006253FD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применени</w:t>
      </w:r>
      <w:r w:rsidR="00440FA7" w:rsidRPr="00C559A4">
        <w:rPr>
          <w:spacing w:val="-4"/>
          <w:lang w:val="ru-RU"/>
        </w:rPr>
        <w:t>я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697D19" w:rsidRPr="00C559A4">
        <w:rPr>
          <w:spacing w:val="-4"/>
          <w:lang w:val="ru-RU"/>
        </w:rPr>
        <w:t>доцетаксела</w:t>
      </w:r>
      <w:proofErr w:type="spellEnd"/>
      <w:r w:rsidR="00697D19" w:rsidRPr="00C559A4">
        <w:rPr>
          <w:spacing w:val="-4"/>
          <w:lang w:val="ru-RU"/>
        </w:rPr>
        <w:t xml:space="preserve"> </w:t>
      </w:r>
      <w:proofErr w:type="gramStart"/>
      <w:r w:rsidR="00440FA7" w:rsidRPr="00C559A4">
        <w:rPr>
          <w:spacing w:val="-4"/>
          <w:lang w:val="ru-RU"/>
        </w:rPr>
        <w:t>с</w:t>
      </w:r>
      <w:proofErr w:type="gramEnd"/>
      <w:r w:rsidR="00440FA7" w:rsidRPr="00C559A4">
        <w:rPr>
          <w:spacing w:val="-4"/>
          <w:lang w:val="ru-RU"/>
        </w:rPr>
        <w:t>/без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A65744">
        <w:rPr>
          <w:spacing w:val="-4"/>
          <w:lang w:val="ru-RU" w:eastAsia="ja-JP"/>
        </w:rPr>
        <w:t>т</w:t>
      </w:r>
      <w:r w:rsidR="00A65744" w:rsidRPr="00C559A4">
        <w:rPr>
          <w:spacing w:val="-4"/>
          <w:lang w:val="ru-RU" w:eastAsia="ja-JP"/>
        </w:rPr>
        <w:t>растузумаб</w:t>
      </w:r>
      <w:proofErr w:type="spellEnd"/>
      <w:r w:rsidR="00697D19" w:rsidRPr="00C559A4">
        <w:rPr>
          <w:spacing w:val="-4"/>
          <w:lang w:val="ru-RU"/>
        </w:rPr>
        <w:t>.</w:t>
      </w:r>
      <w:r w:rsidR="00697D19" w:rsidRPr="00C559A4">
        <w:rPr>
          <w:rFonts w:ascii="Arial" w:hAnsi="Arial" w:cs="Arial"/>
          <w:spacing w:val="-4"/>
          <w:lang w:val="ru-RU"/>
        </w:rPr>
        <w:t xml:space="preserve"> </w:t>
      </w:r>
      <w:r w:rsidR="00D23695" w:rsidRPr="00C559A4">
        <w:rPr>
          <w:spacing w:val="-4"/>
          <w:lang w:val="ru-RU"/>
        </w:rPr>
        <w:t>У м</w:t>
      </w:r>
      <w:r w:rsidR="00E438C3" w:rsidRPr="00C559A4">
        <w:rPr>
          <w:spacing w:val="-4"/>
          <w:lang w:val="ru-RU"/>
        </w:rPr>
        <w:t>ал</w:t>
      </w:r>
      <w:r w:rsidR="00D23695" w:rsidRPr="00C559A4">
        <w:rPr>
          <w:spacing w:val="-4"/>
          <w:lang w:val="ru-RU"/>
        </w:rPr>
        <w:t>ой</w:t>
      </w:r>
      <w:r w:rsidR="00697D19" w:rsidRPr="00C559A4">
        <w:rPr>
          <w:spacing w:val="-4"/>
          <w:lang w:val="ru-RU"/>
        </w:rPr>
        <w:t xml:space="preserve"> част</w:t>
      </w:r>
      <w:r w:rsidR="00D23695" w:rsidRPr="00C559A4">
        <w:rPr>
          <w:spacing w:val="-4"/>
          <w:lang w:val="ru-RU"/>
        </w:rPr>
        <w:t>и</w:t>
      </w:r>
      <w:r w:rsidR="00697D19" w:rsidRPr="00C559A4">
        <w:rPr>
          <w:spacing w:val="-4"/>
          <w:lang w:val="ru-RU"/>
        </w:rPr>
        <w:t xml:space="preserve"> пациентов </w:t>
      </w:r>
      <w:r w:rsidR="00D23695" w:rsidRPr="00C559A4">
        <w:rPr>
          <w:spacing w:val="-4"/>
          <w:lang w:val="ru-RU"/>
        </w:rPr>
        <w:t xml:space="preserve">для </w:t>
      </w:r>
      <w:r w:rsidR="00697D19" w:rsidRPr="00C559A4">
        <w:rPr>
          <w:spacing w:val="-4"/>
          <w:lang w:val="ru-RU"/>
        </w:rPr>
        <w:t>тестирован</w:t>
      </w:r>
      <w:r w:rsidR="00D23695" w:rsidRPr="00C559A4">
        <w:rPr>
          <w:spacing w:val="-4"/>
          <w:lang w:val="ru-RU"/>
        </w:rPr>
        <w:t xml:space="preserve">ия </w:t>
      </w:r>
      <w:r w:rsidR="00697D19" w:rsidRPr="00C559A4">
        <w:rPr>
          <w:spacing w:val="-4"/>
          <w:lang w:val="ru-RU"/>
        </w:rPr>
        <w:t>использова</w:t>
      </w:r>
      <w:r w:rsidR="00D23695" w:rsidRPr="00C559A4">
        <w:rPr>
          <w:spacing w:val="-4"/>
          <w:lang w:val="ru-RU"/>
        </w:rPr>
        <w:t>лся метод</w:t>
      </w:r>
      <w:r w:rsidR="00697D19" w:rsidRPr="00C559A4">
        <w:rPr>
          <w:spacing w:val="-4"/>
          <w:lang w:val="ru-RU"/>
        </w:rPr>
        <w:t xml:space="preserve"> флуоресцентной </w:t>
      </w:r>
      <w:r w:rsidR="00697D19" w:rsidRPr="00C559A4">
        <w:rPr>
          <w:i/>
          <w:spacing w:val="-4"/>
          <w:lang w:val="ru-RU"/>
        </w:rPr>
        <w:t>in situ</w:t>
      </w:r>
      <w:r w:rsidR="00697D19" w:rsidRPr="00C559A4">
        <w:rPr>
          <w:spacing w:val="-4"/>
          <w:lang w:val="ru-RU"/>
        </w:rPr>
        <w:t xml:space="preserve"> гибридизации (FISH). </w:t>
      </w:r>
      <w:r w:rsidR="00A346A6" w:rsidRPr="00C559A4">
        <w:rPr>
          <w:spacing w:val="-4"/>
          <w:lang w:val="ru-RU"/>
        </w:rPr>
        <w:t xml:space="preserve">У </w:t>
      </w:r>
      <w:r w:rsidR="00697D19" w:rsidRPr="00C559A4">
        <w:rPr>
          <w:spacing w:val="-4"/>
          <w:lang w:val="ru-RU"/>
        </w:rPr>
        <w:t>87% пациентов, включенн</w:t>
      </w:r>
      <w:r w:rsidR="00CC0280" w:rsidRPr="00C559A4">
        <w:rPr>
          <w:spacing w:val="-4"/>
          <w:lang w:val="ru-RU"/>
        </w:rPr>
        <w:t xml:space="preserve">ых в данное исследование, </w:t>
      </w:r>
      <w:r w:rsidR="000D2CA1" w:rsidRPr="00C559A4">
        <w:rPr>
          <w:spacing w:val="-4"/>
          <w:lang w:val="ru-RU"/>
        </w:rPr>
        <w:t xml:space="preserve">наблюдалась </w:t>
      </w:r>
      <w:r w:rsidR="00A346A6" w:rsidRPr="00C559A4">
        <w:rPr>
          <w:spacing w:val="-4"/>
          <w:lang w:val="ru-RU"/>
        </w:rPr>
        <w:t xml:space="preserve">гиперэкспрессия </w:t>
      </w:r>
      <w:r w:rsidR="00A346A6" w:rsidRPr="00C559A4">
        <w:rPr>
          <w:spacing w:val="-4"/>
        </w:rPr>
        <w:t>HER</w:t>
      </w:r>
      <w:r w:rsidR="00A346A6" w:rsidRPr="00C559A4">
        <w:rPr>
          <w:spacing w:val="-4"/>
          <w:lang w:val="ru-RU"/>
        </w:rPr>
        <w:t>2</w:t>
      </w:r>
      <w:r w:rsidR="000D2CA1" w:rsidRPr="00C559A4">
        <w:rPr>
          <w:spacing w:val="-4"/>
          <w:lang w:val="ru-RU"/>
        </w:rPr>
        <w:t xml:space="preserve"> (</w:t>
      </w:r>
      <w:r w:rsidR="00A346A6" w:rsidRPr="00C559A4">
        <w:rPr>
          <w:spacing w:val="-4"/>
          <w:lang w:val="ru-RU"/>
        </w:rPr>
        <w:t>ИГХЗ+</w:t>
      </w:r>
      <w:r w:rsidR="00CC0280" w:rsidRPr="00C559A4">
        <w:rPr>
          <w:spacing w:val="-4"/>
          <w:lang w:val="ru-RU"/>
        </w:rPr>
        <w:t xml:space="preserve">), </w:t>
      </w:r>
      <w:r w:rsidR="004714A6" w:rsidRPr="00C559A4">
        <w:rPr>
          <w:spacing w:val="-4"/>
          <w:lang w:val="ru-RU"/>
        </w:rPr>
        <w:t xml:space="preserve">у </w:t>
      </w:r>
      <w:r w:rsidR="00697D19" w:rsidRPr="00C559A4">
        <w:rPr>
          <w:spacing w:val="-4"/>
          <w:lang w:val="ru-RU"/>
        </w:rPr>
        <w:t>95% - ИГХЗ+ и/или положительный результат FISH.</w:t>
      </w:r>
    </w:p>
    <w:p w:rsidR="00697D19" w:rsidRPr="00C559A4" w:rsidRDefault="00697D19" w:rsidP="00697D19">
      <w:pPr>
        <w:widowControl/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Еженедельное дозирование при метастатическом раке молочной железы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Результаты исследований эффективности монотерапии и комбинированной терапии обобщены в Таблице 3: </w:t>
      </w:r>
    </w:p>
    <w:p w:rsidR="00697D19" w:rsidRPr="00C559A4" w:rsidRDefault="00697D19" w:rsidP="00697D19">
      <w:pPr>
        <w:widowControl/>
        <w:jc w:val="both"/>
        <w:rPr>
          <w:b/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3. Результаты исследований эффективности монотерапии и комбинированной терапии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418"/>
        <w:gridCol w:w="1417"/>
        <w:gridCol w:w="1559"/>
      </w:tblGrid>
      <w:tr w:rsidR="002C7819" w:rsidRPr="00C559A4" w:rsidTr="00D8798D">
        <w:trPr>
          <w:trHeight w:val="499"/>
        </w:trPr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 </w:t>
            </w:r>
            <w:r w:rsidRPr="00C559A4">
              <w:rPr>
                <w:b/>
                <w:spacing w:val="-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Монотерапия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Комбинированная терапия</w:t>
            </w:r>
          </w:p>
        </w:tc>
      </w:tr>
      <w:tr w:rsidR="002C7819" w:rsidRPr="00C559A4" w:rsidTr="00D8798D">
        <w:trPr>
          <w:trHeight w:val="1543"/>
        </w:trPr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both"/>
              <w:rPr>
                <w:spacing w:val="-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97D19" w:rsidRPr="00C559A4" w:rsidRDefault="00A65744" w:rsidP="00D8798D">
            <w:pPr>
              <w:widowControl/>
              <w:jc w:val="center"/>
              <w:rPr>
                <w:b/>
                <w:spacing w:val="-4"/>
                <w:vertAlign w:val="superscript"/>
                <w:lang w:val="ru-RU"/>
              </w:rPr>
            </w:pPr>
            <w:proofErr w:type="spellStart"/>
            <w:r w:rsidRPr="00A65744">
              <w:rPr>
                <w:b/>
                <w:spacing w:val="-4"/>
                <w:lang w:val="ru-RU" w:eastAsia="ja-JP"/>
              </w:rPr>
              <w:t>трастузумаб</w:t>
            </w:r>
            <w:proofErr w:type="spellEnd"/>
            <w:r w:rsidRPr="00C559A4">
              <w:rPr>
                <w:b/>
                <w:spacing w:val="-4"/>
                <w:vertAlign w:val="superscript"/>
                <w:lang w:val="ru-RU"/>
              </w:rPr>
              <w:t xml:space="preserve"> </w:t>
            </w:r>
            <w:r w:rsidR="00697D19" w:rsidRPr="00C559A4">
              <w:rPr>
                <w:b/>
                <w:spacing w:val="-4"/>
                <w:vertAlign w:val="superscript"/>
                <w:lang w:val="ru-RU"/>
              </w:rPr>
              <w:t>1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N=172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A65744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proofErr w:type="spellStart"/>
            <w:r w:rsidRPr="00A65744">
              <w:rPr>
                <w:b/>
                <w:spacing w:val="-4"/>
                <w:lang w:val="ru-RU" w:eastAsia="ja-JP"/>
              </w:rPr>
              <w:t>трастузумаб</w:t>
            </w:r>
            <w:proofErr w:type="spellEnd"/>
            <w:r w:rsidR="00697D19" w:rsidRPr="00C559A4">
              <w:rPr>
                <w:b/>
                <w:spacing w:val="-4"/>
                <w:lang w:val="ru-RU"/>
              </w:rPr>
              <w:t xml:space="preserve"> плюс паклитаксел</w:t>
            </w:r>
            <w:proofErr w:type="gramStart"/>
            <w:r w:rsidR="00697D19" w:rsidRPr="00C559A4">
              <w:rPr>
                <w:b/>
                <w:spacing w:val="-4"/>
                <w:vertAlign w:val="superscript"/>
                <w:lang w:val="ru-RU"/>
              </w:rPr>
              <w:t>2</w:t>
            </w:r>
            <w:proofErr w:type="gramEnd"/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N=68</w:t>
            </w:r>
          </w:p>
        </w:tc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Паклитаксел</w:t>
            </w:r>
            <w:r w:rsidRPr="00C559A4">
              <w:rPr>
                <w:b/>
                <w:spacing w:val="-4"/>
                <w:vertAlign w:val="superscript"/>
                <w:lang w:val="ru-RU"/>
              </w:rPr>
              <w:t>2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N=77</w:t>
            </w:r>
          </w:p>
        </w:tc>
        <w:tc>
          <w:tcPr>
            <w:tcW w:w="1417" w:type="dxa"/>
            <w:shd w:val="clear" w:color="auto" w:fill="auto"/>
          </w:tcPr>
          <w:p w:rsidR="00697D19" w:rsidRPr="00C559A4" w:rsidRDefault="00A65744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proofErr w:type="spellStart"/>
            <w:r w:rsidRPr="00A65744">
              <w:rPr>
                <w:b/>
                <w:spacing w:val="-4"/>
                <w:lang w:val="ru-RU"/>
              </w:rPr>
              <w:t>трастузумаб</w:t>
            </w:r>
            <w:proofErr w:type="spellEnd"/>
            <w:r w:rsidR="00697D19" w:rsidRPr="00C559A4">
              <w:rPr>
                <w:b/>
                <w:spacing w:val="-4"/>
                <w:lang w:val="ru-RU"/>
              </w:rPr>
              <w:t xml:space="preserve"> плюс доцетаксел</w:t>
            </w:r>
            <w:r w:rsidR="00697D19" w:rsidRPr="00C559A4">
              <w:rPr>
                <w:b/>
                <w:spacing w:val="-4"/>
                <w:vertAlign w:val="superscript"/>
                <w:lang w:val="ru-RU"/>
              </w:rPr>
              <w:t>3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N=92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Доцетаксел</w:t>
            </w:r>
            <w:r w:rsidRPr="00C559A4">
              <w:rPr>
                <w:b/>
                <w:spacing w:val="-4"/>
                <w:vertAlign w:val="superscript"/>
                <w:lang w:val="ru-RU"/>
              </w:rPr>
              <w:t>3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570F56" w:rsidRPr="00C559A4" w:rsidRDefault="00570F56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570F56" w:rsidRPr="00C559A4" w:rsidRDefault="00570F56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b/>
                <w:color w:val="auto"/>
                <w:spacing w:val="-4"/>
              </w:rPr>
            </w:pPr>
            <w:r w:rsidRPr="00C559A4">
              <w:rPr>
                <w:b/>
                <w:color w:val="auto"/>
                <w:spacing w:val="-4"/>
              </w:rPr>
              <w:t>N=94</w:t>
            </w:r>
          </w:p>
        </w:tc>
      </w:tr>
      <w:tr w:rsidR="002C7819" w:rsidRPr="00C559A4" w:rsidTr="00D8798D">
        <w:trPr>
          <w:trHeight w:val="932"/>
        </w:trPr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Частота ответа (95% ДИ) </w:t>
            </w:r>
          </w:p>
        </w:tc>
        <w:tc>
          <w:tcPr>
            <w:tcW w:w="1701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18%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(13-25)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49%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(36- 61)</w:t>
            </w:r>
          </w:p>
        </w:tc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17%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(9-27)</w:t>
            </w:r>
          </w:p>
        </w:tc>
        <w:tc>
          <w:tcPr>
            <w:tcW w:w="1417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61%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(50-71)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34%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(25-45)</w:t>
            </w:r>
          </w:p>
        </w:tc>
      </w:tr>
      <w:tr w:rsidR="002C7819" w:rsidRPr="00C559A4" w:rsidTr="00D8798D">
        <w:trPr>
          <w:trHeight w:val="1731"/>
        </w:trPr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Медиана продолжительности ответа (месяцы) </w:t>
            </w:r>
          </w:p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(95% ДИ) </w:t>
            </w:r>
          </w:p>
        </w:tc>
        <w:tc>
          <w:tcPr>
            <w:tcW w:w="1701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9.1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(5.6-10.3)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8.3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(7.3-8.8)</w:t>
            </w:r>
          </w:p>
        </w:tc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4.6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(3.7-7.4)</w:t>
            </w:r>
          </w:p>
        </w:tc>
        <w:tc>
          <w:tcPr>
            <w:tcW w:w="1417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11.7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(9.3–15.0)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5.7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(4.6-7.6)</w:t>
            </w:r>
          </w:p>
        </w:tc>
      </w:tr>
      <w:tr w:rsidR="002C7819" w:rsidRPr="00C559A4" w:rsidTr="00D8798D">
        <w:trPr>
          <w:trHeight w:val="1162"/>
        </w:trPr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Медиана </w:t>
            </w:r>
            <w:r w:rsidR="007329E8" w:rsidRPr="00C559A4">
              <w:rPr>
                <w:b/>
                <w:spacing w:val="-4"/>
                <w:lang w:val="ru-RU"/>
              </w:rPr>
              <w:t xml:space="preserve">TTP </w:t>
            </w:r>
            <w:r w:rsidRPr="00C559A4">
              <w:rPr>
                <w:b/>
                <w:spacing w:val="-4"/>
                <w:lang w:val="ru-RU"/>
              </w:rPr>
              <w:t xml:space="preserve">(месяцы) </w:t>
            </w:r>
          </w:p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(95% ДИ)</w:t>
            </w:r>
          </w:p>
        </w:tc>
        <w:tc>
          <w:tcPr>
            <w:tcW w:w="1701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3.2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(2.6-3.5)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7.1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(6.2-12.0)</w:t>
            </w:r>
          </w:p>
        </w:tc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3.0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(2.0-4.4)</w:t>
            </w:r>
          </w:p>
        </w:tc>
        <w:tc>
          <w:tcPr>
            <w:tcW w:w="1417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11.7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(9.2-13.5)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6.1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(5.4-7.2)</w:t>
            </w:r>
          </w:p>
        </w:tc>
      </w:tr>
      <w:tr w:rsidR="002C7819" w:rsidRPr="00C559A4" w:rsidTr="00D8798D">
        <w:trPr>
          <w:trHeight w:val="1535"/>
        </w:trPr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Медиана выживаемости (месяцы)</w:t>
            </w:r>
            <w:r w:rsidRPr="00C559A4">
              <w:rPr>
                <w:b/>
                <w:spacing w:val="-4"/>
                <w:lang w:val="ru-RU"/>
              </w:rPr>
              <w:br/>
              <w:t>(95% ДИ)</w:t>
            </w:r>
          </w:p>
        </w:tc>
        <w:tc>
          <w:tcPr>
            <w:tcW w:w="1701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16.4</w:t>
            </w:r>
          </w:p>
          <w:p w:rsidR="00697D19" w:rsidRPr="00C559A4" w:rsidRDefault="009E2C32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(12.3-</w:t>
            </w:r>
            <w:r w:rsidRPr="00C559A4">
              <w:rPr>
                <w:spacing w:val="-4"/>
              </w:rPr>
              <w:t>ne</w:t>
            </w:r>
            <w:r w:rsidR="00697D19" w:rsidRPr="00C559A4">
              <w:rPr>
                <w:spacing w:val="-4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24.8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(18.6-33.7)</w:t>
            </w:r>
          </w:p>
        </w:tc>
        <w:tc>
          <w:tcPr>
            <w:tcW w:w="1418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17.9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(11.2-23.8)</w:t>
            </w:r>
          </w:p>
        </w:tc>
        <w:tc>
          <w:tcPr>
            <w:tcW w:w="1417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31.2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(27.3-40.8)</w:t>
            </w:r>
          </w:p>
        </w:tc>
        <w:tc>
          <w:tcPr>
            <w:tcW w:w="155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22.74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(19.1-30.8</w:t>
            </w:r>
            <w:r w:rsidR="009E2C32" w:rsidRPr="00C559A4">
              <w:rPr>
                <w:spacing w:val="-4"/>
                <w:lang w:val="ru-RU"/>
              </w:rPr>
              <w:t>)</w:t>
            </w:r>
          </w:p>
        </w:tc>
      </w:tr>
    </w:tbl>
    <w:p w:rsidR="00697D19" w:rsidRPr="00C559A4" w:rsidRDefault="007329E8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TTP </w:t>
      </w:r>
      <w:r w:rsidR="00697D19" w:rsidRPr="00C559A4">
        <w:rPr>
          <w:spacing w:val="-4"/>
          <w:sz w:val="22"/>
          <w:lang w:val="ru-RU"/>
        </w:rPr>
        <w:t>– время д</w:t>
      </w:r>
      <w:r w:rsidR="009E2C32" w:rsidRPr="00C559A4">
        <w:rPr>
          <w:spacing w:val="-4"/>
          <w:sz w:val="22"/>
          <w:lang w:val="ru-RU"/>
        </w:rPr>
        <w:t>о прогрессирования; «</w:t>
      </w:r>
      <w:r w:rsidR="009E2C32" w:rsidRPr="00C559A4">
        <w:rPr>
          <w:spacing w:val="-4"/>
        </w:rPr>
        <w:t>ne</w:t>
      </w:r>
      <w:r w:rsidR="00697D19" w:rsidRPr="00C559A4">
        <w:rPr>
          <w:spacing w:val="-4"/>
          <w:sz w:val="22"/>
          <w:lang w:val="ru-RU"/>
        </w:rPr>
        <w:t>» означает, что значение не может быть</w:t>
      </w:r>
      <w:r w:rsidR="004A5DEB" w:rsidRPr="00C559A4">
        <w:rPr>
          <w:spacing w:val="-4"/>
          <w:sz w:val="22"/>
          <w:lang w:val="ru-RU"/>
        </w:rPr>
        <w:t xml:space="preserve"> оценено или не было достигнуто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1. Исследование H0649g: подгруппа пациентов </w:t>
      </w:r>
      <w:r w:rsidR="004F2159" w:rsidRPr="00C559A4">
        <w:rPr>
          <w:spacing w:val="-4"/>
          <w:sz w:val="22"/>
          <w:lang w:val="ru-RU"/>
        </w:rPr>
        <w:t xml:space="preserve">с </w:t>
      </w:r>
      <w:r w:rsidRPr="00C559A4">
        <w:rPr>
          <w:spacing w:val="-4"/>
          <w:sz w:val="22"/>
          <w:lang w:val="ru-RU"/>
        </w:rPr>
        <w:t>ИГХЗ+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2. Исследование H0648g: подгруппа пациентов </w:t>
      </w:r>
      <w:r w:rsidR="004F2159" w:rsidRPr="00C559A4">
        <w:rPr>
          <w:spacing w:val="-4"/>
          <w:sz w:val="22"/>
          <w:lang w:val="ru-RU"/>
        </w:rPr>
        <w:t xml:space="preserve">с </w:t>
      </w:r>
      <w:r w:rsidRPr="00C559A4">
        <w:rPr>
          <w:spacing w:val="-4"/>
          <w:sz w:val="22"/>
          <w:lang w:val="ru-RU"/>
        </w:rPr>
        <w:t>ИГХЗ+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3. Исследование М77001: </w:t>
      </w:r>
      <w:r w:rsidR="00753E91" w:rsidRPr="00C559A4">
        <w:rPr>
          <w:spacing w:val="-4"/>
          <w:sz w:val="22"/>
          <w:lang w:val="ru-RU"/>
        </w:rPr>
        <w:t xml:space="preserve">полная выборка пациентов </w:t>
      </w:r>
      <w:r w:rsidRPr="00C559A4">
        <w:rPr>
          <w:spacing w:val="-4"/>
          <w:sz w:val="22"/>
          <w:lang w:val="ru-RU"/>
        </w:rPr>
        <w:t>для ан</w:t>
      </w:r>
      <w:r w:rsidR="00BC48CC" w:rsidRPr="00C559A4">
        <w:rPr>
          <w:spacing w:val="-4"/>
          <w:sz w:val="22"/>
          <w:lang w:val="ru-RU"/>
        </w:rPr>
        <w:t>ализа</w:t>
      </w:r>
      <w:r w:rsidR="00753E91" w:rsidRPr="00C559A4">
        <w:rPr>
          <w:spacing w:val="-4"/>
          <w:sz w:val="22"/>
          <w:lang w:val="ru-RU"/>
        </w:rPr>
        <w:t xml:space="preserve"> (</w:t>
      </w:r>
      <w:r w:rsidR="00753E91" w:rsidRPr="00C559A4">
        <w:rPr>
          <w:spacing w:val="-4"/>
          <w:sz w:val="22"/>
        </w:rPr>
        <w:t>ITT</w:t>
      </w:r>
      <w:r w:rsidR="00753E91" w:rsidRPr="00C559A4">
        <w:rPr>
          <w:spacing w:val="-4"/>
          <w:sz w:val="22"/>
          <w:lang w:val="ru-RU"/>
        </w:rPr>
        <w:t>-популяция)</w:t>
      </w:r>
      <w:r w:rsidRPr="00C559A4">
        <w:rPr>
          <w:spacing w:val="-4"/>
          <w:sz w:val="22"/>
          <w:lang w:val="ru-RU"/>
        </w:rPr>
        <w:t>, резу</w:t>
      </w:r>
      <w:r w:rsidR="004A5DEB" w:rsidRPr="00C559A4">
        <w:rPr>
          <w:spacing w:val="-4"/>
          <w:sz w:val="22"/>
          <w:lang w:val="ru-RU"/>
        </w:rPr>
        <w:t>льтаты за 24 месяца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 xml:space="preserve">Комбинированная терапия </w:t>
      </w:r>
      <w:proofErr w:type="spellStart"/>
      <w:r w:rsidR="00A65744" w:rsidRPr="00A65744">
        <w:rPr>
          <w:i/>
          <w:spacing w:val="-4"/>
          <w:lang w:val="ru-RU"/>
        </w:rPr>
        <w:t>трастузумаб</w:t>
      </w:r>
      <w:r w:rsidR="00A65744">
        <w:rPr>
          <w:i/>
          <w:spacing w:val="-4"/>
          <w:lang w:val="ru-RU"/>
        </w:rPr>
        <w:t>а</w:t>
      </w:r>
      <w:proofErr w:type="spellEnd"/>
      <w:r w:rsidR="00A65744" w:rsidRPr="00A65744">
        <w:rPr>
          <w:i/>
          <w:spacing w:val="-4"/>
          <w:lang w:val="ru-RU"/>
        </w:rPr>
        <w:t xml:space="preserve"> </w:t>
      </w:r>
      <w:r w:rsidRPr="00C559A4">
        <w:rPr>
          <w:i/>
          <w:spacing w:val="-4"/>
          <w:lang w:val="ru-RU"/>
        </w:rPr>
        <w:t xml:space="preserve">и </w:t>
      </w:r>
      <w:proofErr w:type="spellStart"/>
      <w:r w:rsidRPr="00C559A4">
        <w:rPr>
          <w:i/>
          <w:spacing w:val="-4"/>
          <w:lang w:val="ru-RU"/>
        </w:rPr>
        <w:t>анастрозолом</w:t>
      </w:r>
      <w:proofErr w:type="spellEnd"/>
    </w:p>
    <w:p w:rsidR="00697D19" w:rsidRPr="00C559A4" w:rsidRDefault="00A101BF" w:rsidP="00697D19">
      <w:pPr>
        <w:widowControl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Было изучено применение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а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 xml:space="preserve">в комбинации с </w:t>
      </w:r>
      <w:proofErr w:type="spellStart"/>
      <w:r w:rsidR="00697D19" w:rsidRPr="00C559A4">
        <w:rPr>
          <w:spacing w:val="-4"/>
          <w:lang w:val="ru-RU"/>
        </w:rPr>
        <w:t>анастрозолом</w:t>
      </w:r>
      <w:proofErr w:type="spellEnd"/>
      <w:r w:rsidR="00697D19" w:rsidRPr="00C559A4">
        <w:rPr>
          <w:spacing w:val="-4"/>
          <w:lang w:val="ru-RU"/>
        </w:rPr>
        <w:t xml:space="preserve"> в качестве терапии первой линии мРМЖ у пациентов </w:t>
      </w:r>
      <w:r w:rsidRPr="00C559A4">
        <w:rPr>
          <w:spacing w:val="-4"/>
          <w:lang w:val="ru-RU"/>
        </w:rPr>
        <w:t xml:space="preserve">в постменопаузе </w:t>
      </w:r>
      <w:r w:rsidR="00697D19" w:rsidRPr="00C559A4">
        <w:rPr>
          <w:spacing w:val="-4"/>
          <w:lang w:val="ru-RU"/>
        </w:rPr>
        <w:t>с опухолевой гиперэкспрессией HER2</w:t>
      </w:r>
      <w:r w:rsidR="00FC3F14" w:rsidRPr="00C559A4">
        <w:rPr>
          <w:spacing w:val="-4"/>
          <w:lang w:val="ru-RU"/>
        </w:rPr>
        <w:t xml:space="preserve"> с положительным гормон-рецепторным статусом</w:t>
      </w:r>
      <w:r w:rsidR="00697D19" w:rsidRPr="00C559A4">
        <w:rPr>
          <w:spacing w:val="-4"/>
          <w:lang w:val="ru-RU"/>
        </w:rPr>
        <w:t xml:space="preserve"> (эстрогеновы</w:t>
      </w:r>
      <w:r w:rsidR="00855251" w:rsidRPr="00C559A4">
        <w:rPr>
          <w:spacing w:val="-4"/>
          <w:lang w:val="ru-RU"/>
        </w:rPr>
        <w:t>й</w:t>
      </w:r>
      <w:r w:rsidR="00697D19" w:rsidRPr="00C559A4">
        <w:rPr>
          <w:spacing w:val="-4"/>
          <w:lang w:val="ru-RU"/>
        </w:rPr>
        <w:t xml:space="preserve"> и/или прогестероновы</w:t>
      </w:r>
      <w:r w:rsidR="00855251" w:rsidRPr="00C559A4">
        <w:rPr>
          <w:spacing w:val="-4"/>
          <w:lang w:val="ru-RU"/>
        </w:rPr>
        <w:t>й</w:t>
      </w:r>
      <w:r w:rsidR="00697D19" w:rsidRPr="00C559A4">
        <w:rPr>
          <w:spacing w:val="-4"/>
          <w:lang w:val="ru-RU"/>
        </w:rPr>
        <w:t>).</w:t>
      </w:r>
      <w:proofErr w:type="gramEnd"/>
      <w:r w:rsidR="00697D19" w:rsidRPr="00C559A4">
        <w:rPr>
          <w:spacing w:val="-4"/>
          <w:lang w:val="ru-RU"/>
        </w:rPr>
        <w:t xml:space="preserve"> </w:t>
      </w:r>
      <w:r w:rsidR="006150B7" w:rsidRPr="00C559A4">
        <w:rPr>
          <w:spacing w:val="-4"/>
          <w:lang w:val="ru-RU"/>
        </w:rPr>
        <w:t>Показатель выживаемости</w:t>
      </w:r>
      <w:r w:rsidR="00697D19" w:rsidRPr="00C559A4">
        <w:rPr>
          <w:spacing w:val="-4"/>
          <w:lang w:val="ru-RU"/>
        </w:rPr>
        <w:t xml:space="preserve"> без прогрессирования </w:t>
      </w:r>
      <w:r w:rsidR="0007007E" w:rsidRPr="00C559A4">
        <w:rPr>
          <w:spacing w:val="-4"/>
          <w:lang w:val="ru-RU"/>
        </w:rPr>
        <w:t xml:space="preserve">заболевания </w:t>
      </w:r>
      <w:r w:rsidR="006150B7" w:rsidRPr="00C559A4">
        <w:rPr>
          <w:spacing w:val="-4"/>
          <w:lang w:val="ru-RU"/>
        </w:rPr>
        <w:t>был вдвое выше в группе терапии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="00CF006E" w:rsidRPr="00C559A4">
        <w:rPr>
          <w:spacing w:val="-4"/>
          <w:lang w:val="ru-RU"/>
        </w:rPr>
        <w:t xml:space="preserve">в комбинации с </w:t>
      </w:r>
      <w:proofErr w:type="spellStart"/>
      <w:r w:rsidR="00CF006E" w:rsidRPr="00C559A4">
        <w:rPr>
          <w:spacing w:val="-4"/>
          <w:lang w:val="ru-RU"/>
        </w:rPr>
        <w:t>анастрозолом</w:t>
      </w:r>
      <w:proofErr w:type="spellEnd"/>
      <w:r w:rsidR="00697D19" w:rsidRPr="00C559A4">
        <w:rPr>
          <w:spacing w:val="-4"/>
          <w:lang w:val="ru-RU"/>
        </w:rPr>
        <w:t xml:space="preserve"> по сравнению с группой, получавшей анастрозол (4.8 мес</w:t>
      </w:r>
      <w:r w:rsidR="008A26FB" w:rsidRPr="00C559A4">
        <w:rPr>
          <w:spacing w:val="-4"/>
          <w:lang w:val="ru-RU"/>
        </w:rPr>
        <w:t>яца</w:t>
      </w:r>
      <w:r w:rsidR="00CF006E" w:rsidRPr="00C559A4">
        <w:rPr>
          <w:spacing w:val="-4"/>
          <w:lang w:val="ru-RU"/>
        </w:rPr>
        <w:t xml:space="preserve"> по сравнению с 2.4 месяца</w:t>
      </w:r>
      <w:r w:rsidR="00697D19" w:rsidRPr="00C559A4">
        <w:rPr>
          <w:spacing w:val="-4"/>
          <w:lang w:val="ru-RU"/>
        </w:rPr>
        <w:t xml:space="preserve">). </w:t>
      </w:r>
      <w:r w:rsidR="00855251" w:rsidRPr="00C559A4">
        <w:rPr>
          <w:spacing w:val="-4"/>
          <w:lang w:val="ru-RU"/>
        </w:rPr>
        <w:t>Применение</w:t>
      </w:r>
      <w:r w:rsidR="00697D19" w:rsidRPr="00C559A4">
        <w:rPr>
          <w:spacing w:val="-4"/>
          <w:lang w:val="ru-RU"/>
        </w:rPr>
        <w:t xml:space="preserve"> комбинированной</w:t>
      </w:r>
      <w:r w:rsidR="00397F54" w:rsidRPr="00C559A4">
        <w:rPr>
          <w:spacing w:val="-4"/>
          <w:lang w:val="ru-RU"/>
        </w:rPr>
        <w:t xml:space="preserve"> терапии привело к улучшению</w:t>
      </w:r>
      <w:r w:rsidR="00697D19" w:rsidRPr="00C559A4">
        <w:rPr>
          <w:spacing w:val="-4"/>
          <w:lang w:val="ru-RU"/>
        </w:rPr>
        <w:t xml:space="preserve"> други</w:t>
      </w:r>
      <w:r w:rsidR="00397F54" w:rsidRPr="00C559A4">
        <w:rPr>
          <w:spacing w:val="-4"/>
          <w:lang w:val="ru-RU"/>
        </w:rPr>
        <w:t>х показателей</w:t>
      </w:r>
      <w:r w:rsidR="00697D19" w:rsidRPr="00C559A4">
        <w:rPr>
          <w:spacing w:val="-4"/>
          <w:lang w:val="ru-RU"/>
        </w:rPr>
        <w:t xml:space="preserve">: общий ответ (16.5% </w:t>
      </w:r>
      <w:r w:rsidR="00697D19" w:rsidRPr="00C559A4">
        <w:rPr>
          <w:spacing w:val="-4"/>
          <w:lang w:val="ru-RU"/>
        </w:rPr>
        <w:lastRenderedPageBreak/>
        <w:t>по сравнению с 6.7%), частота клинической эффективности (42.7% по сравнению с 27.9%), время до прогрессирования (4.8 месяц</w:t>
      </w:r>
      <w:r w:rsidR="00397F54" w:rsidRPr="00C559A4">
        <w:rPr>
          <w:spacing w:val="-4"/>
          <w:lang w:val="ru-RU"/>
        </w:rPr>
        <w:t>а</w:t>
      </w:r>
      <w:r w:rsidR="00697D19" w:rsidRPr="00C559A4">
        <w:rPr>
          <w:spacing w:val="-4"/>
          <w:lang w:val="ru-RU"/>
        </w:rPr>
        <w:t xml:space="preserve"> по сравнению с 2.4 месяца). Разницы </w:t>
      </w:r>
      <w:r w:rsidR="00E9465D" w:rsidRPr="00C559A4">
        <w:rPr>
          <w:spacing w:val="-4"/>
          <w:lang w:val="ru-RU"/>
        </w:rPr>
        <w:t>показателей «время</w:t>
      </w:r>
      <w:r w:rsidR="00697D19" w:rsidRPr="00C559A4">
        <w:rPr>
          <w:spacing w:val="-4"/>
          <w:lang w:val="ru-RU"/>
        </w:rPr>
        <w:t xml:space="preserve"> до ответа</w:t>
      </w:r>
      <w:r w:rsidR="00E9465D" w:rsidRPr="00C559A4">
        <w:rPr>
          <w:spacing w:val="-4"/>
          <w:lang w:val="ru-RU"/>
        </w:rPr>
        <w:t>»</w:t>
      </w:r>
      <w:r w:rsidR="00697D19" w:rsidRPr="00C559A4">
        <w:rPr>
          <w:spacing w:val="-4"/>
          <w:lang w:val="ru-RU"/>
        </w:rPr>
        <w:t xml:space="preserve"> и </w:t>
      </w:r>
      <w:r w:rsidR="00E9465D" w:rsidRPr="00C559A4">
        <w:rPr>
          <w:spacing w:val="-4"/>
          <w:lang w:val="ru-RU"/>
        </w:rPr>
        <w:t>«</w:t>
      </w:r>
      <w:r w:rsidR="00193C34" w:rsidRPr="00C559A4">
        <w:rPr>
          <w:spacing w:val="-4"/>
          <w:lang w:val="ru-RU"/>
        </w:rPr>
        <w:t>продолжительность</w:t>
      </w:r>
      <w:r w:rsidR="00697D19" w:rsidRPr="00C559A4">
        <w:rPr>
          <w:spacing w:val="-4"/>
          <w:lang w:val="ru-RU"/>
        </w:rPr>
        <w:t xml:space="preserve"> ответа</w:t>
      </w:r>
      <w:r w:rsidR="00E9465D" w:rsidRPr="00C559A4">
        <w:rPr>
          <w:spacing w:val="-4"/>
          <w:lang w:val="ru-RU"/>
        </w:rPr>
        <w:t>»</w:t>
      </w:r>
      <w:r w:rsidR="00697D19" w:rsidRPr="00C559A4">
        <w:rPr>
          <w:spacing w:val="-4"/>
          <w:lang w:val="ru-RU"/>
        </w:rPr>
        <w:t xml:space="preserve"> между группами не</w:t>
      </w:r>
      <w:r w:rsidR="00193C34" w:rsidRPr="00C559A4">
        <w:rPr>
          <w:spacing w:val="-4"/>
          <w:lang w:val="ru-RU"/>
        </w:rPr>
        <w:t xml:space="preserve"> зарегистрировано</w:t>
      </w:r>
      <w:r w:rsidR="00697D19" w:rsidRPr="00C559A4">
        <w:rPr>
          <w:spacing w:val="-4"/>
          <w:lang w:val="ru-RU"/>
        </w:rPr>
        <w:t>. Медиана общей выживаемости увеличилась на 4.6 месяц</w:t>
      </w:r>
      <w:r w:rsidR="00866408" w:rsidRPr="00C559A4">
        <w:rPr>
          <w:spacing w:val="-4"/>
          <w:lang w:val="ru-RU"/>
        </w:rPr>
        <w:t>а</w:t>
      </w:r>
      <w:r w:rsidR="00697D19" w:rsidRPr="00C559A4">
        <w:rPr>
          <w:spacing w:val="-4"/>
          <w:lang w:val="ru-RU"/>
        </w:rPr>
        <w:t xml:space="preserve"> в группе пациентов, получавших комбинированную терапию. Разница не была статистически значимой, однако </w:t>
      </w:r>
      <w:r w:rsidR="0058324A" w:rsidRPr="00C559A4">
        <w:rPr>
          <w:spacing w:val="-4"/>
          <w:lang w:val="ru-RU"/>
        </w:rPr>
        <w:t xml:space="preserve">после прогрессирования заболевания </w:t>
      </w:r>
      <w:r w:rsidR="00697D19" w:rsidRPr="00C559A4">
        <w:rPr>
          <w:spacing w:val="-4"/>
          <w:lang w:val="ru-RU"/>
        </w:rPr>
        <w:t xml:space="preserve">более половины пациентов из группы монотерапии анастрозолом перешли на режим терапии, содержащий </w:t>
      </w:r>
      <w:proofErr w:type="spellStart"/>
      <w:r w:rsidR="00A65744" w:rsidRPr="00A65744">
        <w:rPr>
          <w:spacing w:val="-4"/>
          <w:lang w:val="ru-RU"/>
        </w:rPr>
        <w:t>трастузумаб</w:t>
      </w:r>
      <w:proofErr w:type="spellEnd"/>
      <w:r w:rsidR="00697D19" w:rsidRPr="00C559A4">
        <w:rPr>
          <w:spacing w:val="-4"/>
          <w:lang w:val="ru-RU"/>
        </w:rPr>
        <w:t>.</w:t>
      </w:r>
    </w:p>
    <w:p w:rsidR="00697D19" w:rsidRPr="00C559A4" w:rsidRDefault="00697D19" w:rsidP="00697D19">
      <w:pPr>
        <w:widowControl/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Трехнедельное дозирование при метастатическом раке молочной железы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Результаты </w:t>
      </w:r>
      <w:r w:rsidR="00E3051C" w:rsidRPr="00C559A4">
        <w:rPr>
          <w:spacing w:val="-4"/>
          <w:lang w:val="ru-RU"/>
        </w:rPr>
        <w:t xml:space="preserve">несравнительных </w:t>
      </w:r>
      <w:r w:rsidRPr="00C559A4">
        <w:rPr>
          <w:spacing w:val="-4"/>
          <w:lang w:val="ru-RU"/>
        </w:rPr>
        <w:t xml:space="preserve">исследований эффективности монотерапии и комбинированной терапии обобщены в Таблице 4: </w:t>
      </w:r>
    </w:p>
    <w:p w:rsidR="00697D19" w:rsidRPr="00C559A4" w:rsidRDefault="00697D19" w:rsidP="00697D19">
      <w:pPr>
        <w:widowControl/>
        <w:jc w:val="both"/>
        <w:rPr>
          <w:b/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 xml:space="preserve">Таблица 4. Результаты </w:t>
      </w:r>
      <w:r w:rsidR="00FC7253" w:rsidRPr="00C559A4">
        <w:rPr>
          <w:b/>
          <w:spacing w:val="-4"/>
          <w:lang w:val="ru-RU"/>
        </w:rPr>
        <w:t>несравнительных исследований эффективности монотерапии</w:t>
      </w:r>
      <w:r w:rsidRPr="00C559A4">
        <w:rPr>
          <w:b/>
          <w:spacing w:val="-4"/>
          <w:lang w:val="ru-RU"/>
        </w:rPr>
        <w:t xml:space="preserve"> и комбинированной терапии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563"/>
        <w:gridCol w:w="1564"/>
        <w:gridCol w:w="1799"/>
        <w:gridCol w:w="1695"/>
      </w:tblGrid>
      <w:tr w:rsidR="00697D19" w:rsidRPr="00C559A4" w:rsidTr="00D8798D">
        <w:trPr>
          <w:trHeight w:val="287"/>
        </w:trPr>
        <w:tc>
          <w:tcPr>
            <w:tcW w:w="2451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both"/>
              <w:rPr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Параметр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Монотерапия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Комбинированная терапия</w:t>
            </w:r>
          </w:p>
        </w:tc>
      </w:tr>
      <w:tr w:rsidR="00697D19" w:rsidRPr="00C559A4" w:rsidTr="00D8798D">
        <w:trPr>
          <w:trHeight w:val="1164"/>
        </w:trPr>
        <w:tc>
          <w:tcPr>
            <w:tcW w:w="2451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both"/>
              <w:rPr>
                <w:spacing w:val="-4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:rsidR="00697D19" w:rsidRPr="00C559A4" w:rsidRDefault="00A65744" w:rsidP="00D8798D">
            <w:pPr>
              <w:widowControl/>
              <w:jc w:val="center"/>
              <w:rPr>
                <w:b/>
                <w:spacing w:val="-4"/>
                <w:vertAlign w:val="superscript"/>
                <w:lang w:val="ru-RU"/>
              </w:rPr>
            </w:pPr>
            <w:proofErr w:type="spellStart"/>
            <w:r w:rsidRPr="00A65744">
              <w:rPr>
                <w:b/>
                <w:spacing w:val="-4"/>
                <w:lang w:val="ru-RU"/>
              </w:rPr>
              <w:t>трастузумаб</w:t>
            </w:r>
            <w:proofErr w:type="spellEnd"/>
            <w:r w:rsidRPr="00A65744">
              <w:rPr>
                <w:b/>
                <w:spacing w:val="-4"/>
                <w:lang w:val="ru-RU"/>
              </w:rPr>
              <w:t xml:space="preserve"> </w:t>
            </w:r>
            <w:r w:rsidR="00697D19" w:rsidRPr="00C559A4">
              <w:rPr>
                <w:b/>
                <w:spacing w:val="-4"/>
                <w:vertAlign w:val="superscript"/>
                <w:lang w:val="ru-RU"/>
              </w:rPr>
              <w:t>1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vertAlign w:val="superscript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vertAlign w:val="superscript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N=105</w:t>
            </w:r>
          </w:p>
        </w:tc>
        <w:tc>
          <w:tcPr>
            <w:tcW w:w="1564" w:type="dxa"/>
            <w:shd w:val="clear" w:color="auto" w:fill="auto"/>
          </w:tcPr>
          <w:p w:rsidR="00697D19" w:rsidRPr="00C559A4" w:rsidRDefault="00A65744" w:rsidP="00D8798D">
            <w:pPr>
              <w:widowControl/>
              <w:jc w:val="center"/>
              <w:rPr>
                <w:b/>
                <w:spacing w:val="-4"/>
                <w:vertAlign w:val="superscript"/>
                <w:lang w:val="ru-RU"/>
              </w:rPr>
            </w:pPr>
            <w:proofErr w:type="spellStart"/>
            <w:r w:rsidRPr="00A65744">
              <w:rPr>
                <w:b/>
                <w:spacing w:val="-4"/>
                <w:lang w:val="ru-RU"/>
              </w:rPr>
              <w:t>трастузумаб</w:t>
            </w:r>
            <w:proofErr w:type="spellEnd"/>
            <w:r w:rsidRPr="00A65744">
              <w:rPr>
                <w:b/>
                <w:spacing w:val="-4"/>
                <w:lang w:val="ru-RU"/>
              </w:rPr>
              <w:t xml:space="preserve"> </w:t>
            </w:r>
            <w:r w:rsidR="00697D19" w:rsidRPr="00C559A4">
              <w:rPr>
                <w:b/>
                <w:spacing w:val="-4"/>
                <w:vertAlign w:val="superscript"/>
                <w:lang w:val="ru-RU"/>
              </w:rPr>
              <w:t>2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vertAlign w:val="superscript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vertAlign w:val="superscript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N=72</w:t>
            </w:r>
          </w:p>
        </w:tc>
        <w:tc>
          <w:tcPr>
            <w:tcW w:w="1799" w:type="dxa"/>
            <w:shd w:val="clear" w:color="auto" w:fill="auto"/>
          </w:tcPr>
          <w:p w:rsidR="00697D19" w:rsidRPr="00C559A4" w:rsidRDefault="00A65744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proofErr w:type="spellStart"/>
            <w:r w:rsidRPr="00A65744">
              <w:rPr>
                <w:b/>
                <w:spacing w:val="-4"/>
                <w:lang w:val="ru-RU"/>
              </w:rPr>
              <w:t>трастузумаб</w:t>
            </w:r>
            <w:proofErr w:type="spellEnd"/>
            <w:r w:rsidR="00697D19" w:rsidRPr="00C559A4">
              <w:rPr>
                <w:b/>
                <w:spacing w:val="-4"/>
                <w:lang w:val="ru-RU"/>
              </w:rPr>
              <w:t xml:space="preserve"> плюс паклитаксел</w:t>
            </w:r>
            <w:r w:rsidR="00697D19" w:rsidRPr="00C559A4">
              <w:rPr>
                <w:b/>
                <w:spacing w:val="-4"/>
                <w:vertAlign w:val="superscript"/>
                <w:lang w:val="ru-RU"/>
              </w:rPr>
              <w:t>3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N=32</w:t>
            </w:r>
          </w:p>
        </w:tc>
        <w:tc>
          <w:tcPr>
            <w:tcW w:w="1695" w:type="dxa"/>
            <w:shd w:val="clear" w:color="auto" w:fill="auto"/>
          </w:tcPr>
          <w:p w:rsidR="00697D19" w:rsidRPr="00C559A4" w:rsidRDefault="00A65744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proofErr w:type="spellStart"/>
            <w:r w:rsidRPr="00A65744">
              <w:rPr>
                <w:b/>
                <w:spacing w:val="-4"/>
                <w:lang w:val="ru-RU"/>
              </w:rPr>
              <w:t>трастузумаб</w:t>
            </w:r>
            <w:proofErr w:type="spellEnd"/>
            <w:r w:rsidR="00697D19" w:rsidRPr="00C559A4">
              <w:rPr>
                <w:b/>
                <w:spacing w:val="-4"/>
                <w:lang w:val="ru-RU"/>
              </w:rPr>
              <w:t xml:space="preserve"> плюс доцетаксел</w:t>
            </w:r>
            <w:proofErr w:type="gramStart"/>
            <w:r w:rsidR="00697D19" w:rsidRPr="00C559A4">
              <w:rPr>
                <w:b/>
                <w:spacing w:val="-4"/>
                <w:vertAlign w:val="superscript"/>
                <w:lang w:val="ru-RU"/>
              </w:rPr>
              <w:t>4</w:t>
            </w:r>
            <w:proofErr w:type="gramEnd"/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N=110</w:t>
            </w:r>
          </w:p>
        </w:tc>
      </w:tr>
      <w:tr w:rsidR="00697D19" w:rsidRPr="00C559A4" w:rsidTr="00D8798D">
        <w:trPr>
          <w:trHeight w:val="590"/>
        </w:trPr>
        <w:tc>
          <w:tcPr>
            <w:tcW w:w="2451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Частота ответа </w:t>
            </w:r>
          </w:p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(95% ДИ) </w:t>
            </w:r>
          </w:p>
        </w:tc>
        <w:tc>
          <w:tcPr>
            <w:tcW w:w="156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24% 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(15-35) </w:t>
            </w:r>
          </w:p>
        </w:tc>
        <w:tc>
          <w:tcPr>
            <w:tcW w:w="1564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27% 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(14-43) </w:t>
            </w:r>
          </w:p>
        </w:tc>
        <w:tc>
          <w:tcPr>
            <w:tcW w:w="179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59% 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(41-76) </w:t>
            </w:r>
          </w:p>
        </w:tc>
        <w:tc>
          <w:tcPr>
            <w:tcW w:w="1695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73% 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(63-81) </w:t>
            </w:r>
          </w:p>
        </w:tc>
      </w:tr>
      <w:tr w:rsidR="00697D19" w:rsidRPr="00C559A4" w:rsidTr="00D8798D">
        <w:trPr>
          <w:trHeight w:val="1164"/>
        </w:trPr>
        <w:tc>
          <w:tcPr>
            <w:tcW w:w="2451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Медиана продолжительности ответа (месяцы) </w:t>
            </w:r>
          </w:p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(в диапазоне) </w:t>
            </w:r>
          </w:p>
        </w:tc>
        <w:tc>
          <w:tcPr>
            <w:tcW w:w="156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10.1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(2.8-35.6)</w:t>
            </w:r>
          </w:p>
        </w:tc>
        <w:tc>
          <w:tcPr>
            <w:tcW w:w="1564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7.9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(2.1-18.8)</w:t>
            </w:r>
          </w:p>
        </w:tc>
        <w:tc>
          <w:tcPr>
            <w:tcW w:w="179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10.5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(1.8-21)</w:t>
            </w:r>
          </w:p>
        </w:tc>
        <w:tc>
          <w:tcPr>
            <w:tcW w:w="1695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13.4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(2.1-55.1)</w:t>
            </w:r>
          </w:p>
        </w:tc>
      </w:tr>
      <w:tr w:rsidR="00697D19" w:rsidRPr="00C559A4" w:rsidTr="00D8798D">
        <w:trPr>
          <w:trHeight w:val="877"/>
        </w:trPr>
        <w:tc>
          <w:tcPr>
            <w:tcW w:w="2451" w:type="dxa"/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 xml:space="preserve">Медиана </w:t>
            </w:r>
            <w:r w:rsidR="00855251" w:rsidRPr="00C559A4">
              <w:rPr>
                <w:b/>
                <w:spacing w:val="-4"/>
                <w:lang w:val="ru-RU"/>
              </w:rPr>
              <w:t xml:space="preserve">TTP </w:t>
            </w:r>
            <w:r w:rsidRPr="00C559A4">
              <w:rPr>
                <w:b/>
                <w:spacing w:val="-4"/>
                <w:lang w:val="ru-RU"/>
              </w:rPr>
              <w:t xml:space="preserve">(месяцы) </w:t>
            </w:r>
          </w:p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(95% ДИ)</w:t>
            </w:r>
          </w:p>
        </w:tc>
        <w:tc>
          <w:tcPr>
            <w:tcW w:w="1563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3.4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(2.8-4.1)</w:t>
            </w:r>
          </w:p>
        </w:tc>
        <w:tc>
          <w:tcPr>
            <w:tcW w:w="1564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7.7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(4.2-8.3)</w:t>
            </w:r>
          </w:p>
        </w:tc>
        <w:tc>
          <w:tcPr>
            <w:tcW w:w="1799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12.2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(6.2-</w:t>
            </w:r>
            <w:r w:rsidR="009E2C32" w:rsidRPr="00C559A4">
              <w:rPr>
                <w:spacing w:val="-4"/>
              </w:rPr>
              <w:t>ne</w:t>
            </w:r>
            <w:r w:rsidRPr="00C559A4">
              <w:rPr>
                <w:spacing w:val="-4"/>
                <w:lang w:val="ru-RU"/>
              </w:rPr>
              <w:t>)</w:t>
            </w:r>
          </w:p>
        </w:tc>
        <w:tc>
          <w:tcPr>
            <w:tcW w:w="1695" w:type="dxa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13.6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(11-16)</w:t>
            </w:r>
          </w:p>
        </w:tc>
      </w:tr>
      <w:tr w:rsidR="009E2C32" w:rsidRPr="00C559A4" w:rsidTr="00D8798D">
        <w:trPr>
          <w:trHeight w:val="1164"/>
        </w:trPr>
        <w:tc>
          <w:tcPr>
            <w:tcW w:w="2451" w:type="dxa"/>
            <w:shd w:val="clear" w:color="auto" w:fill="auto"/>
          </w:tcPr>
          <w:p w:rsidR="009E2C32" w:rsidRPr="00C559A4" w:rsidRDefault="009E2C32" w:rsidP="009E2C32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Медиана выживаемости (месяцы)</w:t>
            </w:r>
            <w:r w:rsidRPr="00C559A4">
              <w:rPr>
                <w:b/>
                <w:spacing w:val="-4"/>
                <w:lang w:val="ru-RU"/>
              </w:rPr>
              <w:br/>
              <w:t>(95% ДИ)</w:t>
            </w:r>
          </w:p>
        </w:tc>
        <w:tc>
          <w:tcPr>
            <w:tcW w:w="1563" w:type="dxa"/>
            <w:shd w:val="clear" w:color="auto" w:fill="auto"/>
          </w:tcPr>
          <w:p w:rsidR="009E2C32" w:rsidRPr="00C559A4" w:rsidRDefault="009E2C32" w:rsidP="009E2C32">
            <w:pPr>
              <w:jc w:val="center"/>
              <w:rPr>
                <w:spacing w:val="-4"/>
              </w:rPr>
            </w:pPr>
            <w:r w:rsidRPr="00C559A4">
              <w:rPr>
                <w:spacing w:val="-4"/>
              </w:rPr>
              <w:t>ne</w:t>
            </w:r>
          </w:p>
        </w:tc>
        <w:tc>
          <w:tcPr>
            <w:tcW w:w="1564" w:type="dxa"/>
            <w:shd w:val="clear" w:color="auto" w:fill="auto"/>
          </w:tcPr>
          <w:p w:rsidR="009E2C32" w:rsidRPr="00C559A4" w:rsidRDefault="009E2C32" w:rsidP="009E2C32">
            <w:pPr>
              <w:jc w:val="center"/>
              <w:rPr>
                <w:spacing w:val="-4"/>
              </w:rPr>
            </w:pPr>
            <w:r w:rsidRPr="00C559A4">
              <w:rPr>
                <w:spacing w:val="-4"/>
              </w:rPr>
              <w:t>ne</w:t>
            </w:r>
          </w:p>
        </w:tc>
        <w:tc>
          <w:tcPr>
            <w:tcW w:w="1799" w:type="dxa"/>
            <w:shd w:val="clear" w:color="auto" w:fill="auto"/>
          </w:tcPr>
          <w:p w:rsidR="009E2C32" w:rsidRPr="00C559A4" w:rsidRDefault="009E2C32" w:rsidP="009E2C32">
            <w:pPr>
              <w:jc w:val="center"/>
              <w:rPr>
                <w:spacing w:val="-4"/>
              </w:rPr>
            </w:pPr>
            <w:r w:rsidRPr="00C559A4">
              <w:rPr>
                <w:spacing w:val="-4"/>
              </w:rPr>
              <w:t>ne</w:t>
            </w:r>
          </w:p>
        </w:tc>
        <w:tc>
          <w:tcPr>
            <w:tcW w:w="1695" w:type="dxa"/>
            <w:shd w:val="clear" w:color="auto" w:fill="auto"/>
          </w:tcPr>
          <w:p w:rsidR="009E2C32" w:rsidRPr="00C559A4" w:rsidRDefault="009E2C32" w:rsidP="009E2C32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47.3</w:t>
            </w:r>
          </w:p>
          <w:p w:rsidR="009E2C32" w:rsidRPr="00C559A4" w:rsidRDefault="009E2C32" w:rsidP="009E2C32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(32-</w:t>
            </w:r>
            <w:r w:rsidRPr="00C559A4">
              <w:rPr>
                <w:spacing w:val="-4"/>
              </w:rPr>
              <w:t>ne</w:t>
            </w:r>
            <w:r w:rsidRPr="00C559A4">
              <w:rPr>
                <w:spacing w:val="-4"/>
                <w:lang w:val="ru-RU"/>
              </w:rPr>
              <w:t>)</w:t>
            </w:r>
          </w:p>
        </w:tc>
      </w:tr>
    </w:tbl>
    <w:p w:rsidR="00697D19" w:rsidRPr="00C559A4" w:rsidRDefault="00855251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TTP </w:t>
      </w:r>
      <w:r w:rsidR="00697D19" w:rsidRPr="00C559A4">
        <w:rPr>
          <w:spacing w:val="-4"/>
          <w:sz w:val="22"/>
          <w:lang w:val="ru-RU"/>
        </w:rPr>
        <w:t>– время до прогрессирования; «</w:t>
      </w:r>
      <w:r w:rsidR="009E2C32" w:rsidRPr="00C559A4">
        <w:rPr>
          <w:spacing w:val="-4"/>
        </w:rPr>
        <w:t>ne</w:t>
      </w:r>
      <w:r w:rsidR="00697D19" w:rsidRPr="00C559A4">
        <w:rPr>
          <w:spacing w:val="-4"/>
          <w:sz w:val="22"/>
          <w:lang w:val="ru-RU"/>
        </w:rPr>
        <w:t>» означает, что значение не может быть</w:t>
      </w:r>
      <w:r w:rsidR="002C10EC" w:rsidRPr="00C559A4">
        <w:rPr>
          <w:spacing w:val="-4"/>
          <w:sz w:val="22"/>
          <w:lang w:val="ru-RU"/>
        </w:rPr>
        <w:t xml:space="preserve"> оценено или не было достигнуто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1. Исследование WО16229: нагрузочная доза 8 мг/кг, затем – 6 мг/кг по трехнедельной схеме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2. Исследование МО16982: нагрузочная доза 6 мг/кг один раз в неделю в течение трех недель, затем – 6 мг/кг по трехнедельной схеме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3. Исследование BO15935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4. Исследование MO16419</w:t>
      </w:r>
    </w:p>
    <w:p w:rsidR="00697D19" w:rsidRPr="00C559A4" w:rsidRDefault="00697D19" w:rsidP="00697D19">
      <w:pPr>
        <w:widowControl/>
        <w:jc w:val="both"/>
        <w:rPr>
          <w:i/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i/>
          <w:spacing w:val="-4"/>
          <w:lang w:val="ru-RU"/>
        </w:rPr>
      </w:pPr>
      <w:r w:rsidRPr="00C559A4">
        <w:rPr>
          <w:i/>
          <w:spacing w:val="-4"/>
          <w:lang w:val="ru-RU"/>
        </w:rPr>
        <w:t>Локализации прогрессирования</w:t>
      </w:r>
    </w:p>
    <w:p w:rsidR="00697D19" w:rsidRPr="00C559A4" w:rsidRDefault="00697D19" w:rsidP="00697D19">
      <w:pPr>
        <w:widowControl/>
        <w:jc w:val="both"/>
        <w:rPr>
          <w:rFonts w:ascii="Arial" w:hAnsi="Arial" w:cs="Arial"/>
          <w:spacing w:val="-4"/>
          <w:lang w:val="ru-RU"/>
        </w:rPr>
      </w:pPr>
      <w:r w:rsidRPr="00C559A4">
        <w:rPr>
          <w:spacing w:val="-4"/>
          <w:lang w:val="ru-RU"/>
        </w:rPr>
        <w:t xml:space="preserve">Частота прогрессирования в печень была значительно снижена у пациентов, получавших комбинированное лечение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и </w:t>
      </w:r>
      <w:proofErr w:type="spellStart"/>
      <w:r w:rsidRPr="00C559A4">
        <w:rPr>
          <w:spacing w:val="-4"/>
          <w:lang w:val="ru-RU"/>
        </w:rPr>
        <w:t>паклитакселом</w:t>
      </w:r>
      <w:proofErr w:type="spellEnd"/>
      <w:r w:rsidRPr="00C559A4">
        <w:rPr>
          <w:spacing w:val="-4"/>
          <w:lang w:val="ru-RU"/>
        </w:rPr>
        <w:t xml:space="preserve">, по сравнению с монотерапией паклитакселом (21.8% по сравнению с 45.7%; </w:t>
      </w:r>
      <w:proofErr w:type="gramStart"/>
      <w:r w:rsidRPr="00C559A4">
        <w:rPr>
          <w:spacing w:val="-4"/>
          <w:lang w:val="ru-RU"/>
        </w:rPr>
        <w:t>р</w:t>
      </w:r>
      <w:proofErr w:type="gramEnd"/>
      <w:r w:rsidRPr="00C559A4">
        <w:rPr>
          <w:spacing w:val="-4"/>
          <w:lang w:val="ru-RU"/>
        </w:rPr>
        <w:t>=0.004). У пациентов, получавших комбинированное лечение препаратом Герцептин и паклитакселом прогрессирование в центральной нервной системе отмечалось чаще, чем при монотерапии паклитакселом (12.6% по сравнению с 6.5%; р=0.377).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u w:val="single"/>
          <w:lang w:val="ru-RU" w:eastAsia="ja-JP"/>
        </w:rPr>
      </w:pPr>
      <w:r w:rsidRPr="00C559A4">
        <w:rPr>
          <w:i/>
          <w:spacing w:val="-4"/>
          <w:u w:val="single"/>
          <w:lang w:val="ru-RU" w:eastAsia="ja-JP"/>
        </w:rPr>
        <w:t>Ранний рак молочной железы (адъювантный режим)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Лекарственная форма препарата для внутривенного введения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Ранний рак молочной железы определ</w:t>
      </w:r>
      <w:r w:rsidR="00185C3F" w:rsidRPr="00C559A4">
        <w:rPr>
          <w:spacing w:val="-4"/>
          <w:lang w:val="ru-RU"/>
        </w:rPr>
        <w:t>ялся</w:t>
      </w:r>
      <w:r w:rsidRPr="00C559A4">
        <w:rPr>
          <w:spacing w:val="-4"/>
          <w:lang w:val="ru-RU"/>
        </w:rPr>
        <w:t xml:space="preserve"> как неметастатическая первичная инвазивная карцинома молочной железы.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lastRenderedPageBreak/>
        <w:t xml:space="preserve">Применение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а</w:t>
      </w:r>
      <w:proofErr w:type="spellEnd"/>
      <w:r w:rsidRPr="00C559A4">
        <w:rPr>
          <w:spacing w:val="-4"/>
          <w:lang w:val="ru-RU"/>
        </w:rPr>
        <w:t xml:space="preserve"> в </w:t>
      </w:r>
      <w:proofErr w:type="spellStart"/>
      <w:r w:rsidRPr="00C559A4">
        <w:rPr>
          <w:spacing w:val="-4"/>
          <w:lang w:val="ru-RU"/>
        </w:rPr>
        <w:t>адъювантном</w:t>
      </w:r>
      <w:proofErr w:type="spellEnd"/>
      <w:r w:rsidRPr="00C559A4">
        <w:rPr>
          <w:spacing w:val="-4"/>
          <w:lang w:val="ru-RU"/>
        </w:rPr>
        <w:t xml:space="preserve"> режиме изуч</w:t>
      </w:r>
      <w:r w:rsidR="00F81CD5" w:rsidRPr="00C559A4">
        <w:rPr>
          <w:spacing w:val="-4"/>
          <w:lang w:val="ru-RU"/>
        </w:rPr>
        <w:t>ено</w:t>
      </w:r>
      <w:r w:rsidRPr="00C559A4">
        <w:rPr>
          <w:spacing w:val="-4"/>
          <w:lang w:val="ru-RU"/>
        </w:rPr>
        <w:t xml:space="preserve"> в 4 крупных мультицентровых рандомизированных исследованиях.</w:t>
      </w:r>
    </w:p>
    <w:p w:rsidR="00697D19" w:rsidRPr="00C559A4" w:rsidRDefault="00697D19" w:rsidP="00A65744">
      <w:pPr>
        <w:pStyle w:val="a6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Исследование ВО16348 было </w:t>
      </w:r>
      <w:r w:rsidR="00185C3F" w:rsidRPr="00C559A4">
        <w:rPr>
          <w:spacing w:val="-4"/>
          <w:lang w:val="ru-RU"/>
        </w:rPr>
        <w:t>направлено</w:t>
      </w:r>
      <w:r w:rsidRPr="00C559A4">
        <w:rPr>
          <w:spacing w:val="-4"/>
          <w:lang w:val="ru-RU"/>
        </w:rPr>
        <w:t xml:space="preserve"> </w:t>
      </w:r>
      <w:r w:rsidR="00185C3F" w:rsidRPr="00C559A4">
        <w:rPr>
          <w:spacing w:val="-4"/>
          <w:lang w:val="ru-RU"/>
        </w:rPr>
        <w:t>на</w:t>
      </w:r>
      <w:r w:rsidRPr="00C559A4">
        <w:rPr>
          <w:spacing w:val="-4"/>
          <w:lang w:val="ru-RU"/>
        </w:rPr>
        <w:t xml:space="preserve"> сравнени</w:t>
      </w:r>
      <w:r w:rsidR="00185C3F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результатов трехнедельной терапии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течение одного </w:t>
      </w:r>
      <w:r w:rsidR="00B72097" w:rsidRPr="00C559A4">
        <w:rPr>
          <w:spacing w:val="-4"/>
          <w:lang w:val="ru-RU"/>
        </w:rPr>
        <w:t xml:space="preserve">года </w:t>
      </w:r>
      <w:r w:rsidRPr="00C559A4">
        <w:rPr>
          <w:spacing w:val="-4"/>
          <w:lang w:val="ru-RU"/>
        </w:rPr>
        <w:t xml:space="preserve">и двух лет и результатов наблюдений за пациентами с НЕR2-позитивным рРМЖ после проведения хирургического вмешательства, стандартной химиотерапии и лучевой терапии (если </w:t>
      </w:r>
      <w:r w:rsidR="003F11D2" w:rsidRPr="00C559A4">
        <w:rPr>
          <w:spacing w:val="-4"/>
          <w:lang w:val="ru-RU"/>
        </w:rPr>
        <w:t>применимо</w:t>
      </w:r>
      <w:r w:rsidRPr="00C559A4">
        <w:rPr>
          <w:spacing w:val="-4"/>
          <w:lang w:val="ru-RU"/>
        </w:rPr>
        <w:t xml:space="preserve">). Кроме того, было проведено сравнение результатов лечения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течение двух лет и одного года.</w:t>
      </w:r>
      <w:r w:rsidRPr="00C559A4">
        <w:rPr>
          <w:rFonts w:ascii="Arial" w:hAnsi="Arial" w:cs="Arial"/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Начальная нагрузочная доза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а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состав</w:t>
      </w:r>
      <w:r w:rsidR="00185C3F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ла 8 мг/кг, с последующим введением </w:t>
      </w:r>
      <w:r w:rsidR="00391253" w:rsidRPr="00C559A4">
        <w:rPr>
          <w:spacing w:val="-4"/>
          <w:lang w:val="ru-RU"/>
        </w:rPr>
        <w:t xml:space="preserve">доз </w:t>
      </w:r>
      <w:r w:rsidRPr="00C559A4">
        <w:rPr>
          <w:spacing w:val="-4"/>
          <w:lang w:val="ru-RU"/>
        </w:rPr>
        <w:t>6 мг/кг каждые 3 недели в т</w:t>
      </w:r>
      <w:r w:rsidR="005A18A5" w:rsidRPr="00C559A4">
        <w:rPr>
          <w:spacing w:val="-4"/>
          <w:lang w:val="ru-RU"/>
        </w:rPr>
        <w:t>ечение одного года или двух лет</w:t>
      </w:r>
    </w:p>
    <w:p w:rsidR="00697D19" w:rsidRPr="00C559A4" w:rsidRDefault="00697D19" w:rsidP="00A65744">
      <w:pPr>
        <w:pStyle w:val="a6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Исследования NSABP В-31 и NCCTG N9831, которые включают совместный анализ, были </w:t>
      </w:r>
      <w:r w:rsidR="00CB0675" w:rsidRPr="00C559A4">
        <w:rPr>
          <w:spacing w:val="-4"/>
          <w:lang w:val="ru-RU"/>
        </w:rPr>
        <w:t>направлены</w:t>
      </w:r>
      <w:r w:rsidRPr="00C559A4">
        <w:rPr>
          <w:spacing w:val="-4"/>
          <w:lang w:val="ru-RU"/>
        </w:rPr>
        <w:t xml:space="preserve"> </w:t>
      </w:r>
      <w:r w:rsidR="00CB0675" w:rsidRPr="00C559A4">
        <w:rPr>
          <w:spacing w:val="-4"/>
          <w:lang w:val="ru-RU"/>
        </w:rPr>
        <w:t>на</w:t>
      </w:r>
      <w:r w:rsidRPr="00C559A4">
        <w:rPr>
          <w:spacing w:val="-4"/>
          <w:lang w:val="ru-RU"/>
        </w:rPr>
        <w:t xml:space="preserve"> изучени</w:t>
      </w:r>
      <w:r w:rsidR="00CB0675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</w:t>
      </w:r>
      <w:r w:rsidRPr="00C559A4">
        <w:rPr>
          <w:rFonts w:hint="eastAsia"/>
          <w:spacing w:val="-4"/>
          <w:lang w:val="ru-RU"/>
        </w:rPr>
        <w:t xml:space="preserve">клинической целесообразности применения </w:t>
      </w:r>
      <w:r w:rsidRPr="00C559A4">
        <w:rPr>
          <w:spacing w:val="-4"/>
          <w:lang w:val="ru-RU"/>
        </w:rPr>
        <w:t xml:space="preserve">комбинированной терапии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Pr="00C559A4">
        <w:rPr>
          <w:rFonts w:hint="eastAsia"/>
          <w:spacing w:val="-4"/>
          <w:lang w:val="ru-RU"/>
        </w:rPr>
        <w:t xml:space="preserve"> и </w:t>
      </w:r>
      <w:proofErr w:type="spellStart"/>
      <w:r w:rsidRPr="00C559A4">
        <w:rPr>
          <w:rFonts w:hint="eastAsia"/>
          <w:spacing w:val="-4"/>
          <w:lang w:val="ru-RU"/>
        </w:rPr>
        <w:t>паклитакселом</w:t>
      </w:r>
      <w:proofErr w:type="spellEnd"/>
      <w:r w:rsidRPr="00C559A4">
        <w:rPr>
          <w:spacing w:val="-4"/>
          <w:lang w:val="ru-RU"/>
        </w:rPr>
        <w:t xml:space="preserve"> </w:t>
      </w:r>
      <w:r w:rsidRPr="00C559A4">
        <w:rPr>
          <w:rFonts w:hint="eastAsia"/>
          <w:spacing w:val="-4"/>
          <w:lang w:val="ru-RU"/>
        </w:rPr>
        <w:t xml:space="preserve">после </w:t>
      </w:r>
      <w:r w:rsidRPr="00C559A4">
        <w:rPr>
          <w:spacing w:val="-4"/>
          <w:lang w:val="ru-RU"/>
        </w:rPr>
        <w:t>химиотерапии по схеме АС</w:t>
      </w:r>
      <w:r w:rsidRPr="00C559A4">
        <w:rPr>
          <w:rFonts w:hint="eastAsia"/>
          <w:spacing w:val="-4"/>
          <w:lang w:val="ru-RU"/>
        </w:rPr>
        <w:t xml:space="preserve">, дополнительно в исследовании NCCTG N9831 </w:t>
      </w:r>
      <w:r w:rsidRPr="00C559A4">
        <w:rPr>
          <w:spacing w:val="-4"/>
          <w:lang w:val="ru-RU"/>
        </w:rPr>
        <w:t xml:space="preserve">изучалось </w:t>
      </w:r>
      <w:r w:rsidRPr="00C559A4">
        <w:rPr>
          <w:rFonts w:hint="eastAsia"/>
          <w:spacing w:val="-4"/>
          <w:lang w:val="ru-RU"/>
        </w:rPr>
        <w:t xml:space="preserve">последовательное добавление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а</w:t>
      </w:r>
      <w:proofErr w:type="spellEnd"/>
      <w:r w:rsidR="00A65744" w:rsidRPr="00A65744">
        <w:rPr>
          <w:rFonts w:hint="eastAsia"/>
          <w:spacing w:val="-4"/>
          <w:lang w:val="ru-RU"/>
        </w:rPr>
        <w:t xml:space="preserve"> </w:t>
      </w:r>
      <w:r w:rsidRPr="00C559A4">
        <w:rPr>
          <w:rFonts w:hint="eastAsia"/>
          <w:spacing w:val="-4"/>
          <w:lang w:val="ru-RU"/>
        </w:rPr>
        <w:t xml:space="preserve">к </w:t>
      </w:r>
      <w:r w:rsidRPr="00C559A4">
        <w:rPr>
          <w:spacing w:val="-4"/>
          <w:lang w:val="ru-RU"/>
        </w:rPr>
        <w:t>химиотерапии по схеме</w:t>
      </w:r>
      <w:r w:rsidRPr="00C559A4">
        <w:rPr>
          <w:rFonts w:hint="eastAsia"/>
          <w:spacing w:val="-4"/>
          <w:lang w:val="ru-RU"/>
        </w:rPr>
        <w:t xml:space="preserve"> AC→P у пациентов </w:t>
      </w:r>
      <w:r w:rsidR="00344E52" w:rsidRPr="00C559A4">
        <w:rPr>
          <w:rFonts w:hint="eastAsia"/>
          <w:spacing w:val="-4"/>
          <w:lang w:val="ru-RU"/>
        </w:rPr>
        <w:t xml:space="preserve">с </w:t>
      </w:r>
      <w:r w:rsidRPr="00C559A4">
        <w:rPr>
          <w:spacing w:val="-4"/>
          <w:lang w:val="ru-RU"/>
        </w:rPr>
        <w:t>НЕR2-позитивным рРМЖ после проведен</w:t>
      </w:r>
      <w:r w:rsidR="005A18A5" w:rsidRPr="00C559A4">
        <w:rPr>
          <w:spacing w:val="-4"/>
          <w:lang w:val="ru-RU"/>
        </w:rPr>
        <w:t>ия хирургического вмешательства</w:t>
      </w:r>
      <w:proofErr w:type="gramEnd"/>
    </w:p>
    <w:p w:rsidR="00697D19" w:rsidRPr="00C559A4" w:rsidRDefault="00697D19" w:rsidP="00A65744">
      <w:pPr>
        <w:pStyle w:val="a6"/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Исследование BCIRG 006 </w:t>
      </w:r>
      <w:r w:rsidR="00185C3F" w:rsidRPr="00C559A4">
        <w:rPr>
          <w:spacing w:val="-4"/>
          <w:lang w:val="ru-RU"/>
        </w:rPr>
        <w:t xml:space="preserve">было направлено на </w:t>
      </w:r>
      <w:r w:rsidRPr="00C559A4">
        <w:rPr>
          <w:spacing w:val="-4"/>
          <w:lang w:val="ru-RU"/>
        </w:rPr>
        <w:t>изучени</w:t>
      </w:r>
      <w:r w:rsidR="00185C3F" w:rsidRPr="00C559A4">
        <w:rPr>
          <w:spacing w:val="-4"/>
          <w:lang w:val="ru-RU"/>
        </w:rPr>
        <w:t xml:space="preserve">е </w:t>
      </w:r>
      <w:r w:rsidRPr="00C559A4">
        <w:rPr>
          <w:spacing w:val="-4"/>
          <w:lang w:val="ru-RU"/>
        </w:rPr>
        <w:t xml:space="preserve">эффективности комбинированной терапии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7B7B51" w:rsidRPr="00C559A4">
        <w:rPr>
          <w:spacing w:val="-4"/>
          <w:lang w:val="ru-RU"/>
        </w:rPr>
        <w:t xml:space="preserve"> и </w:t>
      </w:r>
      <w:proofErr w:type="spellStart"/>
      <w:r w:rsidR="007B7B51" w:rsidRPr="00C559A4">
        <w:rPr>
          <w:spacing w:val="-4"/>
          <w:lang w:val="ru-RU"/>
        </w:rPr>
        <w:t>доцетакселом</w:t>
      </w:r>
      <w:proofErr w:type="spellEnd"/>
      <w:r w:rsidRPr="00C559A4">
        <w:rPr>
          <w:spacing w:val="-4"/>
          <w:lang w:val="ru-RU"/>
        </w:rPr>
        <w:t xml:space="preserve"> </w:t>
      </w:r>
      <w:r w:rsidR="00185C3F" w:rsidRPr="00C559A4">
        <w:rPr>
          <w:spacing w:val="-4"/>
          <w:lang w:val="ru-RU"/>
        </w:rPr>
        <w:t xml:space="preserve">после химиотерапии по схеме АС или </w:t>
      </w:r>
      <w:r w:rsidRPr="00C559A4">
        <w:rPr>
          <w:spacing w:val="-4"/>
          <w:lang w:val="ru-RU"/>
        </w:rPr>
        <w:t>комбинации с доцетакселом и карбоплатином у пациентов с НЕR2-позитивным рРМЖ после проведения хирургического вмешательства.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Ранний рак молочной железы в исследовании ВО16348 был ограничен операбельной, инвазивной первичной аденокарциномой молочной железы с </w:t>
      </w:r>
      <w:r w:rsidR="007B7B51" w:rsidRPr="00C559A4">
        <w:rPr>
          <w:spacing w:val="-4"/>
          <w:lang w:val="ru-RU"/>
        </w:rPr>
        <w:t>вовлечением</w:t>
      </w:r>
      <w:r w:rsidRPr="00C559A4">
        <w:rPr>
          <w:spacing w:val="-4"/>
          <w:lang w:val="ru-RU"/>
        </w:rPr>
        <w:t xml:space="preserve"> </w:t>
      </w:r>
      <w:r w:rsidR="00DD72CD" w:rsidRPr="00C559A4">
        <w:rPr>
          <w:spacing w:val="-4"/>
          <w:lang w:val="ru-RU"/>
        </w:rPr>
        <w:t xml:space="preserve">подмышечных </w:t>
      </w:r>
      <w:r w:rsidRPr="00C559A4">
        <w:rPr>
          <w:spacing w:val="-4"/>
          <w:lang w:val="ru-RU"/>
        </w:rPr>
        <w:t>ли</w:t>
      </w:r>
      <w:r w:rsidR="007B7B51" w:rsidRPr="00C559A4">
        <w:rPr>
          <w:spacing w:val="-4"/>
          <w:lang w:val="ru-RU"/>
        </w:rPr>
        <w:t xml:space="preserve">мфоузлов или отсутствием </w:t>
      </w:r>
      <w:proofErr w:type="gramStart"/>
      <w:r w:rsidR="007B7B51" w:rsidRPr="00C559A4">
        <w:rPr>
          <w:spacing w:val="-4"/>
          <w:lang w:val="ru-RU"/>
        </w:rPr>
        <w:t>такового</w:t>
      </w:r>
      <w:proofErr w:type="gramEnd"/>
      <w:r w:rsidRPr="00C559A4">
        <w:rPr>
          <w:spacing w:val="-4"/>
          <w:lang w:val="ru-RU"/>
        </w:rPr>
        <w:t xml:space="preserve"> </w:t>
      </w:r>
      <w:r w:rsidR="007B7B51" w:rsidRPr="00C559A4">
        <w:rPr>
          <w:spacing w:val="-4"/>
          <w:lang w:val="ru-RU"/>
        </w:rPr>
        <w:t>если</w:t>
      </w:r>
      <w:r w:rsidRPr="00C559A4">
        <w:rPr>
          <w:spacing w:val="-4"/>
          <w:lang w:val="ru-RU"/>
        </w:rPr>
        <w:t xml:space="preserve"> </w:t>
      </w:r>
      <w:r w:rsidR="007B7B51" w:rsidRPr="00C559A4">
        <w:rPr>
          <w:spacing w:val="-4"/>
          <w:lang w:val="ru-RU"/>
        </w:rPr>
        <w:t xml:space="preserve">размер </w:t>
      </w:r>
      <w:r w:rsidRPr="00C559A4">
        <w:rPr>
          <w:spacing w:val="-4"/>
          <w:lang w:val="ru-RU"/>
        </w:rPr>
        <w:t xml:space="preserve">опухоли </w:t>
      </w:r>
      <w:r w:rsidR="007B7B51" w:rsidRPr="00C559A4">
        <w:rPr>
          <w:spacing w:val="-4"/>
          <w:lang w:val="ru-RU"/>
        </w:rPr>
        <w:t xml:space="preserve">составляет </w:t>
      </w:r>
      <w:r w:rsidRPr="00C559A4">
        <w:rPr>
          <w:spacing w:val="-4"/>
          <w:lang w:val="ru-RU"/>
        </w:rPr>
        <w:t>не менее 1 см</w:t>
      </w:r>
      <w:r w:rsidR="007B7B51" w:rsidRPr="00C559A4">
        <w:rPr>
          <w:spacing w:val="-4"/>
          <w:lang w:val="ru-RU"/>
        </w:rPr>
        <w:t xml:space="preserve"> в диаметре</w:t>
      </w:r>
      <w:r w:rsidRPr="00C559A4">
        <w:rPr>
          <w:spacing w:val="-4"/>
          <w:lang w:val="ru-RU"/>
        </w:rPr>
        <w:t>.</w:t>
      </w:r>
    </w:p>
    <w:p w:rsidR="00697D19" w:rsidRPr="00C559A4" w:rsidRDefault="008B0040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совместный анализ</w:t>
      </w:r>
      <w:r w:rsidR="00697D19" w:rsidRPr="00C559A4">
        <w:rPr>
          <w:spacing w:val="-4"/>
          <w:lang w:val="ru-RU"/>
        </w:rPr>
        <w:t xml:space="preserve"> исследований NSABP В-31 и NCCTG N9831 рРМЖ был</w:t>
      </w:r>
      <w:r w:rsidRPr="00C559A4">
        <w:rPr>
          <w:spacing w:val="-4"/>
          <w:lang w:val="ru-RU"/>
        </w:rPr>
        <w:t>и</w:t>
      </w:r>
      <w:r w:rsidR="00697D1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включены</w:t>
      </w:r>
      <w:r w:rsidR="00697D1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только</w:t>
      </w:r>
      <w:r w:rsidR="00697D19" w:rsidRPr="00C559A4">
        <w:rPr>
          <w:spacing w:val="-4"/>
          <w:lang w:val="ru-RU"/>
        </w:rPr>
        <w:t xml:space="preserve"> женщин</w:t>
      </w:r>
      <w:r w:rsidRPr="00C559A4">
        <w:rPr>
          <w:spacing w:val="-4"/>
          <w:lang w:val="ru-RU"/>
        </w:rPr>
        <w:t>ы</w:t>
      </w:r>
      <w:r w:rsidR="00697D19" w:rsidRPr="00C559A4">
        <w:rPr>
          <w:spacing w:val="-4"/>
          <w:lang w:val="ru-RU"/>
        </w:rPr>
        <w:t xml:space="preserve"> с операбельным </w:t>
      </w:r>
      <w:r w:rsidRPr="00C559A4">
        <w:rPr>
          <w:spacing w:val="-4"/>
          <w:lang w:val="ru-RU"/>
        </w:rPr>
        <w:t>РМЖ</w:t>
      </w:r>
      <w:r w:rsidR="00697D19" w:rsidRPr="00C559A4">
        <w:rPr>
          <w:spacing w:val="-4"/>
          <w:lang w:val="ru-RU"/>
        </w:rPr>
        <w:t xml:space="preserve"> с высокой степенью риска, который определя</w:t>
      </w:r>
      <w:r w:rsidR="0007178D" w:rsidRPr="00C559A4">
        <w:rPr>
          <w:spacing w:val="-4"/>
          <w:lang w:val="ru-RU"/>
        </w:rPr>
        <w:t xml:space="preserve">ется </w:t>
      </w:r>
      <w:r w:rsidR="00697D19" w:rsidRPr="00C559A4">
        <w:rPr>
          <w:spacing w:val="-4"/>
          <w:lang w:val="ru-RU"/>
        </w:rPr>
        <w:t xml:space="preserve">как НЕR2-позитивный </w:t>
      </w:r>
      <w:r w:rsidR="0007178D" w:rsidRPr="00C559A4">
        <w:rPr>
          <w:spacing w:val="-4"/>
          <w:lang w:val="ru-RU"/>
        </w:rPr>
        <w:t xml:space="preserve">с вовлечением </w:t>
      </w:r>
      <w:r w:rsidR="00DD72CD" w:rsidRPr="00C559A4">
        <w:rPr>
          <w:spacing w:val="-4"/>
          <w:lang w:val="ru-RU"/>
        </w:rPr>
        <w:t xml:space="preserve">подмышечных </w:t>
      </w:r>
      <w:r w:rsidR="0007178D" w:rsidRPr="00C559A4">
        <w:rPr>
          <w:spacing w:val="-4"/>
          <w:lang w:val="ru-RU"/>
        </w:rPr>
        <w:t xml:space="preserve">лимфоузлов </w:t>
      </w:r>
      <w:r w:rsidR="00697D19" w:rsidRPr="00C559A4">
        <w:rPr>
          <w:spacing w:val="-4"/>
          <w:lang w:val="ru-RU"/>
        </w:rPr>
        <w:t xml:space="preserve">или HER2-позитивный </w:t>
      </w:r>
      <w:r w:rsidR="00DD72CD" w:rsidRPr="00C559A4">
        <w:rPr>
          <w:spacing w:val="-4"/>
          <w:lang w:val="ru-RU"/>
        </w:rPr>
        <w:t xml:space="preserve">без вовлечения подмышечных лимфоузлов </w:t>
      </w:r>
      <w:r w:rsidR="00697D19" w:rsidRPr="00C559A4">
        <w:rPr>
          <w:spacing w:val="-4"/>
          <w:lang w:val="ru-RU"/>
        </w:rPr>
        <w:t xml:space="preserve">с высокой степенью риска (размер опухоли &gt;1 см, </w:t>
      </w:r>
      <w:r w:rsidR="00AE02FC" w:rsidRPr="00C559A4">
        <w:rPr>
          <w:spacing w:val="-4"/>
          <w:lang w:val="ru-RU"/>
        </w:rPr>
        <w:t>отрицательный</w:t>
      </w:r>
      <w:r w:rsidR="00697D19" w:rsidRPr="00C559A4">
        <w:rPr>
          <w:spacing w:val="-4"/>
          <w:lang w:val="ru-RU"/>
        </w:rPr>
        <w:t xml:space="preserve"> эстроген</w:t>
      </w:r>
      <w:r w:rsidR="00AE02FC" w:rsidRPr="00C559A4">
        <w:rPr>
          <w:spacing w:val="-4"/>
          <w:lang w:val="ru-RU"/>
        </w:rPr>
        <w:t>-</w:t>
      </w:r>
      <w:r w:rsidR="00697D19" w:rsidRPr="00C559A4">
        <w:rPr>
          <w:spacing w:val="-4"/>
          <w:lang w:val="ru-RU"/>
        </w:rPr>
        <w:t>рецептор</w:t>
      </w:r>
      <w:r w:rsidR="00AE02FC" w:rsidRPr="00C559A4">
        <w:rPr>
          <w:spacing w:val="-4"/>
          <w:lang w:val="ru-RU"/>
        </w:rPr>
        <w:t>ный статус</w:t>
      </w:r>
      <w:r w:rsidR="00697D19" w:rsidRPr="00C559A4">
        <w:rPr>
          <w:spacing w:val="-4"/>
          <w:lang w:val="ru-RU"/>
        </w:rPr>
        <w:t xml:space="preserve"> или размер опухоли &gt;2 см, вне зависимости от гормон</w:t>
      </w:r>
      <w:r w:rsidR="00AD7D86" w:rsidRPr="00C559A4">
        <w:rPr>
          <w:spacing w:val="-4"/>
          <w:lang w:val="ru-RU"/>
        </w:rPr>
        <w:t>-рецепторного</w:t>
      </w:r>
      <w:r w:rsidR="00697D19" w:rsidRPr="00C559A4">
        <w:rPr>
          <w:spacing w:val="-4"/>
          <w:lang w:val="ru-RU"/>
        </w:rPr>
        <w:t xml:space="preserve"> статуса).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исследовании BCIRG 006 HER2-позитивный рРМЖ у пациентов </w:t>
      </w:r>
      <w:r w:rsidR="00AC6535" w:rsidRPr="00C559A4">
        <w:rPr>
          <w:spacing w:val="-4"/>
          <w:lang w:val="ru-RU"/>
        </w:rPr>
        <w:t xml:space="preserve">определялся </w:t>
      </w:r>
      <w:r w:rsidRPr="00C559A4">
        <w:rPr>
          <w:spacing w:val="-4"/>
          <w:lang w:val="ru-RU"/>
        </w:rPr>
        <w:t>как наличие реакции со стороны лимфоузлов, либо без вовлечения их в метастатический процесс (pNO) с высоким риск</w:t>
      </w:r>
      <w:r w:rsidR="00CD127F" w:rsidRPr="00C559A4">
        <w:rPr>
          <w:spacing w:val="-4"/>
          <w:lang w:val="ru-RU"/>
        </w:rPr>
        <w:t>ом и наличие хотя бы одного</w:t>
      </w:r>
      <w:r w:rsidRPr="00C559A4">
        <w:rPr>
          <w:spacing w:val="-4"/>
          <w:lang w:val="ru-RU"/>
        </w:rPr>
        <w:t xml:space="preserve"> из следующих факторов: размер опухоли более 2 см, </w:t>
      </w:r>
      <w:r w:rsidR="00C053DA" w:rsidRPr="00C559A4">
        <w:rPr>
          <w:spacing w:val="-4"/>
          <w:lang w:val="ru-RU"/>
        </w:rPr>
        <w:t>отрицательный эстроген- и прогестерон-рецепторный статус</w:t>
      </w:r>
      <w:r w:rsidRPr="00C559A4">
        <w:rPr>
          <w:spacing w:val="-4"/>
          <w:lang w:val="ru-RU"/>
        </w:rPr>
        <w:t xml:space="preserve">, </w:t>
      </w:r>
      <w:r w:rsidR="00084F79" w:rsidRPr="00C559A4">
        <w:rPr>
          <w:spacing w:val="-4"/>
          <w:lang w:val="ru-RU"/>
        </w:rPr>
        <w:t xml:space="preserve">степень гистологической дифференцировки </w:t>
      </w:r>
      <w:r w:rsidRPr="00C559A4">
        <w:rPr>
          <w:spacing w:val="-4"/>
          <w:lang w:val="ru-RU"/>
        </w:rPr>
        <w:t xml:space="preserve">и/или </w:t>
      </w:r>
      <w:r w:rsidR="00084F79" w:rsidRPr="00C559A4">
        <w:rPr>
          <w:spacing w:val="-4"/>
          <w:lang w:val="ru-RU"/>
        </w:rPr>
        <w:t xml:space="preserve">степень полиморфизма ядер </w:t>
      </w:r>
      <w:r w:rsidRPr="00C559A4">
        <w:rPr>
          <w:spacing w:val="-4"/>
          <w:lang w:val="ru-RU"/>
        </w:rPr>
        <w:t>2-3 или возраст &lt;35 лет.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Результаты эффективности, полученные в </w:t>
      </w:r>
      <w:r w:rsidR="00F85CBA" w:rsidRPr="00C559A4">
        <w:rPr>
          <w:spacing w:val="-4"/>
          <w:lang w:val="ru-RU"/>
        </w:rPr>
        <w:t>исследовании</w:t>
      </w:r>
      <w:r w:rsidRPr="00C559A4">
        <w:rPr>
          <w:spacing w:val="-4"/>
          <w:lang w:val="ru-RU"/>
        </w:rPr>
        <w:t xml:space="preserve"> ВО16348 (медиана последующих наблюдений - 12 месяцев* и 8 лет**) обобщены в Таблице 5:</w:t>
      </w:r>
    </w:p>
    <w:p w:rsidR="00697D19" w:rsidRPr="00C559A4" w:rsidRDefault="00697D19" w:rsidP="00697D19">
      <w:pPr>
        <w:widowControl/>
        <w:jc w:val="both"/>
        <w:rPr>
          <w:b/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 xml:space="preserve">Таблица 5. Результаты эффективности, полученные в </w:t>
      </w:r>
      <w:r w:rsidR="00F85CBA" w:rsidRPr="00C559A4">
        <w:rPr>
          <w:b/>
          <w:spacing w:val="-4"/>
          <w:lang w:val="ru-RU"/>
        </w:rPr>
        <w:t>исследовании</w:t>
      </w:r>
      <w:r w:rsidRPr="00C559A4">
        <w:rPr>
          <w:b/>
          <w:spacing w:val="-4"/>
          <w:lang w:val="ru-RU"/>
        </w:rPr>
        <w:t xml:space="preserve"> ВО16348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701"/>
        <w:gridCol w:w="1701"/>
        <w:gridCol w:w="1559"/>
        <w:gridCol w:w="1809"/>
      </w:tblGrid>
      <w:tr w:rsidR="00697D19" w:rsidRPr="00C559A4" w:rsidTr="009E67E1">
        <w:tc>
          <w:tcPr>
            <w:tcW w:w="2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Медиана последующего наблюдения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12 месяцев*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Медиана последующего наблюдения</w:t>
            </w: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8 лет**</w:t>
            </w:r>
          </w:p>
        </w:tc>
      </w:tr>
      <w:tr w:rsidR="00697D19" w:rsidRPr="00F76C39" w:rsidTr="00817C88"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Параметр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Наблюдение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N=1693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921A49" w:rsidP="00D8798D">
            <w:pPr>
              <w:widowControl/>
              <w:jc w:val="center"/>
              <w:rPr>
                <w:spacing w:val="-4"/>
                <w:lang w:val="ru-RU"/>
              </w:rPr>
            </w:pPr>
            <w:proofErr w:type="spellStart"/>
            <w:r>
              <w:rPr>
                <w:spacing w:val="-4"/>
                <w:lang w:val="ru-RU"/>
              </w:rPr>
              <w:t>Т</w:t>
            </w:r>
            <w:r w:rsidR="00A65744" w:rsidRPr="00A65744">
              <w:rPr>
                <w:spacing w:val="-4"/>
                <w:lang w:val="ru-RU"/>
              </w:rPr>
              <w:t>растузумаб</w:t>
            </w:r>
            <w:proofErr w:type="spellEnd"/>
            <w:r w:rsidR="00697D19" w:rsidRPr="00C559A4">
              <w:rPr>
                <w:spacing w:val="-4"/>
                <w:lang w:val="ru-RU"/>
              </w:rPr>
              <w:t xml:space="preserve"> в течение 1 года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N=1693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Наблюдение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N=1697***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921A49" w:rsidP="00D8798D">
            <w:pPr>
              <w:widowControl/>
              <w:jc w:val="center"/>
              <w:rPr>
                <w:spacing w:val="-4"/>
                <w:lang w:val="ru-RU"/>
              </w:rPr>
            </w:pPr>
            <w:proofErr w:type="spellStart"/>
            <w:r>
              <w:rPr>
                <w:spacing w:val="-4"/>
                <w:lang w:val="ru-RU"/>
              </w:rPr>
              <w:t>Т</w:t>
            </w:r>
            <w:r w:rsidR="00A65744" w:rsidRPr="00A65744">
              <w:rPr>
                <w:spacing w:val="-4"/>
                <w:lang w:val="ru-RU"/>
              </w:rPr>
              <w:t>растузумаб</w:t>
            </w:r>
            <w:proofErr w:type="spellEnd"/>
            <w:r w:rsidR="00697D19" w:rsidRPr="00C559A4">
              <w:rPr>
                <w:spacing w:val="-4"/>
                <w:lang w:val="ru-RU"/>
              </w:rPr>
              <w:t xml:space="preserve"> в течение 1 года</w:t>
            </w:r>
          </w:p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widowControl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N=1702***</w:t>
            </w:r>
          </w:p>
        </w:tc>
      </w:tr>
      <w:tr w:rsidR="00697D19" w:rsidRPr="00C559A4" w:rsidTr="00817C88">
        <w:tc>
          <w:tcPr>
            <w:tcW w:w="2302" w:type="dxa"/>
            <w:tcBorders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Выживаемость без признаков заболевания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- количество </w:t>
            </w:r>
            <w:r w:rsidRPr="00C559A4">
              <w:rPr>
                <w:spacing w:val="-4"/>
                <w:lang w:val="ru-RU"/>
              </w:rPr>
              <w:lastRenderedPageBreak/>
              <w:t>пациентов с событием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 xml:space="preserve">219 (12.9%)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127 (7.5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570 (33.6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697D19" w:rsidP="002A10FC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471 (27.7%)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>- количество пациентов без события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1474 (87.1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1566 (92.5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1127 (66.4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1231 (72.3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p-значение по сравнению с 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&lt;0.0001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&lt;0.0001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Отношение рисков по сравнению с 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0.54 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0.76 </w:t>
            </w:r>
          </w:p>
        </w:tc>
      </w:tr>
      <w:tr w:rsidR="00697D19" w:rsidRPr="00C559A4" w:rsidTr="00817C88">
        <w:tc>
          <w:tcPr>
            <w:tcW w:w="2302" w:type="dxa"/>
            <w:tcBorders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Безрецидивная выживаемость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- количество пациентов с событием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208 (12.3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113 (6.7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506 (29.8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399 (23.4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- количество пациентов без события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1485 (87.7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1580 (93.3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1191 (70.2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1303 (76.6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p-значение по сравнению с 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&lt;0.0001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&lt;0.0001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Отношение рисков по сравнению с 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0.51 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0.73 </w:t>
            </w:r>
          </w:p>
        </w:tc>
      </w:tr>
      <w:tr w:rsidR="00697D19" w:rsidRPr="00F76C39" w:rsidTr="00817C88">
        <w:tc>
          <w:tcPr>
            <w:tcW w:w="2302" w:type="dxa"/>
            <w:tcBorders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Отдаленная выживаемость без признаков заболевания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both"/>
              <w:rPr>
                <w:b/>
                <w:spacing w:val="-4"/>
                <w:lang w:val="ru-RU"/>
              </w:rPr>
            </w:pP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- количество пациентов с событием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184 (10.9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99 (5.8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488 (28.8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399 (23.4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- количество пациентов без события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1508 (89.1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1594 (94.6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2A10FC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1209 (71.2%)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697D19" w:rsidP="002A10FC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1303 (76.6%)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p-значение по сравнению с 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&lt;0.0001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&lt;0.0001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Отношение рисков по сравнению с 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0.50 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0.76 </w:t>
            </w:r>
          </w:p>
        </w:tc>
      </w:tr>
      <w:tr w:rsidR="00697D19" w:rsidRPr="00C559A4" w:rsidTr="00817C88">
        <w:tc>
          <w:tcPr>
            <w:tcW w:w="2302" w:type="dxa"/>
            <w:tcBorders>
              <w:bottom w:val="nil"/>
            </w:tcBorders>
            <w:shd w:val="clear" w:color="auto" w:fill="auto"/>
          </w:tcPr>
          <w:p w:rsidR="00697D19" w:rsidRPr="00C559A4" w:rsidRDefault="00697D19" w:rsidP="006A4D59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Общая выживаемость (</w:t>
            </w:r>
            <w:r w:rsidR="006A4D59" w:rsidRPr="00C559A4">
              <w:rPr>
                <w:spacing w:val="-4"/>
                <w:lang w:val="ru-RU"/>
              </w:rPr>
              <w:t>летальный исход</w:t>
            </w:r>
            <w:r w:rsidRPr="00C559A4">
              <w:rPr>
                <w:spacing w:val="-4"/>
                <w:lang w:val="ru-RU"/>
              </w:rPr>
              <w:t>)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- количество пациентов с событием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40 (2.4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31 (1.8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350 (20.</w:t>
            </w:r>
            <w:r w:rsidR="002A10FC" w:rsidRPr="00C559A4">
              <w:rPr>
                <w:spacing w:val="-4"/>
                <w:lang w:val="ru-RU"/>
              </w:rPr>
              <w:t>6</w:t>
            </w:r>
            <w:r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278 (16.3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- количество пациентов без события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1653 (97.6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1662 (98.2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1347 (79.4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2A10FC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1424 (83.7</w:t>
            </w:r>
            <w:r w:rsidR="00697D19" w:rsidRPr="00C559A4">
              <w:rPr>
                <w:spacing w:val="-4"/>
                <w:lang w:val="ru-RU"/>
              </w:rPr>
              <w:t xml:space="preserve">%) 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p-значение по сравнению с </w:t>
            </w:r>
            <w:r w:rsidRPr="00C559A4">
              <w:rPr>
                <w:spacing w:val="-4"/>
                <w:lang w:val="ru-RU"/>
              </w:rPr>
              <w:lastRenderedPageBreak/>
              <w:t>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>0.24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0.0005</w:t>
            </w:r>
          </w:p>
        </w:tc>
      </w:tr>
      <w:tr w:rsidR="00697D19" w:rsidRPr="00C559A4" w:rsidTr="00817C88">
        <w:tc>
          <w:tcPr>
            <w:tcW w:w="2302" w:type="dxa"/>
            <w:tcBorders>
              <w:top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>Отношение рисков по сравнению с группой наблюдения</w:t>
            </w: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0.75 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697D19" w:rsidRPr="00C559A4" w:rsidRDefault="00697D19" w:rsidP="00D8798D">
            <w:pPr>
              <w:widowControl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0.76</w:t>
            </w:r>
          </w:p>
        </w:tc>
      </w:tr>
    </w:tbl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*</w:t>
      </w:r>
      <w:r w:rsidR="003B066B" w:rsidRPr="00C559A4">
        <w:rPr>
          <w:spacing w:val="-4"/>
          <w:lang w:val="ru-RU"/>
        </w:rPr>
        <w:t xml:space="preserve"> </w:t>
      </w:r>
      <w:r w:rsidR="00A82489" w:rsidRPr="00C559A4">
        <w:rPr>
          <w:spacing w:val="-4"/>
          <w:sz w:val="22"/>
          <w:lang w:val="ru-RU"/>
        </w:rPr>
        <w:t xml:space="preserve">Показатель </w:t>
      </w:r>
      <w:r w:rsidR="00B65D11" w:rsidRPr="00C559A4">
        <w:rPr>
          <w:spacing w:val="-4"/>
          <w:sz w:val="22"/>
          <w:lang w:val="ru-RU"/>
        </w:rPr>
        <w:t>«</w:t>
      </w:r>
      <w:r w:rsidRPr="00C559A4">
        <w:rPr>
          <w:spacing w:val="-4"/>
          <w:sz w:val="22"/>
          <w:lang w:val="ru-RU"/>
        </w:rPr>
        <w:t>выживаемост</w:t>
      </w:r>
      <w:r w:rsidR="00B65D11" w:rsidRPr="00C559A4">
        <w:rPr>
          <w:spacing w:val="-4"/>
          <w:sz w:val="22"/>
          <w:lang w:val="ru-RU"/>
        </w:rPr>
        <w:t>ь</w:t>
      </w:r>
      <w:r w:rsidRPr="00C559A4">
        <w:rPr>
          <w:spacing w:val="-4"/>
          <w:sz w:val="22"/>
          <w:lang w:val="ru-RU"/>
        </w:rPr>
        <w:t xml:space="preserve"> без признаков заболевания</w:t>
      </w:r>
      <w:r w:rsidR="00B65D11" w:rsidRPr="00C559A4">
        <w:rPr>
          <w:spacing w:val="-4"/>
          <w:sz w:val="22"/>
          <w:lang w:val="ru-RU"/>
        </w:rPr>
        <w:t>»</w:t>
      </w:r>
      <w:r w:rsidRPr="00C559A4">
        <w:rPr>
          <w:spacing w:val="-4"/>
          <w:sz w:val="22"/>
          <w:lang w:val="ru-RU"/>
        </w:rPr>
        <w:t xml:space="preserve"> (</w:t>
      </w:r>
      <w:r w:rsidR="00855251" w:rsidRPr="00C559A4">
        <w:rPr>
          <w:spacing w:val="-4"/>
          <w:sz w:val="22"/>
          <w:lang w:val="ru-RU"/>
        </w:rPr>
        <w:t>DFS</w:t>
      </w:r>
      <w:r w:rsidR="003055A4" w:rsidRPr="00C559A4">
        <w:rPr>
          <w:spacing w:val="-4"/>
          <w:sz w:val="22"/>
          <w:lang w:val="ru-RU"/>
        </w:rPr>
        <w:t>)</w:t>
      </w:r>
      <w:r w:rsidRPr="00C559A4">
        <w:rPr>
          <w:spacing w:val="-4"/>
          <w:sz w:val="22"/>
          <w:lang w:val="ru-RU"/>
        </w:rPr>
        <w:t xml:space="preserve"> </w:t>
      </w:r>
      <w:r w:rsidR="00A82489" w:rsidRPr="00C559A4">
        <w:rPr>
          <w:spacing w:val="-4"/>
          <w:sz w:val="22"/>
          <w:lang w:val="ru-RU"/>
        </w:rPr>
        <w:t xml:space="preserve">(комбинированная первичная конечная точка) </w:t>
      </w:r>
      <w:r w:rsidRPr="00C559A4">
        <w:rPr>
          <w:spacing w:val="-4"/>
          <w:sz w:val="22"/>
          <w:lang w:val="ru-RU"/>
        </w:rPr>
        <w:t>в течение 1 года по сравнен</w:t>
      </w:r>
      <w:r w:rsidR="00A82489" w:rsidRPr="00C559A4">
        <w:rPr>
          <w:spacing w:val="-4"/>
          <w:sz w:val="22"/>
          <w:lang w:val="ru-RU"/>
        </w:rPr>
        <w:t>ию с наблюдением соответствовал</w:t>
      </w:r>
      <w:r w:rsidRPr="00C559A4">
        <w:rPr>
          <w:spacing w:val="-4"/>
          <w:sz w:val="22"/>
          <w:lang w:val="ru-RU"/>
        </w:rPr>
        <w:t xml:space="preserve"> предварительно заданной статистической границе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** Итоговый анализ (с учетом перехода 52% пациентов из группы наблюдения в группу терапии </w:t>
      </w:r>
      <w:proofErr w:type="spellStart"/>
      <w:r w:rsidR="00A65744" w:rsidRPr="00A65744">
        <w:rPr>
          <w:spacing w:val="-4"/>
          <w:sz w:val="22"/>
          <w:lang w:val="ru-RU"/>
        </w:rPr>
        <w:t>трастузумаб</w:t>
      </w:r>
      <w:r w:rsidR="00A65744">
        <w:rPr>
          <w:spacing w:val="-4"/>
          <w:sz w:val="22"/>
          <w:lang w:val="ru-RU"/>
        </w:rPr>
        <w:t>ом</w:t>
      </w:r>
      <w:proofErr w:type="spellEnd"/>
      <w:r w:rsidRPr="00C559A4">
        <w:rPr>
          <w:spacing w:val="-4"/>
          <w:sz w:val="22"/>
          <w:lang w:val="ru-RU"/>
        </w:rPr>
        <w:t>)</w:t>
      </w:r>
    </w:p>
    <w:p w:rsidR="00697D19" w:rsidRPr="00C559A4" w:rsidRDefault="00697D19" w:rsidP="00697D19">
      <w:pPr>
        <w:widowControl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*** Существует </w:t>
      </w:r>
      <w:r w:rsidR="00D35BF5" w:rsidRPr="00C559A4">
        <w:rPr>
          <w:spacing w:val="-4"/>
          <w:sz w:val="22"/>
          <w:lang w:val="ru-RU"/>
        </w:rPr>
        <w:t>несоответствие</w:t>
      </w:r>
      <w:r w:rsidRPr="00C559A4">
        <w:rPr>
          <w:spacing w:val="-4"/>
          <w:sz w:val="22"/>
          <w:lang w:val="ru-RU"/>
        </w:rPr>
        <w:t xml:space="preserve"> в общем размере выборки из-за небольшого числа пациентов, которые были рандомизированы после даты завершения сбора данных для анализа </w:t>
      </w:r>
      <w:r w:rsidR="00396E43" w:rsidRPr="00C559A4">
        <w:rPr>
          <w:spacing w:val="-4"/>
          <w:sz w:val="22"/>
          <w:lang w:val="ru-RU"/>
        </w:rPr>
        <w:t>с медианой</w:t>
      </w:r>
      <w:r w:rsidRPr="00C559A4">
        <w:rPr>
          <w:spacing w:val="-4"/>
          <w:sz w:val="22"/>
          <w:lang w:val="ru-RU"/>
        </w:rPr>
        <w:t xml:space="preserve"> </w:t>
      </w:r>
      <w:r w:rsidR="00396E43" w:rsidRPr="00C559A4">
        <w:rPr>
          <w:spacing w:val="-4"/>
          <w:sz w:val="22"/>
          <w:lang w:val="ru-RU"/>
        </w:rPr>
        <w:t xml:space="preserve">последующего </w:t>
      </w:r>
      <w:r w:rsidR="00D35BF5" w:rsidRPr="00C559A4">
        <w:rPr>
          <w:spacing w:val="-4"/>
          <w:sz w:val="22"/>
          <w:lang w:val="ru-RU"/>
        </w:rPr>
        <w:t xml:space="preserve">наблюдения </w:t>
      </w:r>
      <w:r w:rsidR="000B659D" w:rsidRPr="00C559A4">
        <w:rPr>
          <w:spacing w:val="-4"/>
          <w:sz w:val="22"/>
          <w:lang w:val="ru-RU"/>
        </w:rPr>
        <w:t xml:space="preserve">12 </w:t>
      </w:r>
      <w:r w:rsidRPr="00C559A4">
        <w:rPr>
          <w:spacing w:val="-4"/>
          <w:sz w:val="22"/>
          <w:lang w:val="ru-RU"/>
        </w:rPr>
        <w:t>меся</w:t>
      </w:r>
      <w:r w:rsidR="00D35BF5" w:rsidRPr="00C559A4">
        <w:rPr>
          <w:spacing w:val="-4"/>
          <w:sz w:val="22"/>
          <w:lang w:val="ru-RU"/>
        </w:rPr>
        <w:t>цев</w:t>
      </w:r>
      <w:r w:rsidR="005A18A5" w:rsidRPr="00C559A4">
        <w:rPr>
          <w:spacing w:val="-4"/>
          <w:sz w:val="22"/>
          <w:lang w:val="ru-RU"/>
        </w:rPr>
        <w:t>.</w:t>
      </w: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</w:p>
    <w:p w:rsidR="00697D19" w:rsidRPr="00C559A4" w:rsidRDefault="00697D19" w:rsidP="00697D19">
      <w:pPr>
        <w:widowControl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Результаты промежуточного анализа эффективности пересекли предварительно </w:t>
      </w:r>
      <w:r w:rsidR="00277D66" w:rsidRPr="00C559A4">
        <w:rPr>
          <w:spacing w:val="-4"/>
          <w:lang w:val="ru-RU"/>
        </w:rPr>
        <w:t>заданную статистическую границу</w:t>
      </w:r>
      <w:r w:rsidRPr="00C559A4">
        <w:rPr>
          <w:spacing w:val="-4"/>
          <w:lang w:val="ru-RU"/>
        </w:rPr>
        <w:t xml:space="preserve"> при сравнении результатов в группе лечения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и в группе наблюдения в течение 1 года. После достижения медианы наблюдения 12 месяцев отношение рисков (ОР) для показателя </w:t>
      </w:r>
      <w:r w:rsidR="00A84B03" w:rsidRPr="00C559A4">
        <w:rPr>
          <w:spacing w:val="-4"/>
          <w:lang w:val="ru-RU"/>
        </w:rPr>
        <w:t>DFS</w:t>
      </w:r>
      <w:r w:rsidRPr="00C559A4">
        <w:rPr>
          <w:spacing w:val="-4"/>
          <w:lang w:val="ru-RU"/>
        </w:rPr>
        <w:t xml:space="preserve"> составило 0.54 (95% ДИ 0.44, 0.67), что </w:t>
      </w:r>
      <w:r w:rsidR="00CD6927" w:rsidRPr="00C559A4">
        <w:rPr>
          <w:spacing w:val="-4"/>
          <w:lang w:val="ru-RU"/>
        </w:rPr>
        <w:t xml:space="preserve">трактуется как </w:t>
      </w:r>
      <w:r w:rsidRPr="00C559A4">
        <w:rPr>
          <w:spacing w:val="-4"/>
          <w:lang w:val="ru-RU"/>
        </w:rPr>
        <w:t xml:space="preserve">абсолютное преимущество </w:t>
      </w:r>
      <w:r w:rsidR="001719F4" w:rsidRPr="00C559A4">
        <w:rPr>
          <w:spacing w:val="-4"/>
          <w:lang w:val="ru-RU"/>
        </w:rPr>
        <w:t>по показателю</w:t>
      </w:r>
      <w:r w:rsidRPr="00C559A4">
        <w:rPr>
          <w:spacing w:val="-4"/>
          <w:lang w:val="ru-RU"/>
        </w:rPr>
        <w:t xml:space="preserve"> двухлетне</w:t>
      </w:r>
      <w:r w:rsidR="00C724D6" w:rsidRPr="00C559A4">
        <w:rPr>
          <w:spacing w:val="-4"/>
          <w:lang w:val="ru-RU"/>
        </w:rPr>
        <w:t>й</w:t>
      </w:r>
      <w:r w:rsidRPr="00C559A4">
        <w:rPr>
          <w:spacing w:val="-4"/>
          <w:lang w:val="ru-RU"/>
        </w:rPr>
        <w:t xml:space="preserve"> выживаем</w:t>
      </w:r>
      <w:r w:rsidR="00CD6927" w:rsidRPr="00C559A4">
        <w:rPr>
          <w:spacing w:val="-4"/>
          <w:lang w:val="ru-RU"/>
        </w:rPr>
        <w:t>ости без признаков заболевания</w:t>
      </w:r>
      <w:r w:rsidR="00F31165" w:rsidRPr="00C559A4">
        <w:rPr>
          <w:spacing w:val="-4"/>
          <w:lang w:val="ru-RU"/>
        </w:rPr>
        <w:t xml:space="preserve"> и </w:t>
      </w:r>
      <w:r w:rsidR="000413CB" w:rsidRPr="00C559A4">
        <w:rPr>
          <w:spacing w:val="-4"/>
          <w:lang w:val="ru-RU"/>
        </w:rPr>
        <w:t xml:space="preserve">на 7.6% </w:t>
      </w:r>
      <w:r w:rsidRPr="00C559A4">
        <w:rPr>
          <w:spacing w:val="-4"/>
          <w:lang w:val="ru-RU"/>
        </w:rPr>
        <w:t>(85.8</w:t>
      </w:r>
      <w:r w:rsidR="000413CB" w:rsidRPr="00C559A4">
        <w:rPr>
          <w:spacing w:val="-4"/>
          <w:lang w:val="ru-RU"/>
        </w:rPr>
        <w:t xml:space="preserve">% </w:t>
      </w:r>
      <w:r w:rsidRPr="00C559A4">
        <w:rPr>
          <w:spacing w:val="-4"/>
          <w:lang w:val="ru-RU"/>
        </w:rPr>
        <w:t xml:space="preserve">по сравнению с 78.2%) выше в группе лечения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Pr="00C559A4">
        <w:rPr>
          <w:spacing w:val="-4"/>
          <w:lang w:val="ru-RU"/>
        </w:rPr>
        <w:t>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Итоговый анализ проводился по</w:t>
      </w:r>
      <w:r w:rsidR="00652339" w:rsidRPr="00C559A4">
        <w:rPr>
          <w:spacing w:val="-4"/>
          <w:lang w:val="ru-RU"/>
        </w:rPr>
        <w:t xml:space="preserve"> достижению медианы наблюдения</w:t>
      </w:r>
      <w:r w:rsidRPr="00C559A4">
        <w:rPr>
          <w:spacing w:val="-4"/>
          <w:lang w:val="ru-RU"/>
        </w:rPr>
        <w:t xml:space="preserve"> 8 лет и продемонстрировал, что лечение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течение 1 года ассоциируется со снижением рисков на 24% по сравнению с группой наблюдения (ОР=0.76, 95% ДИ 0.67, 0.86). Это </w:t>
      </w:r>
      <w:r w:rsidR="000413CB" w:rsidRPr="00C559A4">
        <w:rPr>
          <w:spacing w:val="-4"/>
          <w:lang w:val="ru-RU"/>
        </w:rPr>
        <w:t xml:space="preserve">трактуется как </w:t>
      </w:r>
      <w:r w:rsidRPr="00C559A4">
        <w:rPr>
          <w:spacing w:val="-4"/>
          <w:lang w:val="ru-RU"/>
        </w:rPr>
        <w:t xml:space="preserve">абсолютное преимущество по показателю 8-летней выживаемости без признаков заболевания и на 6.4% выше в группе лечения </w:t>
      </w:r>
      <w:proofErr w:type="spellStart"/>
      <w:r w:rsidR="00A65744" w:rsidRPr="00A65744">
        <w:rPr>
          <w:spacing w:val="-4"/>
          <w:lang w:val="ru-RU"/>
        </w:rPr>
        <w:t>трастузумаб</w:t>
      </w:r>
      <w:r w:rsidR="00A65744">
        <w:rPr>
          <w:spacing w:val="-4"/>
          <w:lang w:val="ru-RU"/>
        </w:rPr>
        <w:t>ом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течение 1 года. 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Данный итоговый анализ не выявил дополнительного преимущества продления лечения </w:t>
      </w:r>
      <w:proofErr w:type="spellStart"/>
      <w:r w:rsidR="00A65744" w:rsidRPr="00A65744">
        <w:rPr>
          <w:spacing w:val="-4"/>
          <w:lang w:val="ru-RU"/>
        </w:rPr>
        <w:t>трастузумабом</w:t>
      </w:r>
      <w:proofErr w:type="spellEnd"/>
      <w:r w:rsidR="00A65744" w:rsidRPr="00A6574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до 2 лет по сравнению с лечением </w:t>
      </w:r>
      <w:proofErr w:type="spellStart"/>
      <w:r w:rsidR="005A18B3">
        <w:rPr>
          <w:spacing w:val="-4"/>
          <w:lang w:val="ru-RU"/>
        </w:rPr>
        <w:t>трастузумаба</w:t>
      </w:r>
      <w:proofErr w:type="spellEnd"/>
      <w:r w:rsidR="005A18B3" w:rsidRPr="005A18B3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течение 1 года (ОР по показателю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 xml:space="preserve">в ITT-популяции в течение 2 лет </w:t>
      </w:r>
      <w:r w:rsidR="00BC48CC" w:rsidRPr="00C559A4">
        <w:rPr>
          <w:spacing w:val="-4"/>
          <w:lang w:val="ru-RU"/>
        </w:rPr>
        <w:t>по сравнению с 1 годом =</w:t>
      </w:r>
      <w:r w:rsidRPr="00C559A4">
        <w:rPr>
          <w:spacing w:val="-4"/>
          <w:lang w:val="ru-RU"/>
        </w:rPr>
        <w:t>0.99 (95% ДИ: 0.87, 1.13), р-значение=0.90 и ОР по показателю общ</w:t>
      </w:r>
      <w:r w:rsidR="00EC2385" w:rsidRPr="00C559A4">
        <w:rPr>
          <w:spacing w:val="-4"/>
          <w:lang w:val="ru-RU"/>
        </w:rPr>
        <w:t>ей</w:t>
      </w:r>
      <w:r w:rsidRPr="00C559A4">
        <w:rPr>
          <w:spacing w:val="-4"/>
          <w:lang w:val="ru-RU"/>
        </w:rPr>
        <w:t xml:space="preserve"> выживаемост</w:t>
      </w:r>
      <w:r w:rsidR="00EC2385" w:rsidRPr="00C559A4">
        <w:rPr>
          <w:spacing w:val="-4"/>
          <w:lang w:val="ru-RU"/>
        </w:rPr>
        <w:t>и (OS</w:t>
      </w:r>
      <w:r w:rsidRPr="00C559A4">
        <w:rPr>
          <w:spacing w:val="-4"/>
          <w:lang w:val="ru-RU"/>
        </w:rPr>
        <w:t>) =0.98 (0.83, 1.15);</w:t>
      </w:r>
      <w:proofErr w:type="gramEnd"/>
      <w:r w:rsidRPr="00C559A4">
        <w:rPr>
          <w:spacing w:val="-4"/>
          <w:lang w:val="ru-RU"/>
        </w:rPr>
        <w:t xml:space="preserve"> </w:t>
      </w:r>
      <w:proofErr w:type="gramStart"/>
      <w:r w:rsidRPr="00C559A4">
        <w:rPr>
          <w:spacing w:val="-4"/>
          <w:lang w:val="ru-RU"/>
        </w:rPr>
        <w:t>р-значение=0.78).</w:t>
      </w:r>
      <w:proofErr w:type="gramEnd"/>
      <w:r w:rsidRPr="00C559A4">
        <w:rPr>
          <w:spacing w:val="-4"/>
          <w:lang w:val="ru-RU"/>
        </w:rPr>
        <w:t xml:space="preserve"> В группе лечения препаратом в течение 2 лет возросла частота развития бессимптомной </w:t>
      </w:r>
      <w:r w:rsidR="001A5401" w:rsidRPr="00C559A4">
        <w:rPr>
          <w:spacing w:val="-4"/>
          <w:lang w:val="ru-RU"/>
        </w:rPr>
        <w:t xml:space="preserve">дисфункции сердца </w:t>
      </w:r>
      <w:r w:rsidRPr="00C559A4">
        <w:rPr>
          <w:spacing w:val="-4"/>
          <w:lang w:val="ru-RU"/>
        </w:rPr>
        <w:t xml:space="preserve">(8.1% по сравнению с 4.6% в группе лечения в течение 1 года). Пациентов, перенесших </w:t>
      </w:r>
      <w:r w:rsidR="000907DD" w:rsidRPr="00C559A4">
        <w:rPr>
          <w:spacing w:val="-4"/>
          <w:lang w:val="ru-RU"/>
        </w:rPr>
        <w:t>по крайней м</w:t>
      </w:r>
      <w:r w:rsidRPr="00C559A4">
        <w:rPr>
          <w:spacing w:val="-4"/>
          <w:lang w:val="ru-RU"/>
        </w:rPr>
        <w:t>е</w:t>
      </w:r>
      <w:r w:rsidR="000907DD" w:rsidRPr="00C559A4">
        <w:rPr>
          <w:spacing w:val="-4"/>
          <w:lang w:val="ru-RU"/>
        </w:rPr>
        <w:t>ре одно</w:t>
      </w:r>
      <w:r w:rsidRPr="00C559A4">
        <w:rPr>
          <w:spacing w:val="-4"/>
          <w:lang w:val="ru-RU"/>
        </w:rPr>
        <w:t xml:space="preserve"> нежелатель</w:t>
      </w:r>
      <w:r w:rsidR="000907DD" w:rsidRPr="00C559A4">
        <w:rPr>
          <w:spacing w:val="-4"/>
          <w:lang w:val="ru-RU"/>
        </w:rPr>
        <w:t>ное явление</w:t>
      </w:r>
      <w:r w:rsidRPr="00C559A4">
        <w:rPr>
          <w:spacing w:val="-4"/>
          <w:lang w:val="ru-RU"/>
        </w:rPr>
        <w:t xml:space="preserve"> 3 или 4 степени тяжести, было больше в группе лечения препаратом в течение 2 лет (20.4%) по сравнению с группой лечения в течение 1 года (16.3%).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исследованиях NSABP В-31 и NCCTG N9831 </w:t>
      </w:r>
      <w:proofErr w:type="spellStart"/>
      <w:r w:rsidR="005A18B3">
        <w:rPr>
          <w:spacing w:val="-4"/>
          <w:lang w:val="ru-RU"/>
        </w:rPr>
        <w:t>трастузумаб</w:t>
      </w:r>
      <w:proofErr w:type="spellEnd"/>
      <w:r w:rsidR="005A18B3" w:rsidRPr="005A18B3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применял</w:t>
      </w:r>
      <w:r w:rsidR="006F194F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в комбинации с паклитакселом после химиотерапии по схеме АС.</w:t>
      </w:r>
    </w:p>
    <w:p w:rsidR="00697D19" w:rsidRPr="00C559A4" w:rsidRDefault="00697D19" w:rsidP="0086714C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Доксоруб</w:t>
      </w:r>
      <w:r w:rsidR="00B96431" w:rsidRPr="00C559A4">
        <w:rPr>
          <w:spacing w:val="-4"/>
          <w:lang w:val="ru-RU"/>
        </w:rPr>
        <w:t>ицин и циклофосфамид назначали</w:t>
      </w:r>
      <w:r w:rsidRPr="00C559A4">
        <w:rPr>
          <w:spacing w:val="-4"/>
          <w:lang w:val="ru-RU"/>
        </w:rPr>
        <w:t xml:space="preserve"> совместно следующим образом:</w:t>
      </w:r>
    </w:p>
    <w:p w:rsidR="00697D19" w:rsidRPr="00C559A4" w:rsidRDefault="00697D19" w:rsidP="00D8798D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доксорубицин внутривенно </w:t>
      </w:r>
      <w:r w:rsidR="00B96431" w:rsidRPr="00C559A4">
        <w:rPr>
          <w:spacing w:val="-4"/>
          <w:lang w:val="ru-RU"/>
        </w:rPr>
        <w:t xml:space="preserve">болюсно </w:t>
      </w:r>
      <w:r w:rsidRPr="00C559A4">
        <w:rPr>
          <w:spacing w:val="-4"/>
          <w:lang w:val="ru-RU"/>
        </w:rPr>
        <w:t>в дозе 60 мг/м</w:t>
      </w:r>
      <w:r w:rsidRPr="00C559A4">
        <w:rPr>
          <w:spacing w:val="-4"/>
          <w:vertAlign w:val="superscript"/>
          <w:lang w:val="ru-RU"/>
        </w:rPr>
        <w:t>2</w:t>
      </w:r>
      <w:r w:rsidR="001A6328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каждые 3 недели на протяжении 4 циклов лечения</w:t>
      </w:r>
    </w:p>
    <w:p w:rsidR="00697D19" w:rsidRPr="00C559A4" w:rsidRDefault="00697D19" w:rsidP="00D8798D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циклофосфамид внутривенно в дозе 600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> в течение 30 минут каждые 3 недели на протяжении 4 циклов лечения</w:t>
      </w:r>
      <w:r w:rsidR="00890F8C" w:rsidRPr="00C559A4">
        <w:rPr>
          <w:spacing w:val="-4"/>
          <w:lang w:val="ru-RU"/>
        </w:rPr>
        <w:t>.</w:t>
      </w:r>
    </w:p>
    <w:p w:rsidR="00697D19" w:rsidRPr="00C559A4" w:rsidRDefault="00697D19" w:rsidP="0086714C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Паклитаксел в комбинации с</w:t>
      </w:r>
      <w:r w:rsidR="00B96431" w:rsidRPr="00C559A4">
        <w:rPr>
          <w:spacing w:val="-4"/>
          <w:lang w:val="ru-RU"/>
        </w:rPr>
        <w:t xml:space="preserve">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B96431" w:rsidRPr="00C559A4">
        <w:rPr>
          <w:spacing w:val="-4"/>
          <w:lang w:val="ru-RU"/>
        </w:rPr>
        <w:t>назначали</w:t>
      </w:r>
      <w:r w:rsidRPr="00C559A4">
        <w:rPr>
          <w:spacing w:val="-4"/>
          <w:lang w:val="ru-RU"/>
        </w:rPr>
        <w:t xml:space="preserve"> следующим образом:</w:t>
      </w:r>
    </w:p>
    <w:p w:rsidR="00697D19" w:rsidRPr="00C559A4" w:rsidRDefault="00697D19" w:rsidP="00D8798D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паклитаксел внутривенно в дозе 80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 xml:space="preserve"> в виде </w:t>
      </w:r>
      <w:r w:rsidR="005A4E8D" w:rsidRPr="00C559A4">
        <w:rPr>
          <w:spacing w:val="-4"/>
          <w:lang w:val="ru-RU"/>
        </w:rPr>
        <w:t>длительной</w:t>
      </w:r>
      <w:r w:rsidRPr="00C559A4">
        <w:rPr>
          <w:spacing w:val="-4"/>
          <w:lang w:val="ru-RU"/>
        </w:rPr>
        <w:t xml:space="preserve"> внутривенной инфузии 1 раз в неделю в течение 12 недель</w:t>
      </w:r>
    </w:p>
    <w:p w:rsidR="005A4E8D" w:rsidRPr="00C559A4" w:rsidRDefault="005A4E8D" w:rsidP="005A4E8D">
      <w:pPr>
        <w:pStyle w:val="ac"/>
        <w:spacing w:before="0" w:beforeAutospacing="0" w:after="0" w:afterAutospacing="0"/>
        <w:ind w:left="36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или</w:t>
      </w:r>
    </w:p>
    <w:p w:rsidR="00697D19" w:rsidRPr="00C559A4" w:rsidRDefault="00697D19" w:rsidP="00D8798D">
      <w:pPr>
        <w:pStyle w:val="ac"/>
        <w:numPr>
          <w:ilvl w:val="0"/>
          <w:numId w:val="5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паклитаксел внутривенно в дозе 175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 xml:space="preserve"> в виде </w:t>
      </w:r>
      <w:r w:rsidR="00777F9C" w:rsidRPr="00C559A4">
        <w:rPr>
          <w:spacing w:val="-4"/>
          <w:lang w:val="ru-RU"/>
        </w:rPr>
        <w:t xml:space="preserve">длительной </w:t>
      </w:r>
      <w:r w:rsidR="00917D54" w:rsidRPr="00C559A4">
        <w:rPr>
          <w:spacing w:val="-4"/>
          <w:lang w:val="ru-RU"/>
        </w:rPr>
        <w:t>внутривенной инфузии</w:t>
      </w:r>
      <w:r w:rsidRPr="00C559A4">
        <w:rPr>
          <w:spacing w:val="-4"/>
          <w:lang w:val="ru-RU"/>
        </w:rPr>
        <w:t xml:space="preserve"> каждые 3 недели на протяжении 4 циклов лечения (в день 1 каждого цикла).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Результаты эффективности</w:t>
      </w:r>
      <w:r w:rsidR="00917D54" w:rsidRPr="00C559A4">
        <w:rPr>
          <w:spacing w:val="-4"/>
          <w:lang w:val="ru-RU"/>
        </w:rPr>
        <w:t xml:space="preserve"> по итогам</w:t>
      </w:r>
      <w:r w:rsidRPr="00C559A4">
        <w:rPr>
          <w:spacing w:val="-4"/>
          <w:lang w:val="ru-RU"/>
        </w:rPr>
        <w:t xml:space="preserve"> объединенного анализа исследований NSABP В-31 и NCCTG 9831 на момент проведения окончательного анализа </w:t>
      </w:r>
      <w:r w:rsidR="00A84B03" w:rsidRPr="00C559A4">
        <w:rPr>
          <w:spacing w:val="-4"/>
          <w:lang w:val="ru-RU"/>
        </w:rPr>
        <w:t>DFS</w:t>
      </w:r>
      <w:r w:rsidRPr="00C559A4">
        <w:rPr>
          <w:spacing w:val="-4"/>
          <w:lang w:val="ru-RU"/>
        </w:rPr>
        <w:t xml:space="preserve">* обобщены в Таблице 6. Медиана продолжительности </w:t>
      </w:r>
      <w:r w:rsidR="00A7222D" w:rsidRPr="00C559A4">
        <w:rPr>
          <w:spacing w:val="-4"/>
          <w:lang w:val="ru-RU"/>
        </w:rPr>
        <w:t xml:space="preserve">последующего </w:t>
      </w:r>
      <w:r w:rsidRPr="00C559A4">
        <w:rPr>
          <w:spacing w:val="-4"/>
          <w:lang w:val="ru-RU"/>
        </w:rPr>
        <w:t>наблюдения составила 1.8 года у пациентов из группы АС→Р и 2.0 года у пациентов из группы АС→PH.</w:t>
      </w:r>
    </w:p>
    <w:p w:rsidR="00D31386" w:rsidRPr="00C559A4" w:rsidRDefault="00D31386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</w:p>
    <w:p w:rsidR="00697D19" w:rsidRPr="00C559A4" w:rsidRDefault="00654373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6.</w:t>
      </w:r>
      <w:r w:rsidR="00697D19" w:rsidRPr="00C559A4">
        <w:rPr>
          <w:b/>
          <w:spacing w:val="-4"/>
          <w:lang w:val="ru-RU"/>
        </w:rPr>
        <w:t xml:space="preserve"> </w:t>
      </w:r>
      <w:r w:rsidR="000636F4" w:rsidRPr="00C559A4">
        <w:rPr>
          <w:b/>
          <w:spacing w:val="-4"/>
          <w:lang w:val="ru-RU"/>
        </w:rPr>
        <w:t>Обзор</w:t>
      </w:r>
      <w:r w:rsidR="00697D19" w:rsidRPr="00C559A4">
        <w:rPr>
          <w:b/>
          <w:spacing w:val="-4"/>
          <w:lang w:val="ru-RU"/>
        </w:rPr>
        <w:t xml:space="preserve"> результатов эффективности</w:t>
      </w:r>
      <w:r w:rsidR="005A73FA" w:rsidRPr="00C559A4">
        <w:rPr>
          <w:spacing w:val="-4"/>
          <w:lang w:val="ru-RU"/>
        </w:rPr>
        <w:t xml:space="preserve"> </w:t>
      </w:r>
      <w:r w:rsidR="005A73FA" w:rsidRPr="00C559A4">
        <w:rPr>
          <w:b/>
          <w:spacing w:val="-4"/>
          <w:lang w:val="ru-RU"/>
        </w:rPr>
        <w:t xml:space="preserve">по итогам </w:t>
      </w:r>
      <w:r w:rsidR="00697D19" w:rsidRPr="00C559A4">
        <w:rPr>
          <w:b/>
          <w:spacing w:val="-4"/>
          <w:lang w:val="ru-RU"/>
        </w:rPr>
        <w:t xml:space="preserve">объединенного анализа исследований NSABP В-31 и NCCTG 9831 на момент проведения окончательного анализа </w:t>
      </w:r>
      <w:r w:rsidR="00A84B03" w:rsidRPr="00C559A4">
        <w:rPr>
          <w:b/>
          <w:spacing w:val="-4"/>
          <w:lang w:val="ru-RU"/>
        </w:rPr>
        <w:t>DFS</w:t>
      </w:r>
      <w:r w:rsidR="00697D19" w:rsidRPr="00C559A4">
        <w:rPr>
          <w:b/>
          <w:spacing w:val="-4"/>
          <w:lang w:val="ru-RU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59"/>
        <w:gridCol w:w="2260"/>
        <w:gridCol w:w="2402"/>
      </w:tblGrid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Параметр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АС→Р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(</w:t>
            </w:r>
            <w:r w:rsidRPr="00C559A4">
              <w:rPr>
                <w:spacing w:val="-4"/>
                <w:lang w:val="ru-RU"/>
              </w:rPr>
              <w:t>n</w:t>
            </w:r>
            <w:r w:rsidRPr="00C559A4">
              <w:rPr>
                <w:rFonts w:hint="eastAsia"/>
                <w:spacing w:val="-4"/>
                <w:lang w:val="ru-RU"/>
              </w:rPr>
              <w:t>=1679)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АС→PH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(</w:t>
            </w:r>
            <w:r w:rsidRPr="00C559A4">
              <w:rPr>
                <w:spacing w:val="-4"/>
                <w:lang w:val="ru-RU"/>
              </w:rPr>
              <w:t>n</w:t>
            </w:r>
            <w:r w:rsidRPr="00C559A4">
              <w:rPr>
                <w:rFonts w:hint="eastAsia"/>
                <w:spacing w:val="-4"/>
                <w:lang w:val="ru-RU"/>
              </w:rPr>
              <w:t>=1672)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 xml:space="preserve">Отношение рисков </w:t>
            </w:r>
            <w:r w:rsidRPr="00C559A4">
              <w:rPr>
                <w:spacing w:val="-4"/>
                <w:lang w:val="ru-RU"/>
              </w:rPr>
              <w:t>по сравнению</w:t>
            </w:r>
            <w:r w:rsidRPr="00C559A4">
              <w:rPr>
                <w:rFonts w:hint="eastAsia"/>
                <w:spacing w:val="-4"/>
                <w:lang w:val="ru-RU"/>
              </w:rPr>
              <w:t xml:space="preserve"> с АС→Р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(95% ДИ)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р-значение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Выживаемость без признаков заболевания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 (%)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261 (15.5)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133 (8.0)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0.48 (0.39, 0.59)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p&lt;0.0001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DF79AB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Отдаленный</w:t>
            </w:r>
            <w:r w:rsidR="00697D19" w:rsidRPr="00C559A4">
              <w:rPr>
                <w:spacing w:val="-4"/>
                <w:lang w:val="ru-RU"/>
              </w:rPr>
              <w:t xml:space="preserve"> рецидив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193 (11.5)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96 (5.7)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0.47 (0.37, 0.60)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p&lt;0.0001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B3032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Летальный исход (</w:t>
            </w:r>
            <w:r w:rsidRPr="00C559A4">
              <w:rPr>
                <w:spacing w:val="-4"/>
              </w:rPr>
              <w:t>OS</w:t>
            </w:r>
            <w:r w:rsidR="00697D19" w:rsidRPr="00C559A4">
              <w:rPr>
                <w:spacing w:val="-4"/>
                <w:lang w:val="ru-RU"/>
              </w:rPr>
              <w:t>)</w:t>
            </w:r>
            <w:r w:rsidR="003962C1" w:rsidRPr="00C559A4">
              <w:rPr>
                <w:spacing w:val="-4"/>
                <w:lang w:val="ru-RU"/>
              </w:rPr>
              <w:t>: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92 (5.5)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62 (3.7)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0.67 (0.48, 0.92)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p=0.014**</w:t>
            </w:r>
          </w:p>
        </w:tc>
      </w:tr>
    </w:tbl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А: доксорубицин; С: циклофосфамид; Р: паклитаксел; Н: трастузумаб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rFonts w:hint="eastAsia"/>
          <w:spacing w:val="-4"/>
          <w:sz w:val="22"/>
          <w:lang w:val="ru-RU"/>
        </w:rPr>
        <w:t>*</w:t>
      </w:r>
      <w:r w:rsidR="00B30329" w:rsidRPr="00C559A4">
        <w:rPr>
          <w:rFonts w:hint="eastAsia"/>
          <w:spacing w:val="-4"/>
          <w:sz w:val="22"/>
          <w:lang w:val="ru-RU"/>
        </w:rPr>
        <w:t>при</w:t>
      </w:r>
      <w:r w:rsidR="00B30329" w:rsidRPr="00C559A4">
        <w:rPr>
          <w:spacing w:val="-4"/>
          <w:sz w:val="22"/>
          <w:lang w:val="ru-RU"/>
        </w:rPr>
        <w:t xml:space="preserve"> </w:t>
      </w:r>
      <w:r w:rsidRPr="00C559A4">
        <w:rPr>
          <w:rFonts w:hint="eastAsia"/>
          <w:spacing w:val="-4"/>
          <w:sz w:val="22"/>
          <w:lang w:val="ru-RU"/>
        </w:rPr>
        <w:t>медиан</w:t>
      </w:r>
      <w:r w:rsidR="00B30329" w:rsidRPr="00C559A4">
        <w:rPr>
          <w:rFonts w:hint="eastAsia"/>
          <w:spacing w:val="-4"/>
          <w:sz w:val="22"/>
          <w:lang w:val="ru-RU"/>
        </w:rPr>
        <w:t>е</w:t>
      </w:r>
      <w:r w:rsidRPr="00C559A4">
        <w:rPr>
          <w:rFonts w:hint="eastAsia"/>
          <w:spacing w:val="-4"/>
          <w:sz w:val="22"/>
          <w:lang w:val="ru-RU"/>
        </w:rPr>
        <w:t xml:space="preserve"> </w:t>
      </w:r>
      <w:r w:rsidR="00B30329" w:rsidRPr="00C559A4">
        <w:rPr>
          <w:rFonts w:hint="eastAsia"/>
          <w:spacing w:val="-4"/>
          <w:sz w:val="22"/>
          <w:lang w:val="ru-RU"/>
        </w:rPr>
        <w:t xml:space="preserve">продолжительности </w:t>
      </w:r>
      <w:r w:rsidRPr="00C559A4">
        <w:rPr>
          <w:rFonts w:hint="eastAsia"/>
          <w:spacing w:val="-4"/>
          <w:sz w:val="22"/>
          <w:lang w:val="ru-RU"/>
        </w:rPr>
        <w:t xml:space="preserve">последующего наблюдения 1.8 года </w:t>
      </w:r>
      <w:r w:rsidR="00B30329" w:rsidRPr="00C559A4">
        <w:rPr>
          <w:rFonts w:hint="eastAsia"/>
          <w:spacing w:val="-4"/>
          <w:sz w:val="22"/>
          <w:lang w:val="ru-RU"/>
        </w:rPr>
        <w:t>у</w:t>
      </w:r>
      <w:r w:rsidRPr="00C559A4">
        <w:rPr>
          <w:rFonts w:hint="eastAsia"/>
          <w:spacing w:val="-4"/>
          <w:sz w:val="22"/>
          <w:lang w:val="ru-RU"/>
        </w:rPr>
        <w:t xml:space="preserve"> пациентов</w:t>
      </w:r>
      <w:r w:rsidRPr="00C559A4">
        <w:rPr>
          <w:spacing w:val="-4"/>
          <w:sz w:val="22"/>
          <w:lang w:val="ru-RU"/>
        </w:rPr>
        <w:t xml:space="preserve"> из</w:t>
      </w:r>
      <w:r w:rsidRPr="00C559A4">
        <w:rPr>
          <w:rFonts w:hint="eastAsia"/>
          <w:spacing w:val="-4"/>
          <w:sz w:val="22"/>
          <w:lang w:val="ru-RU"/>
        </w:rPr>
        <w:t xml:space="preserve"> группы АС→Р и 2.0 года </w:t>
      </w:r>
      <w:r w:rsidR="00B30329" w:rsidRPr="00C559A4">
        <w:rPr>
          <w:rFonts w:hint="eastAsia"/>
          <w:spacing w:val="-4"/>
          <w:sz w:val="22"/>
          <w:lang w:val="ru-RU"/>
        </w:rPr>
        <w:t>у</w:t>
      </w:r>
      <w:r w:rsidRPr="00C559A4">
        <w:rPr>
          <w:rFonts w:hint="eastAsia"/>
          <w:spacing w:val="-4"/>
          <w:sz w:val="22"/>
          <w:lang w:val="ru-RU"/>
        </w:rPr>
        <w:t xml:space="preserve"> пациентов из группы АС→PH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rFonts w:hint="eastAsia"/>
          <w:spacing w:val="-4"/>
          <w:sz w:val="22"/>
          <w:lang w:val="ru-RU"/>
        </w:rPr>
        <w:t>**р</w:t>
      </w:r>
      <w:r w:rsidRPr="00C559A4">
        <w:rPr>
          <w:spacing w:val="-4"/>
          <w:sz w:val="22"/>
          <w:lang w:val="ru-RU"/>
        </w:rPr>
        <w:t>-</w:t>
      </w:r>
      <w:r w:rsidRPr="00C559A4">
        <w:rPr>
          <w:rFonts w:hint="eastAsia"/>
          <w:spacing w:val="-4"/>
          <w:sz w:val="22"/>
          <w:lang w:val="ru-RU"/>
        </w:rPr>
        <w:t xml:space="preserve">значение для </w:t>
      </w:r>
      <w:r w:rsidR="00A84B03" w:rsidRPr="00C559A4">
        <w:rPr>
          <w:spacing w:val="-4"/>
          <w:sz w:val="22"/>
          <w:lang w:val="ru-RU"/>
        </w:rPr>
        <w:t xml:space="preserve">OS </w:t>
      </w:r>
      <w:r w:rsidRPr="00C559A4">
        <w:rPr>
          <w:rFonts w:hint="eastAsia"/>
          <w:spacing w:val="-4"/>
          <w:sz w:val="22"/>
          <w:lang w:val="ru-RU"/>
        </w:rPr>
        <w:t xml:space="preserve">не </w:t>
      </w:r>
      <w:r w:rsidRPr="00C559A4">
        <w:rPr>
          <w:spacing w:val="-4"/>
          <w:sz w:val="22"/>
          <w:lang w:val="ru-RU"/>
        </w:rPr>
        <w:t xml:space="preserve">пересекло </w:t>
      </w:r>
      <w:r w:rsidRPr="00C559A4">
        <w:rPr>
          <w:rFonts w:hint="eastAsia"/>
          <w:spacing w:val="-4"/>
          <w:sz w:val="22"/>
          <w:lang w:val="ru-RU"/>
        </w:rPr>
        <w:t xml:space="preserve">предварительно </w:t>
      </w:r>
      <w:r w:rsidRPr="00C559A4">
        <w:rPr>
          <w:spacing w:val="-4"/>
          <w:sz w:val="22"/>
          <w:lang w:val="ru-RU"/>
        </w:rPr>
        <w:t xml:space="preserve">заданную статистическую границу при сравнении схем </w:t>
      </w:r>
      <w:r w:rsidRPr="00C559A4">
        <w:rPr>
          <w:rFonts w:hint="eastAsia"/>
          <w:spacing w:val="-4"/>
          <w:sz w:val="22"/>
          <w:lang w:val="ru-RU"/>
        </w:rPr>
        <w:t xml:space="preserve">АС→PH </w:t>
      </w:r>
      <w:r w:rsidRPr="00C559A4">
        <w:rPr>
          <w:spacing w:val="-4"/>
          <w:sz w:val="22"/>
          <w:lang w:val="ru-RU"/>
        </w:rPr>
        <w:t xml:space="preserve">и </w:t>
      </w:r>
      <w:r w:rsidRPr="00C559A4">
        <w:rPr>
          <w:rFonts w:hint="eastAsia"/>
          <w:spacing w:val="-4"/>
          <w:sz w:val="22"/>
          <w:lang w:val="ru-RU"/>
        </w:rPr>
        <w:t>АС→Р</w:t>
      </w:r>
      <w:r w:rsidR="00890F8C" w:rsidRPr="00C559A4">
        <w:rPr>
          <w:spacing w:val="-4"/>
          <w:sz w:val="22"/>
          <w:lang w:val="ru-RU"/>
        </w:rPr>
        <w:t>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Для первичной конечной точки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 xml:space="preserve">добавление </w:t>
      </w:r>
      <w:proofErr w:type="spellStart"/>
      <w:r w:rsidR="00C8402D">
        <w:rPr>
          <w:spacing w:val="-4"/>
          <w:lang w:val="ru-RU"/>
        </w:rPr>
        <w:t>трастузумаба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к химиотерапии </w:t>
      </w:r>
      <w:proofErr w:type="spellStart"/>
      <w:r w:rsidRPr="00C559A4">
        <w:rPr>
          <w:spacing w:val="-4"/>
          <w:lang w:val="ru-RU"/>
        </w:rPr>
        <w:t>паклитакселом</w:t>
      </w:r>
      <w:proofErr w:type="spellEnd"/>
      <w:r w:rsidRPr="00C559A4">
        <w:rPr>
          <w:spacing w:val="-4"/>
          <w:lang w:val="ru-RU"/>
        </w:rPr>
        <w:t xml:space="preserve"> привело к снижению риска рецидива заболевания на 52%. Отношение рисков интерпретируется как абсолютное преимущество по показателю 3-х летней выживаемости без признаков заболевания и на 11.8% выше (87.2% по сравнению с 75.4%) в группе АС→PH (</w:t>
      </w:r>
      <w:proofErr w:type="spellStart"/>
      <w:r w:rsidR="00C8402D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). 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При обновлении данных по безопасности по прошествии медианы наблюдения 3.5-3.8 лет, анализ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 xml:space="preserve">повторно подтверждает </w:t>
      </w:r>
      <w:r w:rsidR="006A13A3" w:rsidRPr="00C559A4">
        <w:rPr>
          <w:spacing w:val="-4"/>
          <w:lang w:val="ru-RU"/>
        </w:rPr>
        <w:t>преимущество</w:t>
      </w:r>
      <w:r w:rsidRPr="00C559A4">
        <w:rPr>
          <w:spacing w:val="-4"/>
          <w:lang w:val="ru-RU"/>
        </w:rPr>
        <w:t xml:space="preserve">, </w:t>
      </w:r>
      <w:r w:rsidR="00E17728" w:rsidRPr="00C559A4">
        <w:rPr>
          <w:spacing w:val="-4"/>
          <w:lang w:val="ru-RU"/>
        </w:rPr>
        <w:t>продемонстрированное</w:t>
      </w:r>
      <w:r w:rsidRPr="00C559A4">
        <w:rPr>
          <w:spacing w:val="-4"/>
          <w:lang w:val="ru-RU"/>
        </w:rPr>
        <w:t xml:space="preserve"> в итоговом анализе </w:t>
      </w:r>
      <w:r w:rsidR="00A84B03" w:rsidRPr="00C559A4">
        <w:rPr>
          <w:spacing w:val="-4"/>
          <w:lang w:val="ru-RU"/>
        </w:rPr>
        <w:t>DFS</w:t>
      </w:r>
      <w:r w:rsidRPr="00C559A4">
        <w:rPr>
          <w:spacing w:val="-4"/>
          <w:lang w:val="ru-RU"/>
        </w:rPr>
        <w:t xml:space="preserve">. Несмотря на переход пациентов из контрольной группы на прием </w:t>
      </w:r>
      <w:proofErr w:type="spellStart"/>
      <w:r w:rsidR="00C8402D">
        <w:rPr>
          <w:spacing w:val="-4"/>
          <w:lang w:val="ru-RU"/>
        </w:rPr>
        <w:t>трастузумаба</w:t>
      </w:r>
      <w:proofErr w:type="spellEnd"/>
      <w:r w:rsidRPr="00C559A4">
        <w:rPr>
          <w:spacing w:val="-4"/>
          <w:lang w:val="ru-RU"/>
        </w:rPr>
        <w:t>, его добавление к химиотерапии паклитакселом привело к</w:t>
      </w:r>
      <w:r w:rsidR="006B1627" w:rsidRPr="00C559A4">
        <w:rPr>
          <w:spacing w:val="-4"/>
          <w:lang w:val="ru-RU"/>
        </w:rPr>
        <w:t xml:space="preserve"> снижению риска рецидива</w:t>
      </w:r>
      <w:r w:rsidRPr="00C559A4">
        <w:rPr>
          <w:spacing w:val="-4"/>
          <w:lang w:val="ru-RU"/>
        </w:rPr>
        <w:t xml:space="preserve"> заболевания на 52%. Добавление </w:t>
      </w:r>
      <w:proofErr w:type="spellStart"/>
      <w:r w:rsidR="00C8402D">
        <w:rPr>
          <w:spacing w:val="-4"/>
          <w:lang w:val="ru-RU"/>
        </w:rPr>
        <w:t>трастузумаба</w:t>
      </w:r>
      <w:proofErr w:type="spellEnd"/>
      <w:r w:rsidR="00C8402D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к химиотерапии </w:t>
      </w:r>
      <w:proofErr w:type="spellStart"/>
      <w:r w:rsidRPr="00C559A4">
        <w:rPr>
          <w:spacing w:val="-4"/>
          <w:lang w:val="ru-RU"/>
        </w:rPr>
        <w:t>паклитакселом</w:t>
      </w:r>
      <w:proofErr w:type="spellEnd"/>
      <w:r w:rsidRPr="00C559A4">
        <w:rPr>
          <w:spacing w:val="-4"/>
          <w:lang w:val="ru-RU"/>
        </w:rPr>
        <w:t xml:space="preserve"> также привело к снижению риска смерти на 37%.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Предварительный итоговый анализ </w:t>
      </w:r>
      <w:r w:rsidR="00A84B03" w:rsidRPr="00C559A4">
        <w:rPr>
          <w:spacing w:val="-4"/>
          <w:lang w:val="ru-RU"/>
        </w:rPr>
        <w:t xml:space="preserve">OS </w:t>
      </w:r>
      <w:r w:rsidRPr="00C559A4">
        <w:rPr>
          <w:spacing w:val="-4"/>
          <w:lang w:val="ru-RU"/>
        </w:rPr>
        <w:t xml:space="preserve">по результатам совместного анализа исследований NSABP В-31 и NCCTG N9831 был проведен после 707 смертельных исходов (медиана последующего наблюдения составила 8.3 года в группе АС→РН). Применение схемы АС→PH привело к статистически значимому улучшению </w:t>
      </w:r>
      <w:r w:rsidR="00D25206" w:rsidRPr="00C559A4">
        <w:rPr>
          <w:spacing w:val="-4"/>
          <w:lang w:val="ru-RU"/>
        </w:rPr>
        <w:t xml:space="preserve">показателя </w:t>
      </w:r>
      <w:r w:rsidR="00A84B03" w:rsidRPr="00C559A4">
        <w:rPr>
          <w:spacing w:val="-4"/>
          <w:szCs w:val="22"/>
        </w:rPr>
        <w:t>OS</w:t>
      </w:r>
      <w:r w:rsidR="00A84B03" w:rsidRPr="00C559A4">
        <w:rPr>
          <w:spacing w:val="-4"/>
          <w:sz w:val="22"/>
          <w:szCs w:val="22"/>
          <w:lang w:val="ru-RU"/>
        </w:rPr>
        <w:t xml:space="preserve"> </w:t>
      </w:r>
      <w:r w:rsidR="00D25206" w:rsidRPr="00C559A4">
        <w:rPr>
          <w:spacing w:val="-4"/>
          <w:lang w:val="ru-RU"/>
        </w:rPr>
        <w:t>по сравнению с применением схемы</w:t>
      </w:r>
      <w:r w:rsidRPr="00C559A4">
        <w:rPr>
          <w:spacing w:val="-4"/>
          <w:lang w:val="ru-RU"/>
        </w:rPr>
        <w:t xml:space="preserve"> АС→Р (стратифицированное ОР=0.64; 95% ДИ [0.55, 0.74]; логранговый критерий р-значения &lt;0.0001). </w:t>
      </w:r>
      <w:r w:rsidR="007341AA" w:rsidRPr="00C559A4">
        <w:rPr>
          <w:spacing w:val="-4"/>
          <w:lang w:val="ru-RU"/>
        </w:rPr>
        <w:t xml:space="preserve">К 8 годам частота </w:t>
      </w:r>
      <w:r w:rsidR="00D25206" w:rsidRPr="00C559A4">
        <w:rPr>
          <w:spacing w:val="-4"/>
          <w:lang w:val="ru-RU"/>
        </w:rPr>
        <w:t xml:space="preserve">выживаемости составила 86.9% </w:t>
      </w:r>
      <w:r w:rsidRPr="00C559A4">
        <w:rPr>
          <w:spacing w:val="-4"/>
          <w:lang w:val="ru-RU"/>
        </w:rPr>
        <w:t>в группе АС</w:t>
      </w:r>
      <w:r w:rsidR="000601A5" w:rsidRPr="00C559A4">
        <w:rPr>
          <w:spacing w:val="-4"/>
          <w:lang w:val="ru-RU"/>
        </w:rPr>
        <w:t>→</w:t>
      </w:r>
      <w:r w:rsidRPr="00C559A4">
        <w:rPr>
          <w:spacing w:val="-4"/>
          <w:lang w:val="ru-RU"/>
        </w:rPr>
        <w:t>PH и 79.4% в группе AC→P, что является абсолютным преимуществом в 7.4% (95% ДИ 4.9%, 10.0%).</w:t>
      </w:r>
      <w:r w:rsidR="00D371CE" w:rsidRPr="00C559A4">
        <w:rPr>
          <w:spacing w:val="-4"/>
          <w:lang w:val="ru-RU"/>
        </w:rPr>
        <w:t xml:space="preserve"> 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Окончательные результаты </w:t>
      </w:r>
      <w:r w:rsidR="00A84B03" w:rsidRPr="00C559A4">
        <w:rPr>
          <w:spacing w:val="-4"/>
          <w:szCs w:val="22"/>
        </w:rPr>
        <w:t>OS</w:t>
      </w:r>
      <w:r w:rsidRPr="00C559A4">
        <w:rPr>
          <w:spacing w:val="-4"/>
          <w:lang w:val="ru-RU"/>
        </w:rPr>
        <w:t>, полученные по результатам совместного анализа исследований NSABP В-31 и NCCTG N9831</w:t>
      </w:r>
      <w:r w:rsidR="003962C1" w:rsidRPr="00C559A4">
        <w:rPr>
          <w:spacing w:val="-4"/>
          <w:lang w:val="ru-RU"/>
        </w:rPr>
        <w:t>,</w:t>
      </w:r>
      <w:r w:rsidRPr="00C559A4">
        <w:rPr>
          <w:spacing w:val="-4"/>
          <w:lang w:val="ru-RU"/>
        </w:rPr>
        <w:t xml:space="preserve"> приведены в Таблице 7:</w:t>
      </w:r>
    </w:p>
    <w:p w:rsidR="00A87490" w:rsidRPr="00C559A4" w:rsidRDefault="00A87490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</w:p>
    <w:p w:rsidR="00697D19" w:rsidRPr="00C559A4" w:rsidRDefault="00654373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lastRenderedPageBreak/>
        <w:t>Таблица 7.</w:t>
      </w:r>
      <w:r w:rsidR="00697D19" w:rsidRPr="00C559A4">
        <w:rPr>
          <w:b/>
          <w:spacing w:val="-4"/>
          <w:lang w:val="ru-RU"/>
        </w:rPr>
        <w:t xml:space="preserve"> Окончательный анализ </w:t>
      </w:r>
      <w:r w:rsidR="00A84B03" w:rsidRPr="00C559A4">
        <w:rPr>
          <w:b/>
          <w:spacing w:val="-4"/>
          <w:lang w:val="ru-RU"/>
        </w:rPr>
        <w:t xml:space="preserve">OS </w:t>
      </w:r>
      <w:r w:rsidR="00697D19" w:rsidRPr="00C559A4">
        <w:rPr>
          <w:b/>
          <w:spacing w:val="-4"/>
          <w:lang w:val="ru-RU"/>
        </w:rPr>
        <w:t>по результатам совместного анализа исследований NSABP В- 31 и NCCTG N9831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07"/>
        <w:gridCol w:w="1808"/>
        <w:gridCol w:w="1808"/>
        <w:gridCol w:w="1950"/>
      </w:tblGrid>
      <w:tr w:rsidR="00697D19" w:rsidRPr="00C559A4" w:rsidTr="00D8798D"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Параметр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АС→Р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(</w:t>
            </w:r>
            <w:r w:rsidRPr="00C559A4">
              <w:rPr>
                <w:spacing w:val="-4"/>
                <w:lang w:val="ru-RU"/>
              </w:rPr>
              <w:t>n</w:t>
            </w:r>
            <w:r w:rsidRPr="00C559A4">
              <w:rPr>
                <w:rFonts w:hint="eastAsia"/>
                <w:spacing w:val="-4"/>
                <w:lang w:val="ru-RU"/>
              </w:rPr>
              <w:t>=</w:t>
            </w:r>
            <w:r w:rsidRPr="00C559A4">
              <w:rPr>
                <w:spacing w:val="-4"/>
                <w:lang w:val="ru-RU"/>
              </w:rPr>
              <w:t>2032</w:t>
            </w:r>
            <w:r w:rsidRPr="00C559A4">
              <w:rPr>
                <w:rFonts w:hint="eastAsia"/>
                <w:spacing w:val="-4"/>
                <w:lang w:val="ru-RU"/>
              </w:rPr>
              <w:t>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АС→PH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>(</w:t>
            </w:r>
            <w:r w:rsidRPr="00C559A4">
              <w:rPr>
                <w:spacing w:val="-4"/>
                <w:lang w:val="ru-RU"/>
              </w:rPr>
              <w:t>n</w:t>
            </w:r>
            <w:r w:rsidRPr="00C559A4">
              <w:rPr>
                <w:rFonts w:hint="eastAsia"/>
                <w:spacing w:val="-4"/>
                <w:lang w:val="ru-RU"/>
              </w:rPr>
              <w:t>=</w:t>
            </w:r>
            <w:r w:rsidRPr="00C559A4">
              <w:rPr>
                <w:spacing w:val="-4"/>
                <w:lang w:val="ru-RU"/>
              </w:rPr>
              <w:t>2031</w:t>
            </w:r>
            <w:r w:rsidRPr="00C559A4">
              <w:rPr>
                <w:rFonts w:hint="eastAsia"/>
                <w:spacing w:val="-4"/>
                <w:lang w:val="ru-RU"/>
              </w:rPr>
              <w:t>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р-значение</w:t>
            </w:r>
            <w:r w:rsidRPr="00C559A4">
              <w:rPr>
                <w:rFonts w:hint="eastAsia"/>
                <w:spacing w:val="-4"/>
                <w:lang w:val="ru-RU"/>
              </w:rPr>
              <w:t xml:space="preserve"> </w:t>
            </w:r>
            <w:r w:rsidRPr="00C559A4">
              <w:rPr>
                <w:spacing w:val="-4"/>
                <w:lang w:val="ru-RU"/>
              </w:rPr>
              <w:t>по сравнению</w:t>
            </w:r>
            <w:r w:rsidRPr="00C559A4">
              <w:rPr>
                <w:rFonts w:hint="eastAsia"/>
                <w:spacing w:val="-4"/>
                <w:lang w:val="ru-RU"/>
              </w:rPr>
              <w:t xml:space="preserve"> с АС→Р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rFonts w:hint="eastAsia"/>
                <w:spacing w:val="-4"/>
                <w:lang w:val="ru-RU"/>
              </w:rPr>
              <w:t xml:space="preserve">Отношение рисков </w:t>
            </w:r>
            <w:r w:rsidRPr="00C559A4">
              <w:rPr>
                <w:spacing w:val="-4"/>
                <w:lang w:val="ru-RU"/>
              </w:rPr>
              <w:t>по сравнению</w:t>
            </w:r>
            <w:r w:rsidRPr="00C559A4">
              <w:rPr>
                <w:rFonts w:hint="eastAsia"/>
                <w:spacing w:val="-4"/>
                <w:lang w:val="ru-RU"/>
              </w:rPr>
              <w:t xml:space="preserve"> с АС→Р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(95% ДИ)</w:t>
            </w:r>
          </w:p>
        </w:tc>
      </w:tr>
      <w:tr w:rsidR="00697D19" w:rsidRPr="00C559A4" w:rsidTr="00D8798D"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Летальный исход (</w:t>
            </w:r>
            <w:r w:rsidR="00A84B03" w:rsidRPr="00C559A4">
              <w:rPr>
                <w:spacing w:val="-4"/>
                <w:lang w:val="ru-RU"/>
              </w:rPr>
              <w:t>OS</w:t>
            </w:r>
            <w:r w:rsidRPr="00C559A4">
              <w:rPr>
                <w:spacing w:val="-4"/>
                <w:lang w:val="ru-RU"/>
              </w:rPr>
              <w:t>)</w:t>
            </w:r>
            <w:r w:rsidR="003962C1" w:rsidRPr="00C559A4">
              <w:rPr>
                <w:spacing w:val="-4"/>
                <w:lang w:val="ru-RU"/>
              </w:rPr>
              <w:t>: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 (%)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418 (20.6%)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289 (14.2%)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&lt;0.0001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0.64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</w:rPr>
              <w:t>(0.55, 0.74)</w:t>
            </w:r>
          </w:p>
        </w:tc>
      </w:tr>
    </w:tbl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А: доксорубицин; С: циклофосфамид; Р: паклитаксел; Н: трастузумаб</w:t>
      </w:r>
    </w:p>
    <w:p w:rsidR="002C7819" w:rsidRPr="00C559A4" w:rsidRDefault="002C78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rFonts w:ascii="Arial" w:hAnsi="Arial" w:cs="Arial"/>
          <w:spacing w:val="-4"/>
          <w:lang w:val="ru-RU"/>
        </w:rPr>
      </w:pPr>
      <w:r w:rsidRPr="00C559A4">
        <w:rPr>
          <w:spacing w:val="-4"/>
          <w:lang w:val="ru-RU"/>
        </w:rPr>
        <w:t xml:space="preserve">Анализ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 xml:space="preserve">был также проведен при окончательном анализе </w:t>
      </w:r>
      <w:r w:rsidR="00A84B03" w:rsidRPr="00C559A4">
        <w:rPr>
          <w:spacing w:val="-4"/>
          <w:lang w:val="ru-RU"/>
        </w:rPr>
        <w:t xml:space="preserve">OS </w:t>
      </w:r>
      <w:r w:rsidRPr="00C559A4">
        <w:rPr>
          <w:spacing w:val="-4"/>
          <w:lang w:val="ru-RU"/>
        </w:rPr>
        <w:t xml:space="preserve">по результатам совместного анализа исследований NSABP В-31 и NCCTG N9831. Обновленные результаты анализа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 xml:space="preserve">(стратифицированное ОР=0.61; 95% ДИ [0.54, 0.69]) продемонстрировали аналогичное преимущество по показателю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 xml:space="preserve">в окончательном первичном анализе </w:t>
      </w:r>
      <w:r w:rsidR="00A84B03" w:rsidRPr="00C559A4">
        <w:rPr>
          <w:spacing w:val="-4"/>
          <w:lang w:val="ru-RU"/>
        </w:rPr>
        <w:t>DFS</w:t>
      </w:r>
      <w:r w:rsidRPr="00C559A4">
        <w:rPr>
          <w:spacing w:val="-4"/>
          <w:lang w:val="ru-RU"/>
        </w:rPr>
        <w:t xml:space="preserve">, несмотря на то, что 24.8% пациентов из группы АС→Р перешли в группу лечения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Pr="00C559A4">
        <w:rPr>
          <w:spacing w:val="-4"/>
          <w:lang w:val="ru-RU"/>
        </w:rPr>
        <w:t xml:space="preserve">. </w:t>
      </w:r>
      <w:r w:rsidR="00D97A1D" w:rsidRPr="00C559A4">
        <w:rPr>
          <w:spacing w:val="-4"/>
          <w:lang w:val="ru-RU"/>
        </w:rPr>
        <w:t xml:space="preserve">К 8 годам частота </w:t>
      </w:r>
      <w:r w:rsidR="00A84B03" w:rsidRPr="00C559A4">
        <w:rPr>
          <w:spacing w:val="-4"/>
          <w:szCs w:val="22"/>
        </w:rPr>
        <w:t>DFS</w:t>
      </w:r>
      <w:r w:rsidR="00A84B03" w:rsidRPr="00C559A4">
        <w:rPr>
          <w:spacing w:val="-4"/>
          <w:szCs w:val="22"/>
          <w:lang w:val="ru-RU"/>
        </w:rPr>
        <w:t xml:space="preserve"> </w:t>
      </w:r>
      <w:r w:rsidRPr="00C559A4">
        <w:rPr>
          <w:spacing w:val="-4"/>
          <w:lang w:val="ru-RU"/>
        </w:rPr>
        <w:t>составила 77.2% (95% ДИ: 75.4, 79.1) в группе АС→PH с абсолютным преимуществом в 11.8%, по сравнению с группой АС→Р.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исследовании BCIRG </w:t>
      </w:r>
      <w:r w:rsidR="0085043D" w:rsidRPr="00C559A4">
        <w:rPr>
          <w:spacing w:val="-4"/>
          <w:lang w:val="ru-RU"/>
        </w:rPr>
        <w:t xml:space="preserve">006 </w:t>
      </w:r>
      <w:proofErr w:type="spellStart"/>
      <w:r w:rsidR="00C8402D">
        <w:rPr>
          <w:spacing w:val="-4"/>
          <w:lang w:val="ru-RU"/>
        </w:rPr>
        <w:t>трастузумаб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85043D" w:rsidRPr="00C559A4">
        <w:rPr>
          <w:spacing w:val="-4"/>
          <w:lang w:val="ru-RU"/>
        </w:rPr>
        <w:t>назначали</w:t>
      </w:r>
      <w:r w:rsidRPr="00C559A4">
        <w:rPr>
          <w:spacing w:val="-4"/>
          <w:lang w:val="ru-RU"/>
        </w:rPr>
        <w:t xml:space="preserve"> либо в комбинации с доцетакселом после химиотерапии по схеме АС (АС→DH), либо в комбинации с доцетакселом и карбоплатином (DCarbH).</w:t>
      </w:r>
    </w:p>
    <w:p w:rsidR="00697D19" w:rsidRPr="00C559A4" w:rsidRDefault="0085043D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Доцетаксел применяли</w:t>
      </w:r>
      <w:r w:rsidR="00697D19" w:rsidRPr="00C559A4">
        <w:rPr>
          <w:spacing w:val="-4"/>
          <w:lang w:val="ru-RU"/>
        </w:rPr>
        <w:t xml:space="preserve"> следующим образом:</w:t>
      </w:r>
    </w:p>
    <w:p w:rsidR="00697D19" w:rsidRPr="00C559A4" w:rsidRDefault="00697D19" w:rsidP="00D8798D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доцетаксел в дозе 100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> в виде внутривенной инфузии в течение 1 часа каждые 3 недели на протяжении 4 циклов лечения (в день 2 первого цикла лечения доцетакселом, затем в день 1 каждого последующего цикла)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или</w:t>
      </w:r>
    </w:p>
    <w:p w:rsidR="00697D19" w:rsidRPr="00C559A4" w:rsidRDefault="00697D19" w:rsidP="00D8798D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доцетаксел в дозе 75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> в виде внутри</w:t>
      </w:r>
      <w:r w:rsidR="0085043D" w:rsidRPr="00C559A4">
        <w:rPr>
          <w:spacing w:val="-4"/>
          <w:lang w:val="ru-RU"/>
        </w:rPr>
        <w:t>венной инфузии в течение 1 часа</w:t>
      </w:r>
      <w:r w:rsidRPr="00C559A4">
        <w:rPr>
          <w:spacing w:val="-4"/>
          <w:lang w:val="ru-RU"/>
        </w:rPr>
        <w:t xml:space="preserve"> каждые 3 недели на протяжении 6 циклов лечения (в день 2 цикла 1, затем в день 1 каждого последующего цикла)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за которым последовало</w:t>
      </w:r>
      <w:r w:rsidR="0085043D" w:rsidRPr="00C559A4">
        <w:rPr>
          <w:spacing w:val="-4"/>
          <w:lang w:val="ru-RU"/>
        </w:rPr>
        <w:t xml:space="preserve"> применение</w:t>
      </w:r>
      <w:r w:rsidRPr="00C559A4">
        <w:rPr>
          <w:spacing w:val="-4"/>
          <w:lang w:val="ru-RU"/>
        </w:rPr>
        <w:t xml:space="preserve">: </w:t>
      </w:r>
    </w:p>
    <w:p w:rsidR="00697D19" w:rsidRPr="00C559A4" w:rsidRDefault="00697D19" w:rsidP="00D8798D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карбоплатин</w:t>
      </w:r>
      <w:r w:rsidR="0085043D" w:rsidRPr="00C559A4">
        <w:rPr>
          <w:spacing w:val="-4"/>
          <w:lang w:val="ru-RU"/>
        </w:rPr>
        <w:t>а</w:t>
      </w:r>
      <w:r w:rsidR="006D2336" w:rsidRPr="00C559A4">
        <w:rPr>
          <w:spacing w:val="-4"/>
          <w:lang w:val="ru-RU"/>
        </w:rPr>
        <w:t xml:space="preserve"> в дозе для достижения</w:t>
      </w:r>
      <w:r w:rsidR="00F81E3F" w:rsidRPr="00C559A4">
        <w:rPr>
          <w:spacing w:val="-4"/>
          <w:lang w:val="ru-RU"/>
        </w:rPr>
        <w:t xml:space="preserve"> целевой AUC</w:t>
      </w:r>
      <w:r w:rsidR="006D2336" w:rsidRPr="00C559A4">
        <w:rPr>
          <w:spacing w:val="-4"/>
          <w:lang w:val="ru-RU"/>
        </w:rPr>
        <w:t>=6 мг/мл/мин, которую вводили</w:t>
      </w:r>
      <w:r w:rsidRPr="00C559A4">
        <w:rPr>
          <w:spacing w:val="-4"/>
          <w:lang w:val="ru-RU"/>
        </w:rPr>
        <w:t xml:space="preserve"> в виде внутривенной инфузии в те</w:t>
      </w:r>
      <w:r w:rsidR="0085043D" w:rsidRPr="00C559A4">
        <w:rPr>
          <w:spacing w:val="-4"/>
          <w:lang w:val="ru-RU"/>
        </w:rPr>
        <w:t>чение 30-60 мин каждые 3 недели</w:t>
      </w:r>
      <w:r w:rsidRPr="00C559A4">
        <w:rPr>
          <w:spacing w:val="-4"/>
          <w:lang w:val="ru-RU"/>
        </w:rPr>
        <w:t xml:space="preserve"> на протяжении, в общей сложности, 6 циклов.</w:t>
      </w:r>
    </w:p>
    <w:p w:rsidR="00697D19" w:rsidRPr="00C559A4" w:rsidRDefault="00C8402D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spellStart"/>
      <w:r>
        <w:rPr>
          <w:spacing w:val="-4"/>
          <w:lang w:val="ru-RU"/>
        </w:rPr>
        <w:t>Трастузумаб</w:t>
      </w:r>
      <w:proofErr w:type="spellEnd"/>
      <w:r w:rsidRPr="00C8402D">
        <w:rPr>
          <w:spacing w:val="-4"/>
          <w:lang w:val="ru-RU"/>
        </w:rPr>
        <w:t xml:space="preserve"> </w:t>
      </w:r>
      <w:r w:rsidR="00F27719" w:rsidRPr="00C559A4">
        <w:rPr>
          <w:spacing w:val="-4"/>
          <w:lang w:val="ru-RU"/>
        </w:rPr>
        <w:t>назначали</w:t>
      </w:r>
      <w:r w:rsidR="00697D19" w:rsidRPr="00C559A4">
        <w:rPr>
          <w:spacing w:val="-4"/>
          <w:lang w:val="ru-RU"/>
        </w:rPr>
        <w:t xml:space="preserve"> один раз в неделю с химиотерапией и затем каждые 3 недели на протяжении, в общей сложности, 52 недель.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Результаты эффективности, полученные в ходе исследования BCIRG 006, обобщены в Таблицах 8 и 9. Медиана продолжительности </w:t>
      </w:r>
      <w:r w:rsidR="00E32588" w:rsidRPr="00C559A4">
        <w:rPr>
          <w:spacing w:val="-4"/>
          <w:lang w:val="ru-RU"/>
        </w:rPr>
        <w:t xml:space="preserve">последующего </w:t>
      </w:r>
      <w:r w:rsidRPr="00C559A4">
        <w:rPr>
          <w:spacing w:val="-4"/>
          <w:lang w:val="ru-RU"/>
        </w:rPr>
        <w:t>наблюдени</w:t>
      </w:r>
      <w:r w:rsidR="00E32588" w:rsidRPr="00C559A4">
        <w:rPr>
          <w:spacing w:val="-4"/>
          <w:lang w:val="ru-RU"/>
        </w:rPr>
        <w:t>я</w:t>
      </w:r>
      <w:r w:rsidRPr="00C559A4">
        <w:rPr>
          <w:spacing w:val="-4"/>
          <w:lang w:val="ru-RU"/>
        </w:rPr>
        <w:t xml:space="preserve"> составила 2.9 года в группе АС→D, а в группах АС→DH и DCarbH - по 3.0 года.</w:t>
      </w:r>
    </w:p>
    <w:p w:rsidR="00A87490" w:rsidRPr="00C559A4" w:rsidRDefault="00A87490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697D19" w:rsidRPr="00C559A4" w:rsidRDefault="00654373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8.</w:t>
      </w:r>
      <w:r w:rsidR="00697D19" w:rsidRPr="00C559A4">
        <w:rPr>
          <w:b/>
          <w:spacing w:val="-4"/>
          <w:lang w:val="ru-RU"/>
        </w:rPr>
        <w:t xml:space="preserve"> Анализ эффективности</w:t>
      </w:r>
      <w:r w:rsidR="00F27719" w:rsidRPr="00C559A4">
        <w:rPr>
          <w:b/>
          <w:spacing w:val="-4"/>
          <w:lang w:val="ru-RU"/>
        </w:rPr>
        <w:t xml:space="preserve"> по результатам </w:t>
      </w:r>
      <w:r w:rsidR="00697D19" w:rsidRPr="00C559A4">
        <w:rPr>
          <w:b/>
          <w:spacing w:val="-4"/>
          <w:lang w:val="ru-RU"/>
        </w:rPr>
        <w:t>исследования BCIRG 006, схема АС→D по сравнению со схемой АС→DH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59"/>
        <w:gridCol w:w="2259"/>
        <w:gridCol w:w="2403"/>
      </w:tblGrid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Параметр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АС→D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(n=1073)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АС→DH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(n=1074)</w:t>
            </w:r>
          </w:p>
        </w:tc>
        <w:tc>
          <w:tcPr>
            <w:tcW w:w="2403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Отношение рисков по сравнению с АС→D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(95% ДИ)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р-значение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Выживаемость без признаков заболевания</w:t>
            </w:r>
          </w:p>
          <w:p w:rsidR="00697D19" w:rsidRPr="00C559A4" w:rsidRDefault="00697D19" w:rsidP="00D8798D">
            <w:pPr>
              <w:ind w:right="-2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>Количество пациентов с событием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 xml:space="preserve">195 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 xml:space="preserve">134 </w:t>
            </w:r>
          </w:p>
        </w:tc>
        <w:tc>
          <w:tcPr>
            <w:tcW w:w="2403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lastRenderedPageBreak/>
              <w:t xml:space="preserve">0.61 (0.49, 0.77) 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p&lt;0.0001 </w:t>
            </w:r>
          </w:p>
        </w:tc>
      </w:tr>
      <w:tr w:rsidR="00697D19" w:rsidRPr="00C559A4" w:rsidTr="00D8798D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F277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lastRenderedPageBreak/>
              <w:t>Отдаленный</w:t>
            </w:r>
            <w:r w:rsidR="00697D19" w:rsidRPr="00C559A4">
              <w:rPr>
                <w:spacing w:val="-4"/>
                <w:lang w:val="ru-RU"/>
              </w:rPr>
              <w:t xml:space="preserve"> рецидив</w:t>
            </w:r>
          </w:p>
          <w:p w:rsidR="00697D19" w:rsidRPr="00C559A4" w:rsidRDefault="00697D19" w:rsidP="00D8798D">
            <w:pPr>
              <w:ind w:right="-2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144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95 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 xml:space="preserve">0.59 (0.46, 0.77) 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p&lt;0.0001 </w:t>
            </w:r>
          </w:p>
        </w:tc>
      </w:tr>
      <w:tr w:rsidR="00697D19" w:rsidRPr="00C559A4" w:rsidTr="00D8798D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Летальный исход (О</w:t>
            </w:r>
            <w:r w:rsidR="00471DD0" w:rsidRPr="00C559A4">
              <w:rPr>
                <w:spacing w:val="-4"/>
              </w:rPr>
              <w:t>S</w:t>
            </w:r>
            <w:r w:rsidRPr="00C559A4">
              <w:rPr>
                <w:spacing w:val="-4"/>
                <w:lang w:val="ru-RU"/>
              </w:rPr>
              <w:t>)</w:t>
            </w:r>
          </w:p>
          <w:p w:rsidR="00697D19" w:rsidRPr="00C559A4" w:rsidRDefault="00697D19" w:rsidP="00D8798D">
            <w:pPr>
              <w:ind w:right="-2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80 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49 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 xml:space="preserve">0.58 (0.40, 0.83) 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p=0.0024 </w:t>
            </w:r>
          </w:p>
        </w:tc>
      </w:tr>
    </w:tbl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</w:rPr>
      </w:pPr>
      <w:r w:rsidRPr="00C559A4">
        <w:rPr>
          <w:spacing w:val="-4"/>
          <w:sz w:val="22"/>
        </w:rPr>
        <w:t xml:space="preserve">AC→D = </w:t>
      </w:r>
      <w:r w:rsidRPr="00C559A4">
        <w:rPr>
          <w:spacing w:val="-4"/>
          <w:sz w:val="22"/>
          <w:lang w:val="ru-RU"/>
        </w:rPr>
        <w:t>доксорубицин</w:t>
      </w:r>
      <w:r w:rsidRPr="00C559A4">
        <w:rPr>
          <w:spacing w:val="-4"/>
          <w:sz w:val="22"/>
        </w:rPr>
        <w:t xml:space="preserve"> </w:t>
      </w:r>
      <w:r w:rsidRPr="00C559A4">
        <w:rPr>
          <w:spacing w:val="-4"/>
          <w:sz w:val="22"/>
          <w:lang w:val="ru-RU"/>
        </w:rPr>
        <w:t>плюс</w:t>
      </w:r>
      <w:r w:rsidRPr="00C559A4">
        <w:rPr>
          <w:spacing w:val="-4"/>
          <w:sz w:val="22"/>
        </w:rPr>
        <w:t xml:space="preserve"> </w:t>
      </w:r>
      <w:r w:rsidRPr="00C559A4">
        <w:rPr>
          <w:spacing w:val="-4"/>
          <w:sz w:val="22"/>
          <w:lang w:val="ru-RU"/>
        </w:rPr>
        <w:t>циклофосфамид</w:t>
      </w:r>
      <w:r w:rsidRPr="00C559A4">
        <w:rPr>
          <w:spacing w:val="-4"/>
          <w:sz w:val="22"/>
        </w:rPr>
        <w:t xml:space="preserve">, </w:t>
      </w:r>
      <w:r w:rsidRPr="00C559A4">
        <w:rPr>
          <w:spacing w:val="-4"/>
          <w:sz w:val="22"/>
          <w:lang w:val="ru-RU"/>
        </w:rPr>
        <w:t>затем</w:t>
      </w:r>
      <w:r w:rsidRPr="00C559A4">
        <w:rPr>
          <w:spacing w:val="-4"/>
          <w:sz w:val="22"/>
        </w:rPr>
        <w:t xml:space="preserve"> – </w:t>
      </w:r>
      <w:r w:rsidRPr="00C559A4">
        <w:rPr>
          <w:spacing w:val="-4"/>
          <w:sz w:val="22"/>
          <w:lang w:val="ru-RU"/>
        </w:rPr>
        <w:t>доцетаксел</w:t>
      </w:r>
      <w:r w:rsidRPr="00C559A4">
        <w:rPr>
          <w:spacing w:val="-4"/>
          <w:sz w:val="22"/>
        </w:rPr>
        <w:t xml:space="preserve">; AC→DH = </w:t>
      </w:r>
      <w:r w:rsidRPr="00C559A4">
        <w:rPr>
          <w:spacing w:val="-4"/>
          <w:sz w:val="22"/>
          <w:lang w:val="ru-RU"/>
        </w:rPr>
        <w:t>доксорубицин</w:t>
      </w:r>
      <w:r w:rsidRPr="00C559A4">
        <w:rPr>
          <w:spacing w:val="-4"/>
          <w:sz w:val="22"/>
        </w:rPr>
        <w:t xml:space="preserve"> </w:t>
      </w:r>
      <w:r w:rsidRPr="00C559A4">
        <w:rPr>
          <w:spacing w:val="-4"/>
          <w:sz w:val="22"/>
          <w:lang w:val="ru-RU"/>
        </w:rPr>
        <w:t>плюс</w:t>
      </w:r>
      <w:r w:rsidRPr="00C559A4">
        <w:rPr>
          <w:spacing w:val="-4"/>
          <w:sz w:val="22"/>
        </w:rPr>
        <w:t xml:space="preserve"> </w:t>
      </w:r>
      <w:r w:rsidRPr="00C559A4">
        <w:rPr>
          <w:spacing w:val="-4"/>
          <w:sz w:val="22"/>
          <w:lang w:val="ru-RU"/>
        </w:rPr>
        <w:t>циклофосфамид</w:t>
      </w:r>
      <w:r w:rsidRPr="00C559A4">
        <w:rPr>
          <w:spacing w:val="-4"/>
          <w:sz w:val="22"/>
        </w:rPr>
        <w:t xml:space="preserve">, </w:t>
      </w:r>
      <w:r w:rsidRPr="00C559A4">
        <w:rPr>
          <w:spacing w:val="-4"/>
          <w:sz w:val="22"/>
          <w:lang w:val="ru-RU"/>
        </w:rPr>
        <w:t>затем</w:t>
      </w:r>
      <w:r w:rsidRPr="00C559A4">
        <w:rPr>
          <w:spacing w:val="-4"/>
          <w:sz w:val="22"/>
        </w:rPr>
        <w:t xml:space="preserve"> – </w:t>
      </w:r>
      <w:r w:rsidRPr="00C559A4">
        <w:rPr>
          <w:spacing w:val="-4"/>
          <w:sz w:val="22"/>
          <w:lang w:val="ru-RU"/>
        </w:rPr>
        <w:t>доцетаксел</w:t>
      </w:r>
      <w:r w:rsidRPr="00C559A4">
        <w:rPr>
          <w:spacing w:val="-4"/>
          <w:sz w:val="22"/>
        </w:rPr>
        <w:t xml:space="preserve"> </w:t>
      </w:r>
      <w:r w:rsidRPr="00C559A4">
        <w:rPr>
          <w:spacing w:val="-4"/>
          <w:sz w:val="22"/>
          <w:lang w:val="ru-RU"/>
        </w:rPr>
        <w:t>плюс</w:t>
      </w:r>
      <w:r w:rsidRPr="00C559A4">
        <w:rPr>
          <w:spacing w:val="-4"/>
          <w:sz w:val="22"/>
        </w:rPr>
        <w:t xml:space="preserve"> </w:t>
      </w:r>
      <w:r w:rsidRPr="00C559A4">
        <w:rPr>
          <w:spacing w:val="-4"/>
          <w:sz w:val="22"/>
          <w:lang w:val="ru-RU"/>
        </w:rPr>
        <w:t>трастузумаб</w:t>
      </w:r>
      <w:r w:rsidRPr="00C559A4">
        <w:rPr>
          <w:spacing w:val="-4"/>
          <w:sz w:val="22"/>
        </w:rPr>
        <w:t xml:space="preserve">; </w:t>
      </w:r>
      <w:r w:rsidRPr="00C559A4">
        <w:rPr>
          <w:spacing w:val="-4"/>
          <w:sz w:val="22"/>
          <w:lang w:val="ru-RU"/>
        </w:rPr>
        <w:t>ДИ</w:t>
      </w:r>
      <w:r w:rsidRPr="00C559A4">
        <w:rPr>
          <w:spacing w:val="-4"/>
          <w:sz w:val="22"/>
        </w:rPr>
        <w:t xml:space="preserve"> = </w:t>
      </w:r>
      <w:r w:rsidRPr="00C559A4">
        <w:rPr>
          <w:spacing w:val="-4"/>
          <w:sz w:val="22"/>
          <w:lang w:val="ru-RU"/>
        </w:rPr>
        <w:t>доверительный</w:t>
      </w:r>
      <w:r w:rsidRPr="00C559A4">
        <w:rPr>
          <w:spacing w:val="-4"/>
          <w:sz w:val="22"/>
        </w:rPr>
        <w:t xml:space="preserve"> </w:t>
      </w:r>
      <w:r w:rsidRPr="00C559A4">
        <w:rPr>
          <w:spacing w:val="-4"/>
          <w:sz w:val="22"/>
          <w:lang w:val="ru-RU"/>
        </w:rPr>
        <w:t>интервал</w:t>
      </w:r>
      <w:r w:rsidR="00890F8C" w:rsidRPr="00C559A4">
        <w:rPr>
          <w:spacing w:val="-4"/>
          <w:sz w:val="22"/>
        </w:rPr>
        <w:t>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b/>
          <w:spacing w:val="-4"/>
        </w:rPr>
      </w:pPr>
    </w:p>
    <w:p w:rsidR="00697D19" w:rsidRPr="00C559A4" w:rsidRDefault="00654373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9.</w:t>
      </w:r>
      <w:r w:rsidR="00697D19" w:rsidRPr="00C559A4">
        <w:rPr>
          <w:b/>
          <w:spacing w:val="-4"/>
          <w:lang w:val="ru-RU"/>
        </w:rPr>
        <w:t xml:space="preserve"> Анализ эффективности </w:t>
      </w:r>
      <w:r w:rsidR="00F27719" w:rsidRPr="00C559A4">
        <w:rPr>
          <w:b/>
          <w:spacing w:val="-4"/>
          <w:lang w:val="ru-RU"/>
        </w:rPr>
        <w:t xml:space="preserve">по результатам исследования </w:t>
      </w:r>
      <w:r w:rsidR="00697D19" w:rsidRPr="00C559A4">
        <w:rPr>
          <w:b/>
          <w:spacing w:val="-4"/>
          <w:lang w:val="ru-RU"/>
        </w:rPr>
        <w:t>BCIRG 006, схема АС→D по сравнению со схемой DCarbH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59"/>
        <w:gridCol w:w="2259"/>
        <w:gridCol w:w="2403"/>
      </w:tblGrid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Параметр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АС→D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(n=1073)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DCarbH 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(n=1074)</w:t>
            </w:r>
          </w:p>
        </w:tc>
        <w:tc>
          <w:tcPr>
            <w:tcW w:w="2403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Отношение рисков по сравнению с АС→D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(95% ДИ)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Выживаемость без признаков заболевания</w:t>
            </w:r>
          </w:p>
          <w:p w:rsidR="00697D19" w:rsidRPr="00C559A4" w:rsidRDefault="00697D19" w:rsidP="00D8798D">
            <w:pPr>
              <w:ind w:right="-2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195 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145 </w:t>
            </w:r>
          </w:p>
        </w:tc>
        <w:tc>
          <w:tcPr>
            <w:tcW w:w="2403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0.67 (0.54, 0.83)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p=0.0003 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FE1C17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Отдаленный </w:t>
            </w:r>
            <w:r w:rsidR="00697D19" w:rsidRPr="00C559A4">
              <w:rPr>
                <w:spacing w:val="-4"/>
                <w:lang w:val="ru-RU"/>
              </w:rPr>
              <w:t>рецидив</w:t>
            </w:r>
          </w:p>
          <w:p w:rsidR="00697D19" w:rsidRPr="00C559A4" w:rsidRDefault="00697D19" w:rsidP="00D8798D">
            <w:pPr>
              <w:ind w:right="-2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144 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103 </w:t>
            </w:r>
          </w:p>
        </w:tc>
        <w:tc>
          <w:tcPr>
            <w:tcW w:w="2403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0.65 (0.50, 0.84)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p=0.0008 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Летальный исход (О</w:t>
            </w:r>
            <w:r w:rsidR="00471DD0" w:rsidRPr="00C559A4">
              <w:rPr>
                <w:spacing w:val="-4"/>
              </w:rPr>
              <w:t>S</w:t>
            </w:r>
            <w:r w:rsidRPr="00C559A4">
              <w:rPr>
                <w:spacing w:val="-4"/>
                <w:lang w:val="ru-RU"/>
              </w:rPr>
              <w:t>)</w:t>
            </w:r>
          </w:p>
          <w:p w:rsidR="00697D19" w:rsidRPr="00C559A4" w:rsidRDefault="00697D19" w:rsidP="00D8798D">
            <w:pPr>
              <w:ind w:right="-2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80 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56 </w:t>
            </w:r>
          </w:p>
        </w:tc>
        <w:tc>
          <w:tcPr>
            <w:tcW w:w="2403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rPr>
                <w:color w:val="auto"/>
                <w:spacing w:val="-4"/>
              </w:rPr>
            </w:pPr>
          </w:p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0.66 (0.47, 0.93)</w:t>
            </w:r>
          </w:p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p=0.0182 </w:t>
            </w:r>
          </w:p>
        </w:tc>
      </w:tr>
    </w:tbl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AC→D = доксорубицин плюс циклофосфамид, затем – доцетаксел; DCarbH = доцетаксел, карбоплатин и трастузумаб; ДИ = доверительный интервал</w:t>
      </w:r>
      <w:r w:rsidR="00890F8C" w:rsidRPr="00C559A4">
        <w:rPr>
          <w:spacing w:val="-4"/>
          <w:sz w:val="22"/>
          <w:lang w:val="ru-RU"/>
        </w:rPr>
        <w:t>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В исследовании BCIRG 006 для первичной конечной точки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>отношение рисков интерпретируется как абсолютное преимущество по показателю 3-х летней выживаемости без</w:t>
      </w:r>
      <w:r w:rsidR="007739FF" w:rsidRPr="00C559A4">
        <w:rPr>
          <w:spacing w:val="-4"/>
          <w:lang w:val="ru-RU"/>
        </w:rPr>
        <w:t xml:space="preserve"> признаков</w:t>
      </w:r>
      <w:r w:rsidRPr="00C559A4">
        <w:rPr>
          <w:spacing w:val="-4"/>
          <w:lang w:val="ru-RU"/>
        </w:rPr>
        <w:t xml:space="preserve"> заболевания и на 5.8% выше (86.7% по сравнению с 80.9%) в группе АС→DH (</w:t>
      </w:r>
      <w:proofErr w:type="spellStart"/>
      <w:r w:rsidR="00C8402D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) и на 4.6% выше (85.5% по сравнению с 80.9%) в группе </w:t>
      </w:r>
      <w:proofErr w:type="spellStart"/>
      <w:r w:rsidRPr="00C559A4">
        <w:rPr>
          <w:spacing w:val="-4"/>
          <w:lang w:val="ru-RU"/>
        </w:rPr>
        <w:t>DCarbH</w:t>
      </w:r>
      <w:proofErr w:type="spellEnd"/>
      <w:r w:rsidRPr="00C559A4">
        <w:rPr>
          <w:spacing w:val="-4"/>
          <w:lang w:val="ru-RU"/>
        </w:rPr>
        <w:t xml:space="preserve"> (</w:t>
      </w:r>
      <w:proofErr w:type="spellStart"/>
      <w:r w:rsidR="00C8402D">
        <w:rPr>
          <w:spacing w:val="-4"/>
          <w:lang w:val="ru-RU"/>
        </w:rPr>
        <w:t>трастузумаб</w:t>
      </w:r>
      <w:proofErr w:type="spellEnd"/>
      <w:r w:rsidRPr="00C559A4">
        <w:rPr>
          <w:spacing w:val="-4"/>
          <w:lang w:val="ru-RU"/>
        </w:rPr>
        <w:t xml:space="preserve">) по сравнению с группой АС→D. </w:t>
      </w:r>
      <w:proofErr w:type="gramEnd"/>
    </w:p>
    <w:p w:rsidR="00697D19" w:rsidRPr="00C559A4" w:rsidRDefault="00D34C9F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исследовании BCIRG 006 у 213 из </w:t>
      </w:r>
      <w:r w:rsidR="00697D19" w:rsidRPr="00C559A4">
        <w:rPr>
          <w:spacing w:val="-4"/>
          <w:lang w:val="ru-RU"/>
        </w:rPr>
        <w:t>1075 пацие</w:t>
      </w:r>
      <w:r w:rsidRPr="00C559A4">
        <w:rPr>
          <w:spacing w:val="-4"/>
          <w:lang w:val="ru-RU"/>
        </w:rPr>
        <w:t xml:space="preserve">нтов в группе DCarbH (ТСН), у 221 из </w:t>
      </w:r>
      <w:r w:rsidR="00697D19" w:rsidRPr="00C559A4">
        <w:rPr>
          <w:spacing w:val="-4"/>
          <w:lang w:val="ru-RU"/>
        </w:rPr>
        <w:t xml:space="preserve">1074 пациентов в группе АС→DH (АС→ТН) и </w:t>
      </w:r>
      <w:r w:rsidRPr="00C559A4">
        <w:rPr>
          <w:spacing w:val="-4"/>
          <w:lang w:val="ru-RU"/>
        </w:rPr>
        <w:t xml:space="preserve">у 217 из </w:t>
      </w:r>
      <w:r w:rsidR="00697D19" w:rsidRPr="00C559A4">
        <w:rPr>
          <w:spacing w:val="-4"/>
          <w:lang w:val="ru-RU"/>
        </w:rPr>
        <w:t>1073 пациентов в группе АС→D (АС→Т) общее состояние по шкал</w:t>
      </w:r>
      <w:r w:rsidRPr="00C559A4">
        <w:rPr>
          <w:spacing w:val="-4"/>
          <w:lang w:val="ru-RU"/>
        </w:rPr>
        <w:t>е Карновского составило ≤9</w:t>
      </w:r>
      <w:r w:rsidR="00697D19" w:rsidRPr="00C559A4">
        <w:rPr>
          <w:spacing w:val="-4"/>
          <w:lang w:val="ru-RU"/>
        </w:rPr>
        <w:t xml:space="preserve">0 (80 или 90). В этой подгруппе пациентов не было отмечено преимущества по показателю </w:t>
      </w:r>
      <w:r w:rsidR="00A84B03" w:rsidRPr="00C559A4">
        <w:rPr>
          <w:spacing w:val="-4"/>
          <w:lang w:val="ru-RU"/>
        </w:rPr>
        <w:t>DFS</w:t>
      </w:r>
      <w:r w:rsidR="00A84B03" w:rsidRPr="00C559A4">
        <w:rPr>
          <w:spacing w:val="-4"/>
          <w:sz w:val="22"/>
          <w:szCs w:val="22"/>
          <w:lang w:val="ru-RU"/>
        </w:rPr>
        <w:t xml:space="preserve"> </w:t>
      </w:r>
      <w:r w:rsidR="00697D19" w:rsidRPr="00C559A4">
        <w:rPr>
          <w:spacing w:val="-4"/>
          <w:lang w:val="ru-RU"/>
        </w:rPr>
        <w:t>(ОР=1.16, 95% ДИ [0.73, 1.83] для схемы DCarbH (ТСН) по сравнению со схемой АС→D (АС→Т); ОР=0.97, 95% ДИ [0.60, 1.55] для схемы АС→DH (АС→ТН) по сравнению со схемой АС→D.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lastRenderedPageBreak/>
        <w:t xml:space="preserve">Кроме того, был проведен ретроспективный исследовательский анализ совокупных данных, полученных в ходе совместного анализа клинических исследований NSABP B-31/NCCTG N9831* и BCIRG006, объединяющего </w:t>
      </w:r>
      <w:r w:rsidR="00AD793A" w:rsidRPr="00C559A4">
        <w:rPr>
          <w:spacing w:val="-4"/>
          <w:lang w:val="ru-RU"/>
        </w:rPr>
        <w:t>события</w:t>
      </w:r>
      <w:r w:rsidRPr="00C559A4">
        <w:rPr>
          <w:spacing w:val="-4"/>
          <w:lang w:val="ru-RU"/>
        </w:rPr>
        <w:t xml:space="preserve"> </w:t>
      </w:r>
      <w:r w:rsidR="00A84B03" w:rsidRPr="00C559A4">
        <w:rPr>
          <w:spacing w:val="-4"/>
          <w:lang w:val="ru-RU"/>
        </w:rPr>
        <w:t xml:space="preserve">DFS </w:t>
      </w:r>
      <w:r w:rsidRPr="00C559A4">
        <w:rPr>
          <w:spacing w:val="-4"/>
          <w:lang w:val="ru-RU"/>
        </w:rPr>
        <w:t>и симптоматически</w:t>
      </w:r>
      <w:r w:rsidR="00AD793A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</w:t>
      </w:r>
      <w:r w:rsidR="00AD793A" w:rsidRPr="00C559A4">
        <w:rPr>
          <w:spacing w:val="-4"/>
          <w:lang w:val="ru-RU"/>
        </w:rPr>
        <w:t>кардиальные события</w:t>
      </w:r>
      <w:r w:rsidRPr="00C559A4">
        <w:rPr>
          <w:spacing w:val="-4"/>
          <w:lang w:val="ru-RU"/>
        </w:rPr>
        <w:t>; результаты обобщены в Таблице 10:</w:t>
      </w:r>
    </w:p>
    <w:p w:rsidR="0042585D" w:rsidRPr="00C559A4" w:rsidRDefault="0042585D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10</w:t>
      </w:r>
      <w:r w:rsidR="00654373" w:rsidRPr="00C559A4">
        <w:rPr>
          <w:b/>
          <w:spacing w:val="-4"/>
          <w:lang w:val="ru-RU"/>
        </w:rPr>
        <w:t>.</w:t>
      </w:r>
      <w:r w:rsidRPr="00C559A4">
        <w:rPr>
          <w:b/>
          <w:spacing w:val="-4"/>
          <w:lang w:val="ru-RU"/>
        </w:rPr>
        <w:t xml:space="preserve"> Ретроспективный исследовательский анализ результатов, полученных в ходе совместного анализа клинических исследований NSABP В-31/NСCЕG Т9831* и BCIRG006, объединяющего </w:t>
      </w:r>
      <w:r w:rsidR="00AD793A" w:rsidRPr="00C559A4">
        <w:rPr>
          <w:b/>
          <w:spacing w:val="-4"/>
          <w:lang w:val="ru-RU"/>
        </w:rPr>
        <w:t>события DFS и симптоматические кардиальные события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259"/>
        <w:gridCol w:w="2260"/>
        <w:gridCol w:w="2402"/>
      </w:tblGrid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both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AC→PH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(по сравнению с AC→P)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  <w:r w:rsidRPr="00C559A4">
              <w:rPr>
                <w:spacing w:val="-4"/>
              </w:rPr>
              <w:t xml:space="preserve">(NSABP B-31 </w:t>
            </w:r>
            <w:r w:rsidRPr="00C559A4">
              <w:rPr>
                <w:spacing w:val="-4"/>
                <w:lang w:val="ru-RU"/>
              </w:rPr>
              <w:t>и</w:t>
            </w:r>
            <w:r w:rsidRPr="00C559A4">
              <w:rPr>
                <w:spacing w:val="-4"/>
              </w:rPr>
              <w:t xml:space="preserve"> NCCTG N9831)*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AC→DH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(по сравнению с AC→D)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(BCIRG 006)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DCarbH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(по сравнению с AC→D)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(BCIRG 006)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E3334C">
            <w:pPr>
              <w:ind w:right="-20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Анализ первичной </w:t>
            </w:r>
            <w:r w:rsidR="00B50C1B" w:rsidRPr="00C559A4">
              <w:rPr>
                <w:spacing w:val="-4"/>
                <w:lang w:val="ru-RU"/>
              </w:rPr>
              <w:t>эффективности</w:t>
            </w:r>
            <w:r w:rsidRPr="00C559A4">
              <w:rPr>
                <w:spacing w:val="-4"/>
                <w:lang w:val="ru-RU"/>
              </w:rPr>
              <w:br/>
              <w:t>Отношени</w:t>
            </w:r>
            <w:r w:rsidR="00E3334C" w:rsidRPr="00C559A4">
              <w:rPr>
                <w:spacing w:val="-4"/>
                <w:lang w:val="ru-RU"/>
              </w:rPr>
              <w:t>е</w:t>
            </w:r>
            <w:r w:rsidRPr="00C559A4">
              <w:rPr>
                <w:spacing w:val="-4"/>
                <w:lang w:val="ru-RU"/>
              </w:rPr>
              <w:t xml:space="preserve"> рисков для </w:t>
            </w:r>
            <w:r w:rsidR="00A84B03" w:rsidRPr="00C559A4">
              <w:rPr>
                <w:spacing w:val="-4"/>
                <w:lang w:val="ru-RU"/>
              </w:rPr>
              <w:t>DFS</w:t>
            </w:r>
            <w:r w:rsidRPr="00C559A4">
              <w:rPr>
                <w:spacing w:val="-4"/>
                <w:lang w:val="ru-RU"/>
              </w:rPr>
              <w:br/>
              <w:t>(95% ДИ)</w:t>
            </w:r>
            <w:r w:rsidRPr="00C559A4">
              <w:rPr>
                <w:spacing w:val="-4"/>
                <w:lang w:val="ru-RU"/>
              </w:rPr>
              <w:br/>
              <w:t>р-значение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0.48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(0.39, 0.59)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p&lt;0.0001 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0.61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(0.49, 0.77)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p&lt; 0.0001 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0.67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(0.54, 0.83)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p=0.0003 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D8798D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Анализ эффективности при долгосрочном последующем наблюдении**</w:t>
            </w:r>
            <w:r w:rsidRPr="00C559A4">
              <w:rPr>
                <w:spacing w:val="-4"/>
                <w:lang w:val="ru-RU"/>
              </w:rPr>
              <w:br/>
              <w:t xml:space="preserve">Отношения рисков для </w:t>
            </w:r>
            <w:r w:rsidR="00A84B03" w:rsidRPr="00C559A4">
              <w:rPr>
                <w:spacing w:val="-4"/>
                <w:lang w:val="ru-RU"/>
              </w:rPr>
              <w:t>DFS</w:t>
            </w:r>
            <w:r w:rsidRPr="00C559A4">
              <w:rPr>
                <w:spacing w:val="-4"/>
                <w:lang w:val="ru-RU"/>
              </w:rPr>
              <w:br/>
              <w:t>(95% ДИ)</w:t>
            </w:r>
            <w:r w:rsidRPr="00C559A4">
              <w:rPr>
                <w:spacing w:val="-4"/>
                <w:lang w:val="ru-RU"/>
              </w:rPr>
              <w:br/>
              <w:t>р-значение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0.61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(0.54, 0.69)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p&lt;0.0001 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0.72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(0.61, 0.85)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p&lt;0.0001 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0.77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(0.65, 0.90)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p=0.0011 </w:t>
            </w:r>
          </w:p>
        </w:tc>
      </w:tr>
      <w:tr w:rsidR="00697D19" w:rsidRPr="00C559A4" w:rsidTr="00D8798D">
        <w:tc>
          <w:tcPr>
            <w:tcW w:w="2151" w:type="dxa"/>
            <w:shd w:val="clear" w:color="auto" w:fill="auto"/>
          </w:tcPr>
          <w:p w:rsidR="00697D19" w:rsidRPr="00C559A4" w:rsidRDefault="00697D19" w:rsidP="00E3334C">
            <w:pPr>
              <w:ind w:right="-2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Ретроспективный исследовательский анализ </w:t>
            </w:r>
            <w:r w:rsidR="00E3334C" w:rsidRPr="00C559A4">
              <w:rPr>
                <w:spacing w:val="-4"/>
                <w:lang w:val="ru-RU"/>
              </w:rPr>
              <w:t xml:space="preserve">событий </w:t>
            </w:r>
            <w:r w:rsidR="00A84B03" w:rsidRPr="00C559A4">
              <w:rPr>
                <w:spacing w:val="-4"/>
                <w:lang w:val="ru-RU"/>
              </w:rPr>
              <w:t xml:space="preserve">DFS </w:t>
            </w:r>
            <w:r w:rsidRPr="00C559A4">
              <w:rPr>
                <w:spacing w:val="-4"/>
                <w:lang w:val="ru-RU"/>
              </w:rPr>
              <w:t xml:space="preserve">и симптоматических </w:t>
            </w:r>
            <w:r w:rsidR="00E3334C" w:rsidRPr="00C559A4">
              <w:rPr>
                <w:spacing w:val="-4"/>
                <w:lang w:val="ru-RU"/>
              </w:rPr>
              <w:t>кардиальных событий</w:t>
            </w:r>
            <w:r w:rsidRPr="00C559A4">
              <w:rPr>
                <w:spacing w:val="-4"/>
                <w:lang w:val="ru-RU"/>
              </w:rPr>
              <w:br/>
              <w:t>Долгосрочное последующее наблюдение**</w:t>
            </w:r>
            <w:r w:rsidRPr="00C559A4">
              <w:rPr>
                <w:spacing w:val="-4"/>
                <w:lang w:val="ru-RU"/>
              </w:rPr>
              <w:br/>
              <w:t>Отношения рисков</w:t>
            </w:r>
            <w:r w:rsidRPr="00C559A4">
              <w:rPr>
                <w:spacing w:val="-4"/>
                <w:lang w:val="ru-RU"/>
              </w:rPr>
              <w:br/>
              <w:t>(95% ДИ)</w:t>
            </w:r>
          </w:p>
        </w:tc>
        <w:tc>
          <w:tcPr>
            <w:tcW w:w="2259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0.67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(0.60, 0.75) </w:t>
            </w:r>
          </w:p>
        </w:tc>
        <w:tc>
          <w:tcPr>
            <w:tcW w:w="226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0.77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(0.66, 0.90) </w:t>
            </w:r>
          </w:p>
        </w:tc>
        <w:tc>
          <w:tcPr>
            <w:tcW w:w="240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0.77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(0.66, 0.90) </w:t>
            </w:r>
          </w:p>
        </w:tc>
      </w:tr>
    </w:tbl>
    <w:p w:rsidR="00697D19" w:rsidRPr="00C559A4" w:rsidRDefault="00697D19" w:rsidP="00697D19">
      <w:pPr>
        <w:ind w:right="-2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А: доксорубицин; С: циклофосфамид; Р: паклитаксел; D: доцетаксел; Carb: карбоплатин; Н: трастузумаб; ДИ = доверительный интервал</w:t>
      </w:r>
      <w:r w:rsidR="00890F8C" w:rsidRPr="00C559A4">
        <w:rPr>
          <w:spacing w:val="-4"/>
          <w:sz w:val="22"/>
          <w:lang w:val="ru-RU"/>
        </w:rPr>
        <w:t>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*Во время проведения окончательного анализа </w:t>
      </w:r>
      <w:r w:rsidR="00A84B03" w:rsidRPr="00C559A4">
        <w:rPr>
          <w:spacing w:val="-4"/>
          <w:sz w:val="22"/>
          <w:lang w:val="ru-RU"/>
        </w:rPr>
        <w:t>DFS</w:t>
      </w:r>
      <w:r w:rsidRPr="00C559A4">
        <w:rPr>
          <w:spacing w:val="-4"/>
          <w:sz w:val="22"/>
          <w:lang w:val="ru-RU"/>
        </w:rPr>
        <w:t xml:space="preserve">. Медиана продолжительности последующего наблюдения составила 1.8 </w:t>
      </w:r>
      <w:r w:rsidR="00E3334C" w:rsidRPr="00C559A4">
        <w:rPr>
          <w:spacing w:val="-4"/>
          <w:sz w:val="22"/>
          <w:lang w:val="ru-RU"/>
        </w:rPr>
        <w:t>года</w:t>
      </w:r>
      <w:r w:rsidRPr="00C559A4">
        <w:rPr>
          <w:spacing w:val="-4"/>
          <w:sz w:val="22"/>
          <w:lang w:val="ru-RU"/>
        </w:rPr>
        <w:t xml:space="preserve"> в группе АС→Р и 2.0 года в группе АС→РН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 xml:space="preserve">**Медиана долгосрочного последующего наблюдения для совместного анализа клинических исследований составила 8.3 года (диапазон: 0.1 до 12.1) в группе АС→PH и 7.9 </w:t>
      </w:r>
      <w:r w:rsidR="00894417" w:rsidRPr="00C559A4">
        <w:rPr>
          <w:spacing w:val="-4"/>
          <w:sz w:val="22"/>
          <w:lang w:val="ru-RU"/>
        </w:rPr>
        <w:t>года</w:t>
      </w:r>
      <w:r w:rsidRPr="00C559A4">
        <w:rPr>
          <w:spacing w:val="-4"/>
          <w:sz w:val="22"/>
          <w:lang w:val="ru-RU"/>
        </w:rPr>
        <w:t xml:space="preserve"> (диапазон: 0.0 до 12.2) в группе АС→Р; Медиана долгосрочного последующего наблюдения для клинического исследования BCIRG 006 составила 10.3 </w:t>
      </w:r>
      <w:r w:rsidR="00A612AB" w:rsidRPr="00C559A4">
        <w:rPr>
          <w:spacing w:val="-4"/>
          <w:sz w:val="22"/>
          <w:lang w:val="ru-RU"/>
        </w:rPr>
        <w:t>года</w:t>
      </w:r>
      <w:r w:rsidRPr="00C559A4">
        <w:rPr>
          <w:spacing w:val="-4"/>
          <w:sz w:val="22"/>
          <w:lang w:val="ru-RU"/>
        </w:rPr>
        <w:t xml:space="preserve"> в обеих группах АС→D (диапазон: 0.0 до 12.6) и </w:t>
      </w:r>
      <w:r w:rsidR="00A612AB" w:rsidRPr="00C559A4">
        <w:rPr>
          <w:spacing w:val="-4"/>
          <w:sz w:val="22"/>
          <w:lang w:val="ru-RU"/>
        </w:rPr>
        <w:t xml:space="preserve">в группе </w:t>
      </w:r>
      <w:r w:rsidRPr="00C559A4">
        <w:rPr>
          <w:spacing w:val="-4"/>
          <w:sz w:val="22"/>
          <w:lang w:val="ru-RU"/>
        </w:rPr>
        <w:t>DCarbH (диапазон: 0.0 до 13.1) и 10.4 года (диапазон: 0.0 до 12.7) в группе АС→DH.</w:t>
      </w:r>
    </w:p>
    <w:p w:rsidR="002C7819" w:rsidRPr="00C559A4" w:rsidRDefault="002C78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i/>
          <w:spacing w:val="-4"/>
          <w:u w:val="single"/>
          <w:lang w:val="ru-RU"/>
        </w:rPr>
      </w:pPr>
      <w:r w:rsidRPr="00C559A4">
        <w:rPr>
          <w:i/>
          <w:spacing w:val="-4"/>
          <w:u w:val="single"/>
          <w:lang w:val="ru-RU"/>
        </w:rPr>
        <w:t>Ранний рак молочной железы (неоадъювантный</w:t>
      </w:r>
      <w:r w:rsidR="004F3ED7" w:rsidRPr="00C559A4">
        <w:rPr>
          <w:i/>
          <w:spacing w:val="-4"/>
          <w:u w:val="single"/>
          <w:lang w:val="ru-RU"/>
        </w:rPr>
        <w:t xml:space="preserve"> и </w:t>
      </w:r>
      <w:r w:rsidRPr="00C559A4">
        <w:rPr>
          <w:i/>
          <w:spacing w:val="-4"/>
          <w:u w:val="single"/>
          <w:lang w:val="ru-RU"/>
        </w:rPr>
        <w:t>адъювантный режим)</w:t>
      </w:r>
    </w:p>
    <w:p w:rsidR="00697D19" w:rsidRPr="00C559A4" w:rsidRDefault="00697D19" w:rsidP="00697D19">
      <w:pPr>
        <w:ind w:right="-20"/>
        <w:jc w:val="both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Лекарственная форма препарата для внутривенного введения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lastRenderedPageBreak/>
        <w:t xml:space="preserve">Результаты сравнения эффективности применения </w:t>
      </w:r>
      <w:r w:rsidR="00326260" w:rsidRPr="00C559A4">
        <w:rPr>
          <w:spacing w:val="-4"/>
          <w:lang w:val="ru-RU"/>
        </w:rPr>
        <w:t>комбинации «</w:t>
      </w:r>
      <w:proofErr w:type="spellStart"/>
      <w:r w:rsidR="00C8402D" w:rsidRPr="00C8402D">
        <w:rPr>
          <w:spacing w:val="-4"/>
          <w:lang w:val="ru-RU"/>
        </w:rPr>
        <w:t>трастузумаб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326260" w:rsidRPr="00C559A4">
        <w:rPr>
          <w:spacing w:val="-4"/>
          <w:lang w:val="ru-RU"/>
        </w:rPr>
        <w:t>+</w:t>
      </w:r>
      <w:r w:rsidRPr="00C559A4">
        <w:rPr>
          <w:spacing w:val="-4"/>
          <w:lang w:val="ru-RU"/>
        </w:rPr>
        <w:t>хи</w:t>
      </w:r>
      <w:r w:rsidR="00326260" w:rsidRPr="00C559A4">
        <w:rPr>
          <w:spacing w:val="-4"/>
          <w:lang w:val="ru-RU"/>
        </w:rPr>
        <w:t>миотерапия»</w:t>
      </w:r>
      <w:r w:rsidR="004F3ED7" w:rsidRPr="00C559A4">
        <w:rPr>
          <w:spacing w:val="-4"/>
          <w:lang w:val="ru-RU"/>
        </w:rPr>
        <w:t xml:space="preserve"> в </w:t>
      </w:r>
      <w:proofErr w:type="spellStart"/>
      <w:r w:rsidR="004F3ED7" w:rsidRPr="00C559A4">
        <w:rPr>
          <w:spacing w:val="-4"/>
          <w:lang w:val="ru-RU"/>
        </w:rPr>
        <w:t>адъюв</w:t>
      </w:r>
      <w:r w:rsidR="008C6BC3" w:rsidRPr="00C559A4">
        <w:rPr>
          <w:spacing w:val="-4"/>
          <w:lang w:val="ru-RU"/>
        </w:rPr>
        <w:t>антном</w:t>
      </w:r>
      <w:proofErr w:type="spellEnd"/>
      <w:r w:rsidR="008C6BC3" w:rsidRPr="00C559A4">
        <w:rPr>
          <w:spacing w:val="-4"/>
          <w:lang w:val="ru-RU"/>
        </w:rPr>
        <w:t xml:space="preserve"> режиме </w:t>
      </w:r>
      <w:r w:rsidR="00326260" w:rsidRPr="00C559A4">
        <w:rPr>
          <w:spacing w:val="-4"/>
          <w:lang w:val="ru-RU"/>
        </w:rPr>
        <w:t>и в неоадъювантно</w:t>
      </w:r>
      <w:r w:rsidR="008C6BC3" w:rsidRPr="00C559A4">
        <w:rPr>
          <w:spacing w:val="-4"/>
          <w:lang w:val="ru-RU"/>
        </w:rPr>
        <w:t>м/</w:t>
      </w:r>
      <w:r w:rsidR="00326260" w:rsidRPr="00C559A4">
        <w:rPr>
          <w:spacing w:val="-4"/>
          <w:lang w:val="ru-RU"/>
        </w:rPr>
        <w:t>адъювантно</w:t>
      </w:r>
      <w:r w:rsidRPr="00C559A4">
        <w:rPr>
          <w:spacing w:val="-4"/>
          <w:lang w:val="ru-RU"/>
        </w:rPr>
        <w:t>м режим</w:t>
      </w:r>
      <w:r w:rsidR="00326260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в настоящее время отсутствуют.</w:t>
      </w:r>
    </w:p>
    <w:p w:rsidR="00697D19" w:rsidRPr="00C559A4" w:rsidRDefault="00822649" w:rsidP="00697D19">
      <w:pPr>
        <w:pStyle w:val="ac"/>
        <w:spacing w:before="0" w:beforeAutospacing="0" w:after="0" w:afterAutospacing="0"/>
        <w:jc w:val="both"/>
        <w:rPr>
          <w:rFonts w:ascii="Arial" w:hAnsi="Arial" w:cs="Arial"/>
          <w:spacing w:val="-4"/>
          <w:lang w:val="ru-RU"/>
        </w:rPr>
      </w:pPr>
      <w:r w:rsidRPr="00C559A4">
        <w:rPr>
          <w:spacing w:val="-4"/>
          <w:lang w:val="ru-RU"/>
        </w:rPr>
        <w:t>Неоадъювантный-</w:t>
      </w:r>
      <w:r w:rsidR="00697D19" w:rsidRPr="00C559A4">
        <w:rPr>
          <w:spacing w:val="-4"/>
          <w:lang w:val="ru-RU"/>
        </w:rPr>
        <w:t xml:space="preserve">адъювантный режим лечения: </w:t>
      </w:r>
      <w:r w:rsidRPr="00C559A4">
        <w:rPr>
          <w:spacing w:val="-4"/>
          <w:lang w:val="ru-RU"/>
        </w:rPr>
        <w:t>дизайн</w:t>
      </w:r>
      <w:r w:rsidR="00697D19" w:rsidRPr="00C559A4">
        <w:rPr>
          <w:spacing w:val="-4"/>
          <w:lang w:val="ru-RU"/>
        </w:rPr>
        <w:t xml:space="preserve"> многоцентрово</w:t>
      </w:r>
      <w:r w:rsidRPr="00C559A4">
        <w:rPr>
          <w:spacing w:val="-4"/>
          <w:lang w:val="ru-RU"/>
        </w:rPr>
        <w:t>го</w:t>
      </w:r>
      <w:r w:rsidR="00697D19" w:rsidRPr="00C559A4">
        <w:rPr>
          <w:spacing w:val="-4"/>
          <w:lang w:val="ru-RU"/>
        </w:rPr>
        <w:t xml:space="preserve"> рандомизированно</w:t>
      </w:r>
      <w:r w:rsidRPr="00C559A4">
        <w:rPr>
          <w:spacing w:val="-4"/>
          <w:lang w:val="ru-RU"/>
        </w:rPr>
        <w:t>го</w:t>
      </w:r>
      <w:r w:rsidR="00697D19" w:rsidRPr="00C559A4">
        <w:rPr>
          <w:spacing w:val="-4"/>
          <w:lang w:val="ru-RU"/>
        </w:rPr>
        <w:t xml:space="preserve"> исследовани</w:t>
      </w:r>
      <w:r w:rsidRPr="00C559A4">
        <w:rPr>
          <w:spacing w:val="-4"/>
          <w:lang w:val="ru-RU"/>
        </w:rPr>
        <w:t>я</w:t>
      </w:r>
      <w:r w:rsidR="00697D19" w:rsidRPr="00C559A4">
        <w:rPr>
          <w:spacing w:val="-4"/>
          <w:lang w:val="ru-RU"/>
        </w:rPr>
        <w:t xml:space="preserve"> МО16432 </w:t>
      </w:r>
      <w:r w:rsidRPr="00C559A4">
        <w:rPr>
          <w:spacing w:val="-4"/>
          <w:lang w:val="ru-RU"/>
        </w:rPr>
        <w:t xml:space="preserve">был разработан </w:t>
      </w:r>
      <w:r w:rsidR="00697D19" w:rsidRPr="00C559A4">
        <w:rPr>
          <w:spacing w:val="-4"/>
          <w:lang w:val="ru-RU"/>
        </w:rPr>
        <w:t xml:space="preserve">с целью изучения клинической эффективности </w:t>
      </w:r>
      <w:r w:rsidRPr="00C559A4">
        <w:rPr>
          <w:spacing w:val="-4"/>
          <w:lang w:val="ru-RU"/>
        </w:rPr>
        <w:t xml:space="preserve">совместного </w:t>
      </w:r>
      <w:r w:rsidR="00697D19" w:rsidRPr="00C559A4">
        <w:rPr>
          <w:spacing w:val="-4"/>
          <w:lang w:val="ru-RU"/>
        </w:rPr>
        <w:t xml:space="preserve">применения </w:t>
      </w:r>
      <w:proofErr w:type="spellStart"/>
      <w:r w:rsidR="00C8402D" w:rsidRPr="00C8402D">
        <w:rPr>
          <w:spacing w:val="-4"/>
          <w:lang w:val="ru-RU"/>
        </w:rPr>
        <w:t>трастузумаб</w:t>
      </w:r>
      <w:r w:rsidR="00C8402D">
        <w:rPr>
          <w:spacing w:val="-4"/>
          <w:lang w:val="ru-RU"/>
        </w:rPr>
        <w:t>а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и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697D19" w:rsidRPr="00C559A4">
        <w:rPr>
          <w:spacing w:val="-4"/>
          <w:lang w:val="ru-RU"/>
        </w:rPr>
        <w:t>неоадъювантной</w:t>
      </w:r>
      <w:proofErr w:type="spellEnd"/>
      <w:r w:rsidR="00697D19" w:rsidRPr="00C559A4">
        <w:rPr>
          <w:spacing w:val="-4"/>
          <w:lang w:val="ru-RU"/>
        </w:rPr>
        <w:t xml:space="preserve"> химиотерапи</w:t>
      </w:r>
      <w:r w:rsidRPr="00C559A4">
        <w:rPr>
          <w:spacing w:val="-4"/>
          <w:lang w:val="ru-RU"/>
        </w:rPr>
        <w:t>и</w:t>
      </w:r>
      <w:r w:rsidR="00697D19" w:rsidRPr="00C559A4">
        <w:rPr>
          <w:spacing w:val="-4"/>
          <w:lang w:val="ru-RU"/>
        </w:rPr>
        <w:t xml:space="preserve">, включающей антрациклины и таксаны, после которого следовал </w:t>
      </w:r>
      <w:proofErr w:type="spellStart"/>
      <w:r w:rsidR="00697D19" w:rsidRPr="00C559A4">
        <w:rPr>
          <w:spacing w:val="-4"/>
          <w:lang w:val="ru-RU"/>
        </w:rPr>
        <w:t>адъювантный</w:t>
      </w:r>
      <w:proofErr w:type="spellEnd"/>
      <w:r w:rsidR="00697D1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курс</w:t>
      </w:r>
      <w:r w:rsidR="00697D19" w:rsidRPr="00C559A4">
        <w:rPr>
          <w:spacing w:val="-4"/>
          <w:lang w:val="ru-RU"/>
        </w:rPr>
        <w:t xml:space="preserve"> лечения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с общей продолжительностью лечения 1 год. В исследование были включены пациенты с впервые выявленн</w:t>
      </w:r>
      <w:r w:rsidR="00E94F6A" w:rsidRPr="00C559A4">
        <w:rPr>
          <w:spacing w:val="-4"/>
          <w:lang w:val="ru-RU"/>
        </w:rPr>
        <w:t>ой</w:t>
      </w:r>
      <w:r w:rsidR="00697D19" w:rsidRPr="00C559A4">
        <w:rPr>
          <w:spacing w:val="-4"/>
          <w:lang w:val="ru-RU"/>
        </w:rPr>
        <w:t xml:space="preserve"> местно-распространенной (стадия III) или воспалительной форм</w:t>
      </w:r>
      <w:r w:rsidR="00E94F6A" w:rsidRPr="00C559A4">
        <w:rPr>
          <w:spacing w:val="-4"/>
          <w:lang w:val="ru-RU"/>
        </w:rPr>
        <w:t>ой</w:t>
      </w:r>
      <w:r w:rsidR="00697D19" w:rsidRPr="00C559A4">
        <w:rPr>
          <w:spacing w:val="-4"/>
          <w:lang w:val="ru-RU"/>
        </w:rPr>
        <w:t xml:space="preserve"> рРМЖ. Пациенты с HER2-позитивными опухолями были рандомизированы для получения неоадъювантной химиотерапии совместно с </w:t>
      </w:r>
      <w:proofErr w:type="spellStart"/>
      <w:r w:rsidR="00697D19" w:rsidRPr="00C559A4">
        <w:rPr>
          <w:spacing w:val="-4"/>
          <w:lang w:val="ru-RU"/>
        </w:rPr>
        <w:t>неоадъювантным</w:t>
      </w:r>
      <w:r w:rsidRPr="00C559A4">
        <w:rPr>
          <w:spacing w:val="-4"/>
          <w:lang w:val="ru-RU"/>
        </w:rPr>
        <w:t>-</w:t>
      </w:r>
      <w:r w:rsidR="00697D19" w:rsidRPr="00C559A4">
        <w:rPr>
          <w:spacing w:val="-4"/>
          <w:lang w:val="ru-RU"/>
        </w:rPr>
        <w:t>адъювантным</w:t>
      </w:r>
      <w:proofErr w:type="spellEnd"/>
      <w:r w:rsidR="00697D19" w:rsidRPr="00C559A4">
        <w:rPr>
          <w:spacing w:val="-4"/>
          <w:lang w:val="ru-RU"/>
        </w:rPr>
        <w:t xml:space="preserve"> лечени</w:t>
      </w:r>
      <w:r w:rsidRPr="00C559A4">
        <w:rPr>
          <w:spacing w:val="-4"/>
          <w:lang w:val="ru-RU"/>
        </w:rPr>
        <w:t>ем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E94F6A" w:rsidRPr="00C559A4">
        <w:rPr>
          <w:spacing w:val="-4"/>
          <w:lang w:val="ru-RU"/>
        </w:rPr>
        <w:t>или</w:t>
      </w:r>
      <w:r w:rsidR="00697D19" w:rsidRPr="00C559A4">
        <w:rPr>
          <w:spacing w:val="-4"/>
          <w:lang w:val="ru-RU"/>
        </w:rPr>
        <w:t xml:space="preserve"> только </w:t>
      </w:r>
      <w:proofErr w:type="spellStart"/>
      <w:r w:rsidR="00697D19" w:rsidRPr="00C559A4">
        <w:rPr>
          <w:spacing w:val="-4"/>
          <w:lang w:val="ru-RU"/>
        </w:rPr>
        <w:t>неоадъювантной</w:t>
      </w:r>
      <w:proofErr w:type="spellEnd"/>
      <w:r w:rsidR="00697D19" w:rsidRPr="00C559A4">
        <w:rPr>
          <w:spacing w:val="-4"/>
          <w:lang w:val="ru-RU"/>
        </w:rPr>
        <w:t xml:space="preserve"> химиотерапии.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В исследовании МО16432 </w:t>
      </w:r>
      <w:proofErr w:type="spellStart"/>
      <w:r w:rsidR="00C8402D" w:rsidRPr="00C8402D">
        <w:rPr>
          <w:spacing w:val="-4"/>
          <w:lang w:val="ru-RU"/>
        </w:rPr>
        <w:t>трастузумаб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(нагрузочная доза 8 мг/кг, затем введение поддерживающей дозы 6 мг/кг каждые 3 недели) назначал</w:t>
      </w:r>
      <w:r w:rsidR="00822649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совместно с 10 циклами неоадъювантной химиотерапии следующим образом:</w:t>
      </w:r>
    </w:p>
    <w:p w:rsidR="00697D19" w:rsidRPr="00C559A4" w:rsidRDefault="00697D19" w:rsidP="00D8798D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доксорубицин в дозе 60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> и паклитаксел в дозе 150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 xml:space="preserve"> каждые 3 недели</w:t>
      </w:r>
      <w:r w:rsidR="00822649" w:rsidRPr="00C559A4">
        <w:rPr>
          <w:spacing w:val="-4"/>
          <w:lang w:val="ru-RU"/>
        </w:rPr>
        <w:t xml:space="preserve"> на протяжении 3 циклов лечения;</w:t>
      </w:r>
    </w:p>
    <w:p w:rsidR="00697D19" w:rsidRPr="00C559A4" w:rsidRDefault="0082264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за которым </w:t>
      </w:r>
      <w:r w:rsidR="00697D19" w:rsidRPr="00C559A4">
        <w:rPr>
          <w:spacing w:val="-4"/>
          <w:lang w:val="ru-RU"/>
        </w:rPr>
        <w:t>следовало</w:t>
      </w:r>
      <w:r w:rsidRPr="00C559A4">
        <w:rPr>
          <w:spacing w:val="-4"/>
          <w:lang w:val="ru-RU"/>
        </w:rPr>
        <w:t xml:space="preserve"> введение</w:t>
      </w:r>
    </w:p>
    <w:p w:rsidR="00697D19" w:rsidRPr="00C559A4" w:rsidRDefault="00697D19" w:rsidP="00D8798D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паклитаксел</w:t>
      </w:r>
      <w:r w:rsidR="00822649" w:rsidRPr="00C559A4">
        <w:rPr>
          <w:spacing w:val="-4"/>
          <w:lang w:val="ru-RU"/>
        </w:rPr>
        <w:t>а</w:t>
      </w:r>
      <w:r w:rsidRPr="00C559A4">
        <w:rPr>
          <w:spacing w:val="-4"/>
          <w:lang w:val="ru-RU"/>
        </w:rPr>
        <w:t xml:space="preserve"> в дозе 175 мг/м</w:t>
      </w:r>
      <w:r w:rsidRPr="00C559A4">
        <w:rPr>
          <w:spacing w:val="-4"/>
          <w:vertAlign w:val="superscript"/>
          <w:lang w:val="ru-RU"/>
        </w:rPr>
        <w:t>2</w:t>
      </w:r>
      <w:r w:rsidRPr="00C559A4">
        <w:rPr>
          <w:spacing w:val="-4"/>
          <w:lang w:val="ru-RU"/>
        </w:rPr>
        <w:t> каждые 3 недели на протяжении 4 циклов лечения;</w:t>
      </w:r>
    </w:p>
    <w:p w:rsidR="00697D19" w:rsidRPr="00C559A4" w:rsidRDefault="0082264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за которым </w:t>
      </w:r>
      <w:r w:rsidR="00697D19" w:rsidRPr="00C559A4">
        <w:rPr>
          <w:spacing w:val="-4"/>
          <w:lang w:val="ru-RU"/>
        </w:rPr>
        <w:t>следовало</w:t>
      </w:r>
      <w:r w:rsidRPr="00C559A4">
        <w:rPr>
          <w:spacing w:val="-4"/>
          <w:lang w:val="ru-RU"/>
        </w:rPr>
        <w:t xml:space="preserve"> введение</w:t>
      </w:r>
    </w:p>
    <w:p w:rsidR="00697D19" w:rsidRPr="00C559A4" w:rsidRDefault="00697D19" w:rsidP="00D8798D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CMF (циклофосфан, метотрексат, фторурацил) в день 1 и день 8 каждые 4 недели на протяжении 3 циклов лечения;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за которым посл</w:t>
      </w:r>
      <w:r w:rsidR="00822649" w:rsidRPr="00C559A4">
        <w:rPr>
          <w:spacing w:val="-4"/>
          <w:lang w:val="ru-RU"/>
        </w:rPr>
        <w:t xml:space="preserve">е хирургического вмешательства </w:t>
      </w:r>
      <w:r w:rsidR="00F009DE" w:rsidRPr="00C559A4">
        <w:rPr>
          <w:spacing w:val="-4"/>
          <w:lang w:val="ru-RU"/>
        </w:rPr>
        <w:t>следовали</w:t>
      </w:r>
    </w:p>
    <w:p w:rsidR="00697D19" w:rsidRPr="00C559A4" w:rsidRDefault="00822649" w:rsidP="00C8402D">
      <w:pPr>
        <w:pStyle w:val="ac"/>
        <w:numPr>
          <w:ilvl w:val="0"/>
          <w:numId w:val="6"/>
        </w:numPr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дополнительны</w:t>
      </w:r>
      <w:r w:rsidR="00F009DE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цикл</w:t>
      </w:r>
      <w:r w:rsidR="00F009DE" w:rsidRPr="00C559A4">
        <w:rPr>
          <w:spacing w:val="-4"/>
          <w:lang w:val="ru-RU"/>
        </w:rPr>
        <w:t>ы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F009DE" w:rsidRPr="00C559A4">
        <w:rPr>
          <w:spacing w:val="-4"/>
          <w:lang w:val="ru-RU"/>
        </w:rPr>
        <w:t>адъювантной</w:t>
      </w:r>
      <w:proofErr w:type="spellEnd"/>
      <w:r w:rsidR="00F009DE" w:rsidRPr="00C559A4">
        <w:rPr>
          <w:spacing w:val="-4"/>
          <w:lang w:val="ru-RU"/>
        </w:rPr>
        <w:t xml:space="preserve"> терапии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(до завершения лечения продолжительностью 1 год).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Результаты эффективности, полученные в ходе исследования МО16432, обобщены в Таблице 11. Медиана продолжительности </w:t>
      </w:r>
      <w:r w:rsidR="00E32588" w:rsidRPr="00C559A4">
        <w:rPr>
          <w:spacing w:val="-4"/>
          <w:lang w:val="ru-RU"/>
        </w:rPr>
        <w:t xml:space="preserve">последующего </w:t>
      </w:r>
      <w:r w:rsidRPr="00C559A4">
        <w:rPr>
          <w:spacing w:val="-4"/>
          <w:lang w:val="ru-RU"/>
        </w:rPr>
        <w:t>наблюдения в группе</w:t>
      </w:r>
      <w:r w:rsidR="00822649" w:rsidRPr="00C559A4">
        <w:rPr>
          <w:spacing w:val="-4"/>
          <w:lang w:val="ru-RU"/>
        </w:rPr>
        <w:t xml:space="preserve"> применения</w:t>
      </w:r>
      <w:r w:rsidRPr="00C559A4">
        <w:rPr>
          <w:spacing w:val="-4"/>
          <w:lang w:val="ru-RU"/>
        </w:rPr>
        <w:t xml:space="preserve"> </w:t>
      </w:r>
      <w:proofErr w:type="spellStart"/>
      <w:r w:rsidR="00C8402D" w:rsidRPr="00C8402D">
        <w:rPr>
          <w:spacing w:val="-4"/>
          <w:lang w:val="ru-RU"/>
        </w:rPr>
        <w:t>трастузумаб</w:t>
      </w:r>
      <w:r w:rsidR="00C8402D">
        <w:rPr>
          <w:spacing w:val="-4"/>
          <w:lang w:val="ru-RU"/>
        </w:rPr>
        <w:t>а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составила 3.8 года.</w:t>
      </w:r>
    </w:p>
    <w:p w:rsidR="0042585D" w:rsidRPr="00C559A4" w:rsidRDefault="0042585D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697D19" w:rsidRPr="00C559A4" w:rsidRDefault="00654373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11.</w:t>
      </w:r>
      <w:r w:rsidR="00697D19" w:rsidRPr="00C559A4">
        <w:rPr>
          <w:b/>
          <w:spacing w:val="-4"/>
          <w:lang w:val="ru-RU"/>
        </w:rPr>
        <w:t xml:space="preserve"> Результаты эффективности, полученные в ходе исследования МО16432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1970"/>
        <w:gridCol w:w="1861"/>
        <w:gridCol w:w="2070"/>
      </w:tblGrid>
      <w:tr w:rsidR="00697D19" w:rsidRPr="00C559A4" w:rsidTr="00937FC8">
        <w:tc>
          <w:tcPr>
            <w:tcW w:w="3274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Параметр</w:t>
            </w:r>
          </w:p>
        </w:tc>
        <w:tc>
          <w:tcPr>
            <w:tcW w:w="197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Химиотерапия + </w:t>
            </w:r>
            <w:proofErr w:type="spellStart"/>
            <w:r w:rsidR="002C590E">
              <w:rPr>
                <w:spacing w:val="-4"/>
                <w:lang w:val="ru-RU"/>
              </w:rPr>
              <w:t>трастузумаб</w:t>
            </w:r>
            <w:proofErr w:type="spellEnd"/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(n=115)</w:t>
            </w:r>
          </w:p>
        </w:tc>
        <w:tc>
          <w:tcPr>
            <w:tcW w:w="186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Только химиотерапия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(n=116)</w:t>
            </w:r>
          </w:p>
        </w:tc>
        <w:tc>
          <w:tcPr>
            <w:tcW w:w="2073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</w:tc>
      </w:tr>
      <w:tr w:rsidR="00697D19" w:rsidRPr="00C559A4" w:rsidTr="00937FC8">
        <w:tc>
          <w:tcPr>
            <w:tcW w:w="3274" w:type="dxa"/>
            <w:shd w:val="clear" w:color="auto" w:fill="auto"/>
          </w:tcPr>
          <w:p w:rsidR="00937FC8" w:rsidRPr="00C559A4" w:rsidRDefault="00FE0D05" w:rsidP="00937FC8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Бессобытийная выживаемость</w:t>
            </w:r>
          </w:p>
          <w:p w:rsidR="00697D19" w:rsidRPr="00C559A4" w:rsidRDefault="00697D19" w:rsidP="00937FC8">
            <w:pPr>
              <w:pStyle w:val="ac"/>
              <w:spacing w:before="0" w:beforeAutospacing="0" w:after="0" w:afterAutospacing="0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197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46 </w:t>
            </w:r>
          </w:p>
        </w:tc>
        <w:tc>
          <w:tcPr>
            <w:tcW w:w="186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59 </w:t>
            </w:r>
          </w:p>
        </w:tc>
        <w:tc>
          <w:tcPr>
            <w:tcW w:w="2073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 xml:space="preserve">ОР (95% ДИ)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0.65 (0.44, 0.96) p=0.0275 </w:t>
            </w:r>
          </w:p>
        </w:tc>
      </w:tr>
      <w:tr w:rsidR="00697D19" w:rsidRPr="00C559A4" w:rsidTr="00937FC8">
        <w:tc>
          <w:tcPr>
            <w:tcW w:w="3274" w:type="dxa"/>
            <w:shd w:val="clear" w:color="auto" w:fill="auto"/>
          </w:tcPr>
          <w:p w:rsidR="00697D19" w:rsidRPr="00C559A4" w:rsidRDefault="00697D19" w:rsidP="00FF390C">
            <w:pPr>
              <w:pStyle w:val="ac"/>
              <w:spacing w:before="0" w:beforeAutospacing="0" w:after="0" w:afterAutospacing="0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Общий </w:t>
            </w:r>
            <w:r w:rsidR="00B659A4" w:rsidRPr="00C559A4">
              <w:rPr>
                <w:spacing w:val="-4"/>
                <w:lang w:val="ru-RU"/>
              </w:rPr>
              <w:t xml:space="preserve">патоморфологический полный </w:t>
            </w:r>
            <w:r w:rsidRPr="00C559A4">
              <w:rPr>
                <w:spacing w:val="-4"/>
                <w:lang w:val="ru-RU"/>
              </w:rPr>
              <w:t>ответ*</w:t>
            </w:r>
            <w:r w:rsidR="00FF390C" w:rsidRPr="00C559A4">
              <w:rPr>
                <w:spacing w:val="-4"/>
                <w:lang w:val="ru-RU"/>
              </w:rPr>
              <w:t xml:space="preserve"> </w:t>
            </w:r>
            <w:r w:rsidR="001F219E" w:rsidRPr="00C559A4">
              <w:rPr>
                <w:spacing w:val="-4"/>
                <w:lang w:val="ru-RU"/>
              </w:rPr>
              <w:t>(95</w:t>
            </w:r>
            <w:r w:rsidRPr="00C559A4">
              <w:rPr>
                <w:spacing w:val="-4"/>
                <w:lang w:val="ru-RU"/>
              </w:rPr>
              <w:t>% ДИ)</w:t>
            </w:r>
          </w:p>
        </w:tc>
        <w:tc>
          <w:tcPr>
            <w:tcW w:w="197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40%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(31.0, 49.6) </w:t>
            </w:r>
          </w:p>
        </w:tc>
        <w:tc>
          <w:tcPr>
            <w:tcW w:w="186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20.7%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(13.7, 29.2) </w:t>
            </w:r>
          </w:p>
        </w:tc>
        <w:tc>
          <w:tcPr>
            <w:tcW w:w="2073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p=0.0014 </w:t>
            </w:r>
          </w:p>
        </w:tc>
      </w:tr>
      <w:tr w:rsidR="00697D19" w:rsidRPr="00C559A4" w:rsidTr="00937FC8">
        <w:tc>
          <w:tcPr>
            <w:tcW w:w="3274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Общая выживаемость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Количество пациентов с событием</w:t>
            </w:r>
          </w:p>
        </w:tc>
        <w:tc>
          <w:tcPr>
            <w:tcW w:w="1971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22 </w:t>
            </w:r>
          </w:p>
        </w:tc>
        <w:tc>
          <w:tcPr>
            <w:tcW w:w="1862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33 </w:t>
            </w:r>
          </w:p>
        </w:tc>
        <w:tc>
          <w:tcPr>
            <w:tcW w:w="2073" w:type="dxa"/>
            <w:shd w:val="clear" w:color="auto" w:fill="auto"/>
          </w:tcPr>
          <w:p w:rsidR="00697D19" w:rsidRPr="00C559A4" w:rsidRDefault="00697D19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 xml:space="preserve">ОР (95% ДИ)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0.59 (0.35, 1.02) p=0.0555 </w:t>
            </w:r>
          </w:p>
        </w:tc>
      </w:tr>
    </w:tbl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*определяется как</w:t>
      </w:r>
      <w:r w:rsidR="00E32588" w:rsidRPr="00C559A4">
        <w:rPr>
          <w:spacing w:val="-4"/>
          <w:sz w:val="22"/>
          <w:lang w:val="ru-RU"/>
        </w:rPr>
        <w:t xml:space="preserve"> отсутствие инвазивной опухоли </w:t>
      </w:r>
      <w:r w:rsidRPr="00C559A4">
        <w:rPr>
          <w:spacing w:val="-4"/>
          <w:sz w:val="22"/>
          <w:lang w:val="ru-RU"/>
        </w:rPr>
        <w:t>в молочной железе и в подмышечных лимфатических узлах</w:t>
      </w:r>
      <w:r w:rsidR="00890F8C" w:rsidRPr="00C559A4">
        <w:rPr>
          <w:spacing w:val="-4"/>
          <w:sz w:val="22"/>
          <w:lang w:val="ru-RU"/>
        </w:rPr>
        <w:t>.</w:t>
      </w:r>
    </w:p>
    <w:p w:rsidR="00E32588" w:rsidRPr="00C559A4" w:rsidRDefault="00E32588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</w:p>
    <w:p w:rsidR="00697D19" w:rsidRPr="00C559A4" w:rsidRDefault="00293F11" w:rsidP="00293F11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При анализе</w:t>
      </w:r>
      <w:r w:rsidR="00937FC8" w:rsidRPr="00C559A4">
        <w:rPr>
          <w:spacing w:val="-4"/>
          <w:lang w:val="ru-RU"/>
        </w:rPr>
        <w:t xml:space="preserve"> показател</w:t>
      </w:r>
      <w:r w:rsidRPr="00C559A4">
        <w:rPr>
          <w:spacing w:val="-4"/>
          <w:lang w:val="ru-RU"/>
        </w:rPr>
        <w:t>я</w:t>
      </w:r>
      <w:r w:rsidR="00937FC8" w:rsidRPr="00C559A4">
        <w:rPr>
          <w:spacing w:val="-4"/>
          <w:lang w:val="ru-RU"/>
        </w:rPr>
        <w:t xml:space="preserve"> 3-х </w:t>
      </w:r>
      <w:r w:rsidR="00697D19" w:rsidRPr="00C559A4">
        <w:rPr>
          <w:spacing w:val="-4"/>
          <w:lang w:val="ru-RU"/>
        </w:rPr>
        <w:t xml:space="preserve">летней </w:t>
      </w:r>
      <w:r w:rsidR="00A94EF4" w:rsidRPr="00C559A4">
        <w:rPr>
          <w:spacing w:val="-4"/>
          <w:lang w:val="ru-RU"/>
        </w:rPr>
        <w:t xml:space="preserve">бессобытийной выживаемости </w:t>
      </w:r>
      <w:r w:rsidRPr="00C559A4">
        <w:rPr>
          <w:spacing w:val="-4"/>
          <w:lang w:val="ru-RU"/>
        </w:rPr>
        <w:t xml:space="preserve">было определено абсолютное преимущество </w:t>
      </w:r>
      <w:r w:rsidR="00961DF1" w:rsidRPr="00C559A4">
        <w:rPr>
          <w:spacing w:val="-4"/>
          <w:lang w:val="ru-RU"/>
        </w:rPr>
        <w:t xml:space="preserve">терапии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на 13% </w:t>
      </w:r>
      <w:r w:rsidR="00697D19" w:rsidRPr="00C559A4">
        <w:rPr>
          <w:spacing w:val="-4"/>
          <w:lang w:val="ru-RU"/>
        </w:rPr>
        <w:t>(65% по сравнению с 52%).</w:t>
      </w:r>
    </w:p>
    <w:p w:rsidR="00697D19" w:rsidRPr="00C559A4" w:rsidRDefault="00697D19" w:rsidP="00697D19">
      <w:pPr>
        <w:pStyle w:val="ac"/>
        <w:spacing w:before="0" w:beforeAutospacing="0" w:after="0" w:afterAutospacing="0"/>
        <w:rPr>
          <w:i/>
          <w:spacing w:val="-4"/>
          <w:lang w:val="ru-RU" w:eastAsia="ja-JP"/>
        </w:rPr>
      </w:pPr>
      <w:r w:rsidRPr="00C559A4">
        <w:rPr>
          <w:i/>
          <w:spacing w:val="-4"/>
          <w:lang w:val="ru-RU" w:eastAsia="ja-JP"/>
        </w:rPr>
        <w:t>Лекарственная форма препарата для подкожного введения</w:t>
      </w:r>
    </w:p>
    <w:p w:rsidR="00697D19" w:rsidRPr="00C559A4" w:rsidRDefault="002E58B8" w:rsidP="00BD62E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>Дизайн и</w:t>
      </w:r>
      <w:r w:rsidR="00697D19" w:rsidRPr="00C559A4">
        <w:rPr>
          <w:spacing w:val="-4"/>
          <w:lang w:val="ru-RU"/>
        </w:rPr>
        <w:t>сследовани</w:t>
      </w:r>
      <w:r w:rsidRPr="00C559A4">
        <w:rPr>
          <w:spacing w:val="-4"/>
          <w:lang w:val="ru-RU"/>
        </w:rPr>
        <w:t>я</w:t>
      </w:r>
      <w:r w:rsidR="00697D19" w:rsidRPr="00C559A4">
        <w:rPr>
          <w:spacing w:val="-4"/>
          <w:lang w:val="ru-RU"/>
        </w:rPr>
        <w:t xml:space="preserve"> ВО22227 </w:t>
      </w:r>
      <w:r w:rsidR="00193FB0" w:rsidRPr="00C559A4">
        <w:rPr>
          <w:spacing w:val="-4"/>
          <w:lang w:val="ru-RU"/>
        </w:rPr>
        <w:t xml:space="preserve">с </w:t>
      </w:r>
      <w:r w:rsidR="00902785" w:rsidRPr="00C559A4">
        <w:rPr>
          <w:spacing w:val="-4"/>
          <w:lang w:val="ru-RU"/>
        </w:rPr>
        <w:t>определением</w:t>
      </w:r>
      <w:r w:rsidR="00193FB0" w:rsidRPr="00C559A4">
        <w:rPr>
          <w:spacing w:val="-4"/>
          <w:lang w:val="ru-RU"/>
        </w:rPr>
        <w:t xml:space="preserve"> комбинированных </w:t>
      </w:r>
      <w:r w:rsidR="00902785" w:rsidRPr="00C559A4">
        <w:rPr>
          <w:spacing w:val="-4"/>
          <w:lang w:val="ru-RU"/>
        </w:rPr>
        <w:t>первичных конечных точек для</w:t>
      </w:r>
      <w:r w:rsidR="00193FB0" w:rsidRPr="00C559A4">
        <w:rPr>
          <w:spacing w:val="-4"/>
          <w:lang w:val="ru-RU"/>
        </w:rPr>
        <w:t xml:space="preserve"> оценки </w:t>
      </w:r>
      <w:r w:rsidR="00F22B1B" w:rsidRPr="00C559A4">
        <w:rPr>
          <w:spacing w:val="-4"/>
          <w:lang w:val="ru-RU"/>
        </w:rPr>
        <w:t>фармакокинетики (</w:t>
      </w:r>
      <w:r w:rsidR="00193FB0" w:rsidRPr="00C559A4">
        <w:rPr>
          <w:spacing w:val="-4"/>
          <w:lang w:val="ru-RU"/>
        </w:rPr>
        <w:t>ФК</w:t>
      </w:r>
      <w:r w:rsidR="00F22B1B" w:rsidRPr="00C559A4">
        <w:rPr>
          <w:spacing w:val="-4"/>
          <w:lang w:val="ru-RU"/>
        </w:rPr>
        <w:t>)</w:t>
      </w:r>
      <w:r w:rsidR="00193FB0" w:rsidRPr="00C559A4">
        <w:rPr>
          <w:spacing w:val="-4"/>
          <w:lang w:val="ru-RU"/>
        </w:rPr>
        <w:t xml:space="preserve"> и эффективности (C</w:t>
      </w:r>
      <w:r w:rsidR="00193FB0" w:rsidRPr="00C559A4">
        <w:rPr>
          <w:spacing w:val="-4"/>
          <w:vertAlign w:val="subscript"/>
          <w:lang w:val="ru-RU"/>
        </w:rPr>
        <w:t>trough</w:t>
      </w:r>
      <w:r w:rsidR="00193FB0" w:rsidRPr="00C559A4">
        <w:rPr>
          <w:spacing w:val="-4"/>
          <w:lang w:val="ru-RU"/>
        </w:rPr>
        <w:t xml:space="preserve"> перед введением дозы в цикле 8 и pCR на момент проведения радикального хирургического вмешательства, соответственно) </w:t>
      </w:r>
      <w:r w:rsidR="00697D19" w:rsidRPr="00C559A4">
        <w:rPr>
          <w:spacing w:val="-4"/>
          <w:lang w:val="ru-RU"/>
        </w:rPr>
        <w:t xml:space="preserve">был разработан </w:t>
      </w:r>
      <w:r w:rsidRPr="00C559A4">
        <w:rPr>
          <w:spacing w:val="-4"/>
          <w:lang w:val="ru-RU"/>
        </w:rPr>
        <w:t>с целью</w:t>
      </w:r>
      <w:r w:rsidR="00697D19" w:rsidRPr="00C559A4">
        <w:rPr>
          <w:spacing w:val="-4"/>
          <w:lang w:val="ru-RU"/>
        </w:rPr>
        <w:t xml:space="preserve"> </w:t>
      </w:r>
      <w:r w:rsidR="00193FB0" w:rsidRPr="00C559A4">
        <w:rPr>
          <w:spacing w:val="-4"/>
          <w:lang w:val="ru-RU"/>
        </w:rPr>
        <w:t>доказательного подтверждения</w:t>
      </w:r>
      <w:r w:rsidR="00697D19" w:rsidRPr="00C559A4">
        <w:rPr>
          <w:spacing w:val="-4"/>
          <w:lang w:val="ru-RU"/>
        </w:rPr>
        <w:t xml:space="preserve"> не меньш</w:t>
      </w:r>
      <w:r w:rsidRPr="00C559A4">
        <w:rPr>
          <w:spacing w:val="-4"/>
          <w:lang w:val="ru-RU"/>
        </w:rPr>
        <w:t>ей</w:t>
      </w:r>
      <w:r w:rsidR="00697D19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lastRenderedPageBreak/>
        <w:t>эффективност</w:t>
      </w:r>
      <w:r w:rsidRPr="00C559A4">
        <w:rPr>
          <w:spacing w:val="-4"/>
          <w:lang w:val="ru-RU"/>
        </w:rPr>
        <w:t>и</w:t>
      </w:r>
      <w:r w:rsidR="00697D19" w:rsidRPr="00C559A4">
        <w:rPr>
          <w:spacing w:val="-4"/>
          <w:lang w:val="ru-RU"/>
        </w:rPr>
        <w:t xml:space="preserve"> </w:t>
      </w:r>
      <w:r w:rsidR="00193FB0" w:rsidRPr="00C559A4">
        <w:rPr>
          <w:spacing w:val="-4"/>
          <w:lang w:val="ru-RU"/>
        </w:rPr>
        <w:t>терапии</w:t>
      </w:r>
      <w:r w:rsidR="00697D19" w:rsidRPr="00C559A4">
        <w:rPr>
          <w:spacing w:val="-4"/>
          <w:lang w:val="ru-RU"/>
        </w:rPr>
        <w:t xml:space="preserve">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в лекарственной форме для подкожного введения по сравнению с лекарственной формой для внутривенного введения.</w:t>
      </w:r>
      <w:proofErr w:type="gramEnd"/>
      <w:r w:rsidR="00697D19" w:rsidRPr="00C559A4">
        <w:rPr>
          <w:spacing w:val="-4"/>
          <w:lang w:val="ru-RU"/>
        </w:rPr>
        <w:t xml:space="preserve"> В общей сложности, 595 пациентов с HER2-позитивн</w:t>
      </w:r>
      <w:r w:rsidR="00E31FA5" w:rsidRPr="00C559A4">
        <w:rPr>
          <w:spacing w:val="-4"/>
          <w:lang w:val="ru-RU"/>
        </w:rPr>
        <w:t>ым</w:t>
      </w:r>
      <w:r w:rsidR="00697D19" w:rsidRPr="00C559A4">
        <w:rPr>
          <w:spacing w:val="-4"/>
          <w:lang w:val="ru-RU"/>
        </w:rPr>
        <w:t>, операбельн</w:t>
      </w:r>
      <w:r w:rsidR="00E31FA5" w:rsidRPr="00C559A4">
        <w:rPr>
          <w:spacing w:val="-4"/>
          <w:lang w:val="ru-RU"/>
        </w:rPr>
        <w:t>ым</w:t>
      </w:r>
      <w:r w:rsidR="00697D19" w:rsidRPr="00C559A4">
        <w:rPr>
          <w:spacing w:val="-4"/>
          <w:lang w:val="ru-RU"/>
        </w:rPr>
        <w:t xml:space="preserve"> или местно-распространенным РМЖ, включая воспалительные формы, получили по 8 циклов лечения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 xml:space="preserve">в лекарственной форме для внутривенного введения или </w:t>
      </w:r>
      <w:proofErr w:type="spellStart"/>
      <w:r w:rsidR="00C8402D" w:rsidRPr="00C8402D">
        <w:rPr>
          <w:spacing w:val="-4"/>
          <w:lang w:val="ru-RU"/>
        </w:rPr>
        <w:t>трастузумаб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в лекарственной форме для подкожного введения совместно с химиотерапией (4 цикла доцетаксела в дозе 75 мг/м</w:t>
      </w:r>
      <w:proofErr w:type="gramStart"/>
      <w:r w:rsidR="00697D19" w:rsidRPr="00C559A4">
        <w:rPr>
          <w:spacing w:val="-4"/>
          <w:vertAlign w:val="superscript"/>
          <w:lang w:val="ru-RU"/>
        </w:rPr>
        <w:t>2</w:t>
      </w:r>
      <w:proofErr w:type="gramEnd"/>
      <w:r w:rsidR="00697D19" w:rsidRPr="00C559A4">
        <w:rPr>
          <w:spacing w:val="-4"/>
          <w:lang w:val="ru-RU"/>
        </w:rPr>
        <w:t xml:space="preserve"> в виде внутривенной инфузии, затем 4 цикла </w:t>
      </w:r>
      <w:r w:rsidR="00831B79" w:rsidRPr="00C559A4">
        <w:rPr>
          <w:spacing w:val="-4"/>
          <w:lang w:val="ru-RU"/>
        </w:rPr>
        <w:t xml:space="preserve">FEC </w:t>
      </w:r>
      <w:r w:rsidR="00697D19" w:rsidRPr="00C559A4">
        <w:rPr>
          <w:spacing w:val="-4"/>
          <w:lang w:val="ru-RU"/>
        </w:rPr>
        <w:t>(5-ф</w:t>
      </w:r>
      <w:r w:rsidR="00831B79" w:rsidRPr="00C559A4">
        <w:rPr>
          <w:spacing w:val="-4"/>
          <w:lang w:val="ru-RU"/>
        </w:rPr>
        <w:t>тору</w:t>
      </w:r>
      <w:r w:rsidR="00697D19" w:rsidRPr="00C559A4">
        <w:rPr>
          <w:spacing w:val="-4"/>
          <w:lang w:val="ru-RU"/>
        </w:rPr>
        <w:t>рацил в дозе 500 мг/м</w:t>
      </w:r>
      <w:r w:rsidR="00697D19" w:rsidRPr="00C559A4">
        <w:rPr>
          <w:spacing w:val="-4"/>
          <w:vertAlign w:val="superscript"/>
          <w:lang w:val="ru-RU"/>
        </w:rPr>
        <w:t>2</w:t>
      </w:r>
      <w:r w:rsidR="00697D19" w:rsidRPr="00C559A4">
        <w:rPr>
          <w:spacing w:val="-4"/>
          <w:lang w:val="ru-RU"/>
        </w:rPr>
        <w:t>, эпирубицин в дозе 75 мг/м</w:t>
      </w:r>
      <w:proofErr w:type="gramStart"/>
      <w:r w:rsidR="00697D19" w:rsidRPr="00C559A4">
        <w:rPr>
          <w:spacing w:val="-4"/>
          <w:vertAlign w:val="superscript"/>
          <w:lang w:val="ru-RU"/>
        </w:rPr>
        <w:t>2</w:t>
      </w:r>
      <w:proofErr w:type="gramEnd"/>
      <w:r w:rsidR="00697D19" w:rsidRPr="00C559A4">
        <w:rPr>
          <w:spacing w:val="-4"/>
          <w:lang w:val="ru-RU"/>
        </w:rPr>
        <w:t>, циклофосфамид в дозе 500 мг/м</w:t>
      </w:r>
      <w:r w:rsidR="00697D19" w:rsidRPr="00C559A4">
        <w:rPr>
          <w:spacing w:val="-4"/>
          <w:vertAlign w:val="superscript"/>
          <w:lang w:val="ru-RU"/>
        </w:rPr>
        <w:t>2</w:t>
      </w:r>
      <w:r w:rsidR="00C559A4">
        <w:rPr>
          <w:spacing w:val="-4"/>
          <w:lang w:val="ru-RU"/>
        </w:rPr>
        <w:t> </w:t>
      </w:r>
      <w:r w:rsidR="00697D19" w:rsidRPr="00C559A4">
        <w:rPr>
          <w:spacing w:val="-4"/>
          <w:lang w:val="ru-RU"/>
        </w:rPr>
        <w:t xml:space="preserve">внутривенного струйно или </w:t>
      </w:r>
      <w:r w:rsidR="00831B79" w:rsidRPr="00C559A4">
        <w:rPr>
          <w:spacing w:val="-4"/>
          <w:lang w:val="ru-RU"/>
        </w:rPr>
        <w:t xml:space="preserve">в виде </w:t>
      </w:r>
      <w:r w:rsidR="00697D19" w:rsidRPr="00C559A4">
        <w:rPr>
          <w:spacing w:val="-4"/>
          <w:lang w:val="ru-RU"/>
        </w:rPr>
        <w:t xml:space="preserve">инфузии), после чего следовало хирургическое вмешательство, и далее </w:t>
      </w:r>
      <w:r w:rsidR="00C67F1B" w:rsidRPr="00C559A4">
        <w:rPr>
          <w:spacing w:val="-4"/>
          <w:lang w:val="ru-RU"/>
        </w:rPr>
        <w:t xml:space="preserve">- на протяжении 10 дополнительных циклов в течение, в общей сложности, 1 года, </w:t>
      </w:r>
      <w:r w:rsidR="00697D19" w:rsidRPr="00C559A4">
        <w:rPr>
          <w:spacing w:val="-4"/>
          <w:lang w:val="ru-RU"/>
        </w:rPr>
        <w:t xml:space="preserve">терапия </w:t>
      </w:r>
      <w:proofErr w:type="spellStart"/>
      <w:r w:rsidR="00C8402D" w:rsidRPr="00C8402D">
        <w:rPr>
          <w:spacing w:val="-4"/>
          <w:lang w:val="ru-RU"/>
        </w:rPr>
        <w:t>трастузумабом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в лекарственной форме для внутривенного или подкожного введения в зависимости от исходной рандомизации.</w:t>
      </w:r>
    </w:p>
    <w:p w:rsidR="00697D19" w:rsidRPr="00C559A4" w:rsidRDefault="00E848A4" w:rsidP="00BD62E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>В результате а</w:t>
      </w:r>
      <w:r w:rsidR="00697D19" w:rsidRPr="00C559A4">
        <w:rPr>
          <w:spacing w:val="-4"/>
          <w:lang w:val="ru-RU"/>
        </w:rPr>
        <w:t>нализ</w:t>
      </w:r>
      <w:r w:rsidRPr="00C559A4">
        <w:rPr>
          <w:spacing w:val="-4"/>
          <w:lang w:val="ru-RU"/>
        </w:rPr>
        <w:t>а</w:t>
      </w:r>
      <w:r w:rsidR="00697D19" w:rsidRPr="00C559A4">
        <w:rPr>
          <w:spacing w:val="-4"/>
          <w:lang w:val="ru-RU"/>
        </w:rPr>
        <w:t xml:space="preserve"> </w:t>
      </w:r>
      <w:r w:rsidR="005624C3" w:rsidRPr="00C559A4">
        <w:rPr>
          <w:spacing w:val="-4"/>
          <w:lang w:val="ru-RU"/>
        </w:rPr>
        <w:t xml:space="preserve">комбинированной первичной конечной точки оценки эффективности, </w:t>
      </w:r>
      <w:r w:rsidRPr="00C559A4">
        <w:rPr>
          <w:spacing w:val="-4"/>
          <w:lang w:val="ru-RU"/>
        </w:rPr>
        <w:t xml:space="preserve">показатель </w:t>
      </w:r>
      <w:r w:rsidR="00B409F0" w:rsidRPr="00C559A4">
        <w:rPr>
          <w:spacing w:val="-4"/>
          <w:lang w:val="ru-RU"/>
        </w:rPr>
        <w:t>pCR,</w:t>
      </w:r>
      <w:r w:rsidR="00697D19" w:rsidRPr="00C559A4">
        <w:rPr>
          <w:spacing w:val="-4"/>
          <w:lang w:val="ru-RU"/>
        </w:rPr>
        <w:t xml:space="preserve"> определяем</w:t>
      </w:r>
      <w:r w:rsidRPr="00C559A4">
        <w:rPr>
          <w:spacing w:val="-4"/>
          <w:lang w:val="ru-RU"/>
        </w:rPr>
        <w:t>ы</w:t>
      </w:r>
      <w:r w:rsidR="007B3793" w:rsidRPr="00C559A4">
        <w:rPr>
          <w:spacing w:val="-4"/>
          <w:lang w:val="ru-RU"/>
        </w:rPr>
        <w:t>й</w:t>
      </w:r>
      <w:r w:rsidR="00697D19" w:rsidRPr="00C559A4">
        <w:rPr>
          <w:spacing w:val="-4"/>
          <w:lang w:val="ru-RU"/>
        </w:rPr>
        <w:t xml:space="preserve"> как отсутствие инвазивных </w:t>
      </w:r>
      <w:r w:rsidRPr="00C559A4">
        <w:rPr>
          <w:spacing w:val="-4"/>
          <w:lang w:val="ru-RU"/>
        </w:rPr>
        <w:t>опухолевых</w:t>
      </w:r>
      <w:r w:rsidR="00697D19" w:rsidRPr="00C559A4">
        <w:rPr>
          <w:spacing w:val="-4"/>
          <w:lang w:val="ru-RU"/>
        </w:rPr>
        <w:t xml:space="preserve"> клеток в молочной железе</w:t>
      </w:r>
      <w:r w:rsidR="00BB375C" w:rsidRPr="00C559A4">
        <w:rPr>
          <w:spacing w:val="-4"/>
          <w:lang w:val="ru-RU"/>
        </w:rPr>
        <w:t>,</w:t>
      </w:r>
      <w:r w:rsidR="00697D19" w:rsidRPr="00C559A4">
        <w:rPr>
          <w:spacing w:val="-4"/>
          <w:lang w:val="ru-RU"/>
        </w:rPr>
        <w:t xml:space="preserve"> </w:t>
      </w:r>
      <w:r w:rsidR="007B3793" w:rsidRPr="00C559A4">
        <w:rPr>
          <w:spacing w:val="-4"/>
          <w:lang w:val="ru-RU"/>
        </w:rPr>
        <w:t>составил</w:t>
      </w:r>
      <w:r w:rsidR="00697D19" w:rsidRPr="00C559A4">
        <w:rPr>
          <w:spacing w:val="-4"/>
          <w:lang w:val="ru-RU"/>
        </w:rPr>
        <w:t xml:space="preserve"> 40.7% (95% ДИ: 34.7, 46.9) в группе </w:t>
      </w:r>
      <w:proofErr w:type="spellStart"/>
      <w:r w:rsidR="00C8402D" w:rsidRPr="00C8402D">
        <w:rPr>
          <w:spacing w:val="-4"/>
          <w:lang w:val="ru-RU"/>
        </w:rPr>
        <w:t>трастузумаб</w:t>
      </w:r>
      <w:r w:rsidR="00C8402D">
        <w:rPr>
          <w:spacing w:val="-4"/>
          <w:lang w:val="ru-RU"/>
        </w:rPr>
        <w:t>а</w:t>
      </w:r>
      <w:proofErr w:type="spellEnd"/>
      <w:r w:rsidR="00C8402D" w:rsidRPr="00C8402D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 xml:space="preserve">в лекарственной форме для внутривенного введения и 45.4% (95% ДИ: 39.2%, 51.7%) в группе </w:t>
      </w:r>
      <w:proofErr w:type="spellStart"/>
      <w:r w:rsidR="00301506">
        <w:rPr>
          <w:spacing w:val="-4"/>
          <w:lang w:val="ru-RU"/>
        </w:rPr>
        <w:t>трастузумаба</w:t>
      </w:r>
      <w:proofErr w:type="spellEnd"/>
      <w:r w:rsidR="00697D19" w:rsidRPr="00C559A4">
        <w:rPr>
          <w:spacing w:val="-4"/>
          <w:lang w:val="ru-RU"/>
        </w:rPr>
        <w:t xml:space="preserve"> в лекарственной форме для подко</w:t>
      </w:r>
      <w:r w:rsidR="00332BB0" w:rsidRPr="00C559A4">
        <w:rPr>
          <w:spacing w:val="-4"/>
          <w:lang w:val="ru-RU"/>
        </w:rPr>
        <w:t>жного введения</w:t>
      </w:r>
      <w:r w:rsidR="00FB006A" w:rsidRPr="00C559A4">
        <w:rPr>
          <w:spacing w:val="-4"/>
          <w:lang w:val="ru-RU"/>
        </w:rPr>
        <w:t xml:space="preserve"> (</w:t>
      </w:r>
      <w:r w:rsidR="00332BB0" w:rsidRPr="00C559A4">
        <w:rPr>
          <w:spacing w:val="-4"/>
          <w:lang w:val="ru-RU"/>
        </w:rPr>
        <w:t>р</w:t>
      </w:r>
      <w:r w:rsidR="00FB006A" w:rsidRPr="00C559A4">
        <w:rPr>
          <w:spacing w:val="-4"/>
          <w:lang w:val="ru-RU"/>
        </w:rPr>
        <w:t>азница</w:t>
      </w:r>
      <w:r w:rsidR="00332BB0" w:rsidRPr="00C559A4">
        <w:rPr>
          <w:spacing w:val="-4"/>
          <w:lang w:val="ru-RU"/>
        </w:rPr>
        <w:t xml:space="preserve"> </w:t>
      </w:r>
      <w:r w:rsidR="00697D19" w:rsidRPr="00C559A4">
        <w:rPr>
          <w:spacing w:val="-4"/>
          <w:lang w:val="ru-RU"/>
        </w:rPr>
        <w:t>4.7%</w:t>
      </w:r>
      <w:r w:rsidR="00332BB0" w:rsidRPr="00C559A4">
        <w:rPr>
          <w:spacing w:val="-4"/>
          <w:lang w:val="ru-RU"/>
        </w:rPr>
        <w:t xml:space="preserve"> </w:t>
      </w:r>
      <w:r w:rsidR="00FB006A" w:rsidRPr="00C559A4">
        <w:rPr>
          <w:spacing w:val="-4"/>
          <w:lang w:val="ru-RU"/>
        </w:rPr>
        <w:t>в пользу</w:t>
      </w:r>
      <w:r w:rsidR="00697D19" w:rsidRPr="00C559A4">
        <w:rPr>
          <w:spacing w:val="-4"/>
          <w:lang w:val="ru-RU"/>
        </w:rPr>
        <w:t xml:space="preserve"> групп</w:t>
      </w:r>
      <w:r w:rsidR="00FB006A" w:rsidRPr="00C559A4">
        <w:rPr>
          <w:spacing w:val="-4"/>
          <w:lang w:val="ru-RU"/>
        </w:rPr>
        <w:t>ы</w:t>
      </w:r>
      <w:r w:rsidR="00697D19" w:rsidRPr="00C559A4">
        <w:rPr>
          <w:spacing w:val="-4"/>
          <w:lang w:val="ru-RU"/>
        </w:rPr>
        <w:t xml:space="preserve"> подкожно</w:t>
      </w:r>
      <w:r w:rsidRPr="00C559A4">
        <w:rPr>
          <w:spacing w:val="-4"/>
          <w:lang w:val="ru-RU"/>
        </w:rPr>
        <w:t>й</w:t>
      </w:r>
      <w:r w:rsidR="00697D1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формы</w:t>
      </w:r>
      <w:r w:rsidR="00FB006A" w:rsidRPr="00C559A4">
        <w:rPr>
          <w:spacing w:val="-4"/>
          <w:lang w:val="ru-RU"/>
        </w:rPr>
        <w:t>)</w:t>
      </w:r>
      <w:r w:rsidR="00697D19" w:rsidRPr="00C559A4">
        <w:rPr>
          <w:spacing w:val="-4"/>
          <w:lang w:val="ru-RU"/>
        </w:rPr>
        <w:t>.</w:t>
      </w:r>
      <w:proofErr w:type="gramEnd"/>
      <w:r w:rsidR="00697D19" w:rsidRPr="00C559A4">
        <w:rPr>
          <w:spacing w:val="-4"/>
          <w:lang w:val="ru-RU"/>
        </w:rPr>
        <w:t xml:space="preserve"> Нижняя граница одностороннего 97.5% доверительного интервала для разницы в показателях </w:t>
      </w:r>
      <w:r w:rsidR="00110CCB" w:rsidRPr="00C559A4">
        <w:rPr>
          <w:spacing w:val="-4"/>
          <w:lang w:val="ru-RU"/>
        </w:rPr>
        <w:t xml:space="preserve">pCR </w:t>
      </w:r>
      <w:r w:rsidR="00697D19" w:rsidRPr="00C559A4">
        <w:rPr>
          <w:spacing w:val="-4"/>
          <w:lang w:val="ru-RU"/>
        </w:rPr>
        <w:t xml:space="preserve">составила 4.0, установив не меньшую эффективность </w:t>
      </w:r>
      <w:proofErr w:type="spellStart"/>
      <w:r w:rsidR="00301506" w:rsidRPr="00301506">
        <w:rPr>
          <w:spacing w:val="-4"/>
          <w:lang w:val="ru-RU"/>
        </w:rPr>
        <w:t>трастузумаб</w:t>
      </w:r>
      <w:r w:rsidR="00301506">
        <w:rPr>
          <w:spacing w:val="-4"/>
          <w:lang w:val="ru-RU"/>
        </w:rPr>
        <w:t>а</w:t>
      </w:r>
      <w:proofErr w:type="spellEnd"/>
      <w:r w:rsidR="00697D19" w:rsidRPr="00C559A4">
        <w:rPr>
          <w:spacing w:val="-4"/>
          <w:lang w:val="ru-RU"/>
        </w:rPr>
        <w:t xml:space="preserve"> в лекарственной форме для подкожного введения в отношении </w:t>
      </w:r>
      <w:r w:rsidR="003055A4" w:rsidRPr="00C559A4">
        <w:rPr>
          <w:spacing w:val="-4"/>
          <w:lang w:val="ru-RU"/>
        </w:rPr>
        <w:t xml:space="preserve">комбинированной </w:t>
      </w:r>
      <w:r w:rsidR="00697D19" w:rsidRPr="00C559A4">
        <w:rPr>
          <w:spacing w:val="-4"/>
          <w:lang w:val="ru-RU"/>
        </w:rPr>
        <w:t>первичной конечной точки.</w:t>
      </w:r>
    </w:p>
    <w:p w:rsidR="0042585D" w:rsidRPr="00C559A4" w:rsidRDefault="0042585D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697D19" w:rsidRPr="00C559A4" w:rsidRDefault="00654373" w:rsidP="00697D19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12.</w:t>
      </w:r>
      <w:r w:rsidR="00697D19" w:rsidRPr="00C559A4">
        <w:rPr>
          <w:b/>
          <w:spacing w:val="-4"/>
          <w:lang w:val="ru-RU"/>
        </w:rPr>
        <w:t xml:space="preserve"> </w:t>
      </w:r>
      <w:r w:rsidR="00572D10" w:rsidRPr="00C559A4">
        <w:rPr>
          <w:b/>
          <w:spacing w:val="-4"/>
          <w:lang w:val="ru-RU"/>
        </w:rPr>
        <w:t xml:space="preserve">Обобщенные данные </w:t>
      </w:r>
      <w:r w:rsidR="0029694B" w:rsidRPr="00C559A4">
        <w:rPr>
          <w:b/>
          <w:spacing w:val="-4"/>
          <w:lang w:val="ru-RU"/>
        </w:rPr>
        <w:t>по полному пато</w:t>
      </w:r>
      <w:r w:rsidR="007B48BA" w:rsidRPr="00C559A4">
        <w:rPr>
          <w:b/>
          <w:spacing w:val="-4"/>
          <w:lang w:val="ru-RU"/>
        </w:rPr>
        <w:t>морфоло</w:t>
      </w:r>
      <w:r w:rsidR="00697D19" w:rsidRPr="00C559A4">
        <w:rPr>
          <w:b/>
          <w:spacing w:val="-4"/>
          <w:lang w:val="ru-RU"/>
        </w:rPr>
        <w:t>гическому ответу (</w:t>
      </w:r>
      <w:r w:rsidR="00110CCB" w:rsidRPr="00C559A4">
        <w:rPr>
          <w:b/>
          <w:spacing w:val="-4"/>
          <w:lang w:val="ru-RU"/>
        </w:rPr>
        <w:t>pCR</w:t>
      </w:r>
      <w:r w:rsidR="00697D19" w:rsidRPr="00C559A4">
        <w:rPr>
          <w:b/>
          <w:spacing w:val="-4"/>
          <w:lang w:val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1985"/>
        <w:gridCol w:w="2097"/>
      </w:tblGrid>
      <w:tr w:rsidR="00697D19" w:rsidRPr="00C559A4" w:rsidTr="00D8798D">
        <w:tc>
          <w:tcPr>
            <w:tcW w:w="499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both"/>
              <w:rPr>
                <w:b/>
                <w:spacing w:val="-4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7D19" w:rsidRPr="00C559A4" w:rsidRDefault="00301506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proofErr w:type="spellStart"/>
            <w:r>
              <w:rPr>
                <w:spacing w:val="-4"/>
                <w:lang w:val="ru-RU"/>
              </w:rPr>
              <w:t>трастузумаб</w:t>
            </w:r>
            <w:proofErr w:type="spellEnd"/>
            <w:r w:rsidR="00697D19" w:rsidRPr="00C559A4">
              <w:rPr>
                <w:spacing w:val="-4"/>
                <w:lang w:val="ru-RU"/>
              </w:rPr>
              <w:t xml:space="preserve"> в/в</w:t>
            </w:r>
            <w:r w:rsidR="00697D19" w:rsidRPr="00C559A4">
              <w:rPr>
                <w:spacing w:val="-4"/>
                <w:lang w:val="ru-RU"/>
              </w:rPr>
              <w:br/>
              <w:t>(N=263)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97D19" w:rsidRPr="00C559A4" w:rsidRDefault="00301506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proofErr w:type="spellStart"/>
            <w:r>
              <w:rPr>
                <w:spacing w:val="-4"/>
                <w:lang w:val="ru-RU"/>
              </w:rPr>
              <w:t>трастузумаб</w:t>
            </w:r>
            <w:proofErr w:type="spellEnd"/>
            <w:r w:rsidR="00697D19" w:rsidRPr="00C559A4">
              <w:rPr>
                <w:spacing w:val="-4"/>
                <w:lang w:val="ru-RU"/>
              </w:rPr>
              <w:t xml:space="preserve"> </w:t>
            </w:r>
            <w:proofErr w:type="gramStart"/>
            <w:r w:rsidR="00697D19" w:rsidRPr="00C559A4">
              <w:rPr>
                <w:spacing w:val="-4"/>
                <w:lang w:val="ru-RU"/>
              </w:rPr>
              <w:t>п</w:t>
            </w:r>
            <w:proofErr w:type="gramEnd"/>
            <w:r w:rsidR="00697D19" w:rsidRPr="00C559A4">
              <w:rPr>
                <w:spacing w:val="-4"/>
                <w:lang w:val="ru-RU"/>
              </w:rPr>
              <w:t>/к</w:t>
            </w:r>
            <w:r w:rsidR="00697D19" w:rsidRPr="00C559A4">
              <w:rPr>
                <w:spacing w:val="-4"/>
                <w:lang w:val="ru-RU"/>
              </w:rPr>
              <w:br/>
              <w:t>(N=260)</w:t>
            </w:r>
          </w:p>
        </w:tc>
      </w:tr>
      <w:tr w:rsidR="00697D19" w:rsidRPr="00C559A4" w:rsidTr="00FD0BDE">
        <w:trPr>
          <w:trHeight w:val="621"/>
        </w:trPr>
        <w:tc>
          <w:tcPr>
            <w:tcW w:w="4990" w:type="dxa"/>
            <w:shd w:val="clear" w:color="auto" w:fill="auto"/>
          </w:tcPr>
          <w:p w:rsidR="00697D19" w:rsidRPr="00C559A4" w:rsidRDefault="00110CCB" w:rsidP="00572D10">
            <w:pPr>
              <w:pStyle w:val="ac"/>
              <w:spacing w:before="0" w:beforeAutospacing="0" w:after="0" w:afterAutospacing="0"/>
              <w:jc w:val="both"/>
              <w:rPr>
                <w:b/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pCR </w:t>
            </w:r>
            <w:r w:rsidR="00697D19" w:rsidRPr="00C559A4">
              <w:rPr>
                <w:spacing w:val="-4"/>
                <w:lang w:val="ru-RU"/>
              </w:rPr>
              <w:t xml:space="preserve">(отсутствие инвазивных </w:t>
            </w:r>
            <w:r w:rsidR="00572D10" w:rsidRPr="00C559A4">
              <w:rPr>
                <w:spacing w:val="-4"/>
                <w:lang w:val="ru-RU"/>
              </w:rPr>
              <w:t>опухолевых</w:t>
            </w:r>
            <w:r w:rsidR="00697D19" w:rsidRPr="00C559A4">
              <w:rPr>
                <w:spacing w:val="-4"/>
                <w:lang w:val="ru-RU"/>
              </w:rPr>
              <w:t xml:space="preserve"> клеток в ткани молочной железы</w:t>
            </w:r>
            <w:r w:rsidR="00FD0BDE" w:rsidRPr="00C559A4">
              <w:rPr>
                <w:spacing w:val="-4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107 (40.7%)</w:t>
            </w:r>
          </w:p>
        </w:tc>
        <w:tc>
          <w:tcPr>
            <w:tcW w:w="2097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118 (45.4%)</w:t>
            </w:r>
          </w:p>
        </w:tc>
      </w:tr>
      <w:tr w:rsidR="00697D19" w:rsidRPr="00C559A4" w:rsidTr="00D8798D">
        <w:tc>
          <w:tcPr>
            <w:tcW w:w="4990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ind w:left="306"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Пациенты с отсутствием клинического ответа</w:t>
            </w:r>
          </w:p>
        </w:tc>
        <w:tc>
          <w:tcPr>
            <w:tcW w:w="1985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156 (59.3%)</w:t>
            </w:r>
          </w:p>
        </w:tc>
        <w:tc>
          <w:tcPr>
            <w:tcW w:w="2097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142 (54.6%)</w:t>
            </w:r>
          </w:p>
        </w:tc>
      </w:tr>
      <w:tr w:rsidR="00697D19" w:rsidRPr="00C559A4" w:rsidTr="00D8798D">
        <w:tc>
          <w:tcPr>
            <w:tcW w:w="4990" w:type="dxa"/>
            <w:shd w:val="clear" w:color="auto" w:fill="auto"/>
          </w:tcPr>
          <w:p w:rsidR="00697D19" w:rsidRPr="00C559A4" w:rsidRDefault="00697D19" w:rsidP="008E7C78">
            <w:pPr>
              <w:pStyle w:val="ac"/>
              <w:spacing w:before="0" w:beforeAutospacing="0" w:after="0" w:afterAutospacing="0"/>
              <w:ind w:left="589"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Точный 95% ДИ для </w:t>
            </w:r>
            <w:r w:rsidR="00110CCB" w:rsidRPr="00C559A4">
              <w:rPr>
                <w:spacing w:val="-4"/>
                <w:lang w:val="ru-RU"/>
              </w:rPr>
              <w:t>pCR</w:t>
            </w:r>
            <w:r w:rsidRPr="00C559A4">
              <w:rPr>
                <w:spacing w:val="-4"/>
                <w:lang w:val="ru-RU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(34.7; 46.9) </w:t>
            </w:r>
          </w:p>
        </w:tc>
        <w:tc>
          <w:tcPr>
            <w:tcW w:w="2097" w:type="dxa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(39.2; 51.7) </w:t>
            </w:r>
          </w:p>
        </w:tc>
      </w:tr>
      <w:tr w:rsidR="00697D19" w:rsidRPr="00C559A4" w:rsidTr="00D8798D">
        <w:tc>
          <w:tcPr>
            <w:tcW w:w="4990" w:type="dxa"/>
            <w:shd w:val="clear" w:color="auto" w:fill="auto"/>
          </w:tcPr>
          <w:p w:rsidR="00697D19" w:rsidRPr="00C559A4" w:rsidRDefault="00697D19" w:rsidP="008E7C78">
            <w:pPr>
              <w:pStyle w:val="ac"/>
              <w:spacing w:before="0" w:beforeAutospacing="0" w:after="0" w:afterAutospacing="0"/>
              <w:ind w:left="589"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Разница </w:t>
            </w:r>
            <w:r w:rsidR="00110CCB" w:rsidRPr="00C559A4">
              <w:rPr>
                <w:spacing w:val="-4"/>
                <w:lang w:val="ru-RU"/>
              </w:rPr>
              <w:t xml:space="preserve">pCR </w:t>
            </w:r>
            <w:r w:rsidRPr="00C559A4">
              <w:rPr>
                <w:spacing w:val="-4"/>
                <w:lang w:val="ru-RU"/>
              </w:rPr>
              <w:t>(п/к минус в/в)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4.70 </w:t>
            </w:r>
          </w:p>
        </w:tc>
      </w:tr>
      <w:tr w:rsidR="00697D19" w:rsidRPr="00C559A4" w:rsidTr="00D8798D">
        <w:tc>
          <w:tcPr>
            <w:tcW w:w="4990" w:type="dxa"/>
            <w:shd w:val="clear" w:color="auto" w:fill="auto"/>
          </w:tcPr>
          <w:p w:rsidR="00697D19" w:rsidRPr="00C559A4" w:rsidRDefault="00697D19" w:rsidP="008E7C78">
            <w:pPr>
              <w:pStyle w:val="ac"/>
              <w:spacing w:before="0" w:beforeAutospacing="0" w:after="0" w:afterAutospacing="0"/>
              <w:ind w:left="589"/>
              <w:jc w:val="both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Нижняя граница одностороннего 97.5% ДИ для разницы </w:t>
            </w:r>
            <w:r w:rsidR="00110CCB" w:rsidRPr="00C559A4">
              <w:rPr>
                <w:spacing w:val="-4"/>
                <w:lang w:val="ru-RU"/>
              </w:rPr>
              <w:t>pCR</w:t>
            </w:r>
            <w:r w:rsidRPr="00C559A4">
              <w:rPr>
                <w:spacing w:val="-4"/>
                <w:lang w:val="ru-RU"/>
              </w:rPr>
              <w:t>**</w:t>
            </w:r>
          </w:p>
        </w:tc>
        <w:tc>
          <w:tcPr>
            <w:tcW w:w="4082" w:type="dxa"/>
            <w:gridSpan w:val="2"/>
            <w:shd w:val="clear" w:color="auto" w:fill="auto"/>
          </w:tcPr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 xml:space="preserve">-4.0 </w:t>
            </w:r>
          </w:p>
          <w:p w:rsidR="00697D19" w:rsidRPr="00C559A4" w:rsidRDefault="00697D19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</w:p>
        </w:tc>
      </w:tr>
    </w:tbl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*Доверительный интервал для одновыборочного биноминального критерия с использованием метода Пирсона-Клоппера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  <w:r w:rsidRPr="00C559A4">
        <w:rPr>
          <w:spacing w:val="-4"/>
          <w:sz w:val="22"/>
          <w:lang w:val="ru-RU"/>
        </w:rPr>
        <w:t>**В данном расчете использовалась поправка на непрерывность Андерсона и Хоука (1986)</w:t>
      </w:r>
    </w:p>
    <w:p w:rsidR="0042585D" w:rsidRPr="00C559A4" w:rsidRDefault="0042585D" w:rsidP="00697D19">
      <w:pPr>
        <w:pStyle w:val="ac"/>
        <w:spacing w:before="0" w:beforeAutospacing="0" w:after="0" w:afterAutospacing="0"/>
        <w:jc w:val="both"/>
        <w:rPr>
          <w:spacing w:val="-4"/>
          <w:sz w:val="22"/>
          <w:lang w:val="ru-RU"/>
        </w:rPr>
      </w:pP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Анализ более длительного периода последующего наблюдения с медианой более 40 месяцев подтвердил не меньшую эффективность </w:t>
      </w:r>
      <w:proofErr w:type="spellStart"/>
      <w:r w:rsidR="00301506" w:rsidRPr="00301506">
        <w:rPr>
          <w:spacing w:val="-4"/>
          <w:lang w:val="ru-RU"/>
        </w:rPr>
        <w:t>трастузумаб</w:t>
      </w:r>
      <w:r w:rsidR="00301506">
        <w:rPr>
          <w:spacing w:val="-4"/>
          <w:lang w:val="ru-RU"/>
        </w:rPr>
        <w:t>а</w:t>
      </w:r>
      <w:proofErr w:type="spellEnd"/>
      <w:r w:rsidR="00301506" w:rsidRPr="00301506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 по сравнению с </w:t>
      </w:r>
      <w:proofErr w:type="spellStart"/>
      <w:r w:rsidR="00301506" w:rsidRPr="00301506">
        <w:rPr>
          <w:spacing w:val="-4"/>
          <w:lang w:val="ru-RU"/>
        </w:rPr>
        <w:t>трастузумабом</w:t>
      </w:r>
      <w:proofErr w:type="spellEnd"/>
      <w:r w:rsidR="00301506" w:rsidRPr="00301506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для внутривенного введения со сравнимыми результатами </w:t>
      </w:r>
      <w:r w:rsidR="00024A66" w:rsidRPr="00C559A4">
        <w:rPr>
          <w:spacing w:val="-4"/>
          <w:lang w:val="ru-RU"/>
        </w:rPr>
        <w:t xml:space="preserve">бессобытийной выживаемости </w:t>
      </w:r>
      <w:r w:rsidR="00D356FA" w:rsidRPr="00C559A4">
        <w:rPr>
          <w:spacing w:val="-4"/>
          <w:lang w:val="ru-RU"/>
        </w:rPr>
        <w:t>(</w:t>
      </w:r>
      <w:r w:rsidR="00DD4B0D" w:rsidRPr="00C559A4">
        <w:rPr>
          <w:spacing w:val="-4"/>
          <w:lang w:val="ru-RU"/>
        </w:rPr>
        <w:t>EFS</w:t>
      </w:r>
      <w:r w:rsidR="00D356FA" w:rsidRPr="00C559A4">
        <w:rPr>
          <w:spacing w:val="-4"/>
          <w:lang w:val="ru-RU"/>
        </w:rPr>
        <w:t xml:space="preserve">) </w:t>
      </w:r>
      <w:r w:rsidRPr="00C559A4">
        <w:rPr>
          <w:spacing w:val="-4"/>
          <w:lang w:val="ru-RU"/>
        </w:rPr>
        <w:t>и общей выживаемости (О</w:t>
      </w:r>
      <w:r w:rsidR="00471DD0" w:rsidRPr="00C559A4">
        <w:rPr>
          <w:spacing w:val="-4"/>
        </w:rPr>
        <w:t>S</w:t>
      </w:r>
      <w:r w:rsidRPr="00C559A4">
        <w:rPr>
          <w:spacing w:val="-4"/>
          <w:lang w:val="ru-RU"/>
        </w:rPr>
        <w:t xml:space="preserve">) (уровень 3-х летней </w:t>
      </w:r>
      <w:r w:rsidR="00DD4B0D" w:rsidRPr="00C559A4">
        <w:rPr>
          <w:spacing w:val="-4"/>
          <w:lang w:val="ru-RU"/>
        </w:rPr>
        <w:t xml:space="preserve">EFS </w:t>
      </w:r>
      <w:r w:rsidRPr="00C559A4">
        <w:rPr>
          <w:spacing w:val="-4"/>
          <w:lang w:val="ru-RU"/>
        </w:rPr>
        <w:t xml:space="preserve">составил 73% в группе </w:t>
      </w:r>
      <w:r w:rsidR="00B07671" w:rsidRPr="00C559A4">
        <w:rPr>
          <w:spacing w:val="-4"/>
          <w:lang w:val="ru-RU"/>
        </w:rPr>
        <w:t xml:space="preserve">внутривенной формы </w:t>
      </w:r>
      <w:r w:rsidRPr="00C559A4">
        <w:rPr>
          <w:spacing w:val="-4"/>
          <w:lang w:val="ru-RU"/>
        </w:rPr>
        <w:t>и 76% – в группе подкожно</w:t>
      </w:r>
      <w:r w:rsidR="00B07671" w:rsidRPr="00C559A4">
        <w:rPr>
          <w:spacing w:val="-4"/>
          <w:lang w:val="ru-RU"/>
        </w:rPr>
        <w:t>й</w:t>
      </w:r>
      <w:r w:rsidRPr="00C559A4">
        <w:rPr>
          <w:spacing w:val="-4"/>
          <w:lang w:val="ru-RU"/>
        </w:rPr>
        <w:t xml:space="preserve"> </w:t>
      </w:r>
      <w:r w:rsidR="00B07671" w:rsidRPr="00C559A4">
        <w:rPr>
          <w:spacing w:val="-4"/>
          <w:lang w:val="ru-RU"/>
        </w:rPr>
        <w:t>формы</w:t>
      </w:r>
      <w:r w:rsidRPr="00C559A4">
        <w:rPr>
          <w:spacing w:val="-4"/>
          <w:lang w:val="ru-RU"/>
        </w:rPr>
        <w:t>, уровни 3-х летней О</w:t>
      </w:r>
      <w:r w:rsidR="00471DD0" w:rsidRPr="00C559A4">
        <w:rPr>
          <w:spacing w:val="-4"/>
        </w:rPr>
        <w:t>S</w:t>
      </w:r>
      <w:r w:rsidRPr="00C559A4">
        <w:rPr>
          <w:spacing w:val="-4"/>
          <w:lang w:val="ru-RU"/>
        </w:rPr>
        <w:t xml:space="preserve"> – 90</w:t>
      </w:r>
      <w:proofErr w:type="gramEnd"/>
      <w:r w:rsidRPr="00C559A4">
        <w:rPr>
          <w:spacing w:val="-4"/>
          <w:lang w:val="ru-RU"/>
        </w:rPr>
        <w:t>% в группе внутривенно</w:t>
      </w:r>
      <w:r w:rsidR="00B07671" w:rsidRPr="00C559A4">
        <w:rPr>
          <w:spacing w:val="-4"/>
          <w:lang w:val="ru-RU"/>
        </w:rPr>
        <w:t xml:space="preserve">й формы </w:t>
      </w:r>
      <w:r w:rsidRPr="00C559A4">
        <w:rPr>
          <w:spacing w:val="-4"/>
          <w:lang w:val="ru-RU"/>
        </w:rPr>
        <w:t xml:space="preserve">и 92% в </w:t>
      </w:r>
      <w:r w:rsidR="00B07671" w:rsidRPr="00C559A4">
        <w:rPr>
          <w:spacing w:val="-4"/>
          <w:lang w:val="ru-RU"/>
        </w:rPr>
        <w:t>группе подкожной формы</w:t>
      </w:r>
      <w:r w:rsidRPr="00C559A4">
        <w:rPr>
          <w:spacing w:val="-4"/>
          <w:lang w:val="ru-RU"/>
        </w:rPr>
        <w:t>).</w:t>
      </w:r>
    </w:p>
    <w:p w:rsidR="00697D19" w:rsidRPr="00C559A4" w:rsidRDefault="00EC1506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Информацию</w:t>
      </w:r>
      <w:r w:rsidR="00902785" w:rsidRPr="00C559A4">
        <w:rPr>
          <w:spacing w:val="-4"/>
          <w:lang w:val="ru-RU"/>
        </w:rPr>
        <w:t xml:space="preserve"> о комбинированной первичной конечной точке не меньшей эффект</w:t>
      </w:r>
      <w:r w:rsidRPr="00C559A4">
        <w:rPr>
          <w:spacing w:val="-4"/>
          <w:lang w:val="ru-RU"/>
        </w:rPr>
        <w:t>ивности в отношении ФК, равновесное значение</w:t>
      </w:r>
      <w:r w:rsidR="00902785" w:rsidRPr="00C559A4">
        <w:rPr>
          <w:spacing w:val="-4"/>
          <w:lang w:val="ru-RU"/>
        </w:rPr>
        <w:t xml:space="preserve"> C</w:t>
      </w:r>
      <w:r w:rsidR="00902785" w:rsidRPr="00C559A4">
        <w:rPr>
          <w:spacing w:val="-4"/>
          <w:vertAlign w:val="subscript"/>
          <w:lang w:val="ru-RU"/>
        </w:rPr>
        <w:t>trough</w:t>
      </w:r>
      <w:r w:rsidR="00902785" w:rsidRPr="00C559A4">
        <w:rPr>
          <w:spacing w:val="-4"/>
          <w:lang w:val="ru-RU"/>
        </w:rPr>
        <w:t xml:space="preserve"> трастузумаба в момент окончания лечебного Цикла 7, см. </w:t>
      </w:r>
      <w:r w:rsidRPr="00C559A4">
        <w:rPr>
          <w:spacing w:val="-4"/>
          <w:lang w:val="ru-RU"/>
        </w:rPr>
        <w:t xml:space="preserve">в </w:t>
      </w:r>
      <w:r w:rsidR="00902785" w:rsidRPr="00C559A4">
        <w:rPr>
          <w:spacing w:val="-4"/>
          <w:lang w:val="ru-RU"/>
        </w:rPr>
        <w:t>раздел</w:t>
      </w:r>
      <w:r w:rsidRPr="00C559A4">
        <w:rPr>
          <w:spacing w:val="-4"/>
          <w:lang w:val="ru-RU"/>
        </w:rPr>
        <w:t>е</w:t>
      </w:r>
      <w:r w:rsidR="00902785" w:rsidRPr="00C559A4">
        <w:rPr>
          <w:spacing w:val="-4"/>
          <w:lang w:val="ru-RU"/>
        </w:rPr>
        <w:t xml:space="preserve"> </w:t>
      </w:r>
      <w:r w:rsidR="00147704" w:rsidRPr="00C559A4">
        <w:rPr>
          <w:spacing w:val="-4"/>
          <w:lang w:val="ru-RU"/>
        </w:rPr>
        <w:t>5.2</w:t>
      </w:r>
      <w:r w:rsidR="00137334" w:rsidRPr="00C559A4">
        <w:rPr>
          <w:spacing w:val="-4"/>
          <w:lang w:val="ru-RU"/>
        </w:rPr>
        <w:t xml:space="preserve"> «Фармакокинетические свойства»</w:t>
      </w:r>
      <w:r w:rsidR="00697D19" w:rsidRPr="00C559A4">
        <w:rPr>
          <w:spacing w:val="-4"/>
          <w:lang w:val="ru-RU"/>
        </w:rPr>
        <w:t>.</w:t>
      </w:r>
      <w:r w:rsidR="00147704" w:rsidRPr="00C559A4">
        <w:rPr>
          <w:spacing w:val="-4"/>
          <w:lang w:val="ru-RU"/>
        </w:rPr>
        <w:t xml:space="preserve"> </w:t>
      </w:r>
      <w:r w:rsidR="000721B2" w:rsidRPr="00C559A4">
        <w:rPr>
          <w:spacing w:val="-4"/>
          <w:lang w:val="ru-RU"/>
        </w:rPr>
        <w:t>С</w:t>
      </w:r>
      <w:r w:rsidR="00697D19" w:rsidRPr="00C559A4">
        <w:rPr>
          <w:spacing w:val="-4"/>
          <w:lang w:val="ru-RU"/>
        </w:rPr>
        <w:t>равн</w:t>
      </w:r>
      <w:r w:rsidR="000721B2" w:rsidRPr="00C559A4">
        <w:rPr>
          <w:spacing w:val="-4"/>
          <w:lang w:val="ru-RU"/>
        </w:rPr>
        <w:t>ительный профиль</w:t>
      </w:r>
      <w:r w:rsidR="00697D19" w:rsidRPr="00C559A4">
        <w:rPr>
          <w:spacing w:val="-4"/>
          <w:lang w:val="ru-RU"/>
        </w:rPr>
        <w:t xml:space="preserve"> безопасности см. </w:t>
      </w:r>
      <w:r w:rsidR="00BC1D45" w:rsidRPr="00C559A4">
        <w:rPr>
          <w:spacing w:val="-4"/>
          <w:lang w:val="ru-RU"/>
        </w:rPr>
        <w:t xml:space="preserve">в </w:t>
      </w:r>
      <w:r w:rsidR="00697D19" w:rsidRPr="00C559A4">
        <w:rPr>
          <w:spacing w:val="-4"/>
          <w:lang w:val="ru-RU"/>
        </w:rPr>
        <w:t>раздел</w:t>
      </w:r>
      <w:r w:rsidR="00BC1D45" w:rsidRPr="00C559A4">
        <w:rPr>
          <w:spacing w:val="-4"/>
          <w:lang w:val="ru-RU"/>
        </w:rPr>
        <w:t>е</w:t>
      </w:r>
      <w:r w:rsidR="00697D19" w:rsidRPr="00C559A4">
        <w:rPr>
          <w:spacing w:val="-4"/>
          <w:lang w:val="ru-RU"/>
        </w:rPr>
        <w:t xml:space="preserve"> 4.8.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Окончательный анализ </w:t>
      </w:r>
      <w:r w:rsidR="00D05189" w:rsidRPr="00C559A4">
        <w:rPr>
          <w:spacing w:val="-4"/>
          <w:lang w:val="ru-RU"/>
        </w:rPr>
        <w:t>с медианой</w:t>
      </w:r>
      <w:r w:rsidRPr="00C559A4">
        <w:rPr>
          <w:spacing w:val="-4"/>
          <w:lang w:val="ru-RU"/>
        </w:rPr>
        <w:t xml:space="preserve"> </w:t>
      </w:r>
      <w:r w:rsidR="00D05189" w:rsidRPr="00C559A4">
        <w:rPr>
          <w:spacing w:val="-4"/>
          <w:lang w:val="ru-RU"/>
        </w:rPr>
        <w:t>про</w:t>
      </w:r>
      <w:r w:rsidRPr="00C559A4">
        <w:rPr>
          <w:spacing w:val="-4"/>
          <w:lang w:val="ru-RU"/>
        </w:rPr>
        <w:t>д</w:t>
      </w:r>
      <w:r w:rsidR="00D05189" w:rsidRPr="00C559A4">
        <w:rPr>
          <w:spacing w:val="-4"/>
          <w:lang w:val="ru-RU"/>
        </w:rPr>
        <w:t>о</w:t>
      </w:r>
      <w:r w:rsidRPr="00C559A4">
        <w:rPr>
          <w:spacing w:val="-4"/>
          <w:lang w:val="ru-RU"/>
        </w:rPr>
        <w:t>л</w:t>
      </w:r>
      <w:r w:rsidR="00D05189" w:rsidRPr="00C559A4">
        <w:rPr>
          <w:spacing w:val="-4"/>
          <w:lang w:val="ru-RU"/>
        </w:rPr>
        <w:t>жител</w:t>
      </w:r>
      <w:r w:rsidRPr="00C559A4">
        <w:rPr>
          <w:spacing w:val="-4"/>
          <w:lang w:val="ru-RU"/>
        </w:rPr>
        <w:t xml:space="preserve">ьности последующего наблюдения более 70 месяцев </w:t>
      </w:r>
      <w:r w:rsidR="00D05189" w:rsidRPr="00C559A4">
        <w:rPr>
          <w:spacing w:val="-4"/>
          <w:lang w:val="ru-RU"/>
        </w:rPr>
        <w:t>продемонстрировал</w:t>
      </w:r>
      <w:r w:rsidRPr="00C559A4">
        <w:rPr>
          <w:spacing w:val="-4"/>
          <w:lang w:val="ru-RU"/>
        </w:rPr>
        <w:t xml:space="preserve"> аналогичные результаты по </w:t>
      </w:r>
      <w:r w:rsidR="00BC21FE" w:rsidRPr="00C559A4">
        <w:rPr>
          <w:spacing w:val="-4"/>
          <w:lang w:val="ru-RU"/>
        </w:rPr>
        <w:t xml:space="preserve">показателям </w:t>
      </w:r>
      <w:r w:rsidR="00DD4B0D" w:rsidRPr="00C559A4">
        <w:rPr>
          <w:spacing w:val="-4"/>
          <w:lang w:val="ru-RU"/>
        </w:rPr>
        <w:t xml:space="preserve">EFS </w:t>
      </w:r>
      <w:r w:rsidRPr="00C559A4">
        <w:rPr>
          <w:spacing w:val="-4"/>
          <w:lang w:val="ru-RU"/>
        </w:rPr>
        <w:t xml:space="preserve">и </w:t>
      </w:r>
      <w:r w:rsidR="00471DD0" w:rsidRPr="00C559A4">
        <w:rPr>
          <w:spacing w:val="-4"/>
        </w:rPr>
        <w:t>OS</w:t>
      </w:r>
      <w:r w:rsidRPr="00C559A4">
        <w:rPr>
          <w:spacing w:val="-4"/>
          <w:lang w:val="ru-RU"/>
        </w:rPr>
        <w:t xml:space="preserve"> </w:t>
      </w:r>
      <w:r w:rsidR="00BC21FE" w:rsidRPr="00C559A4">
        <w:rPr>
          <w:spacing w:val="-4"/>
          <w:lang w:val="ru-RU"/>
        </w:rPr>
        <w:t>у</w:t>
      </w:r>
      <w:r w:rsidRPr="00C559A4">
        <w:rPr>
          <w:spacing w:val="-4"/>
          <w:lang w:val="ru-RU"/>
        </w:rPr>
        <w:t xml:space="preserve"> </w:t>
      </w:r>
      <w:r w:rsidR="00BC21FE" w:rsidRPr="00C559A4">
        <w:rPr>
          <w:spacing w:val="-4"/>
          <w:lang w:val="ru-RU"/>
        </w:rPr>
        <w:t>пациентов</w:t>
      </w:r>
      <w:r w:rsidRPr="00C559A4">
        <w:rPr>
          <w:spacing w:val="-4"/>
          <w:lang w:val="ru-RU"/>
        </w:rPr>
        <w:t xml:space="preserve">, которые получали </w:t>
      </w:r>
      <w:proofErr w:type="spellStart"/>
      <w:r w:rsidR="00301506">
        <w:rPr>
          <w:spacing w:val="-4"/>
          <w:lang w:val="ru-RU"/>
        </w:rPr>
        <w:t>трастузумаб</w:t>
      </w:r>
      <w:proofErr w:type="spellEnd"/>
      <w:r w:rsidR="00301506" w:rsidRPr="00301506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</w:t>
      </w:r>
      <w:r w:rsidR="00D371CE" w:rsidRPr="00C559A4">
        <w:rPr>
          <w:spacing w:val="-4"/>
          <w:lang w:val="ru-RU"/>
        </w:rPr>
        <w:t>внутривенного</w:t>
      </w:r>
      <w:r w:rsidRPr="00C559A4">
        <w:rPr>
          <w:spacing w:val="-4"/>
          <w:lang w:val="ru-RU"/>
        </w:rPr>
        <w:t xml:space="preserve"> </w:t>
      </w:r>
      <w:r w:rsidR="00D05189" w:rsidRPr="00C559A4">
        <w:rPr>
          <w:spacing w:val="-4"/>
          <w:lang w:val="ru-RU"/>
        </w:rPr>
        <w:t xml:space="preserve">и </w:t>
      </w:r>
      <w:r w:rsidR="00D371CE" w:rsidRPr="00C559A4">
        <w:rPr>
          <w:spacing w:val="-4"/>
          <w:lang w:val="ru-RU"/>
        </w:rPr>
        <w:t>подкожного</w:t>
      </w:r>
      <w:r w:rsidR="00D0518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введения. Частота 6-летней </w:t>
      </w:r>
      <w:r w:rsidR="00DD4B0D" w:rsidRPr="00C559A4">
        <w:rPr>
          <w:spacing w:val="-4"/>
          <w:lang w:val="ru-RU"/>
        </w:rPr>
        <w:t xml:space="preserve">EFS </w:t>
      </w:r>
      <w:r w:rsidRPr="00C559A4">
        <w:rPr>
          <w:spacing w:val="-4"/>
          <w:lang w:val="ru-RU"/>
        </w:rPr>
        <w:t>составила 65% в обеих группах (ITT-</w:t>
      </w:r>
      <w:r w:rsidRPr="00C559A4">
        <w:rPr>
          <w:spacing w:val="-4"/>
          <w:lang w:val="ru-RU"/>
        </w:rPr>
        <w:lastRenderedPageBreak/>
        <w:t>популяция: ОР=0.98 [95% ДИ: 0.</w:t>
      </w:r>
      <w:r w:rsidR="00471DD0" w:rsidRPr="00C559A4">
        <w:rPr>
          <w:spacing w:val="-4"/>
          <w:lang w:val="ru-RU"/>
        </w:rPr>
        <w:t>74; 1.29]) и частота 6-летней О</w:t>
      </w:r>
      <w:r w:rsidR="00471DD0" w:rsidRPr="00C559A4">
        <w:rPr>
          <w:spacing w:val="-4"/>
        </w:rPr>
        <w:t>S</w:t>
      </w:r>
      <w:r w:rsidRPr="00C559A4">
        <w:rPr>
          <w:spacing w:val="-4"/>
          <w:lang w:val="ru-RU"/>
        </w:rPr>
        <w:t xml:space="preserve"> - 84% в обеих группах (ITT-популяция: ОР=0.94 [95% ДИ: 0.61; 1.45]).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gramStart"/>
      <w:r w:rsidRPr="00C559A4">
        <w:rPr>
          <w:spacing w:val="-4"/>
          <w:lang w:val="ru-RU"/>
        </w:rPr>
        <w:t xml:space="preserve">Исследование МО28048, в котором </w:t>
      </w:r>
      <w:r w:rsidR="000E0AC9" w:rsidRPr="00C559A4">
        <w:rPr>
          <w:spacing w:val="-4"/>
          <w:lang w:val="ru-RU"/>
        </w:rPr>
        <w:t>по изучению безопасности и переносимости</w:t>
      </w:r>
      <w:r w:rsidRPr="00C559A4">
        <w:rPr>
          <w:spacing w:val="-4"/>
          <w:lang w:val="ru-RU"/>
        </w:rPr>
        <w:t xml:space="preserve"> </w:t>
      </w:r>
      <w:proofErr w:type="spellStart"/>
      <w:r w:rsidR="00301506">
        <w:rPr>
          <w:spacing w:val="-4"/>
          <w:lang w:val="ru-RU"/>
        </w:rPr>
        <w:t>трастузумаба</w:t>
      </w:r>
      <w:proofErr w:type="spellEnd"/>
      <w:r w:rsidRPr="00C559A4">
        <w:rPr>
          <w:spacing w:val="-4"/>
          <w:lang w:val="ru-RU"/>
        </w:rPr>
        <w:t xml:space="preserve"> в лекарственной форме для подкожного введения в качестве адъювантной терапии у пациентов с HER2-позитивным рРМЖ, которые были зачислены в когорту для </w:t>
      </w:r>
      <w:r w:rsidR="000E0AC9" w:rsidRPr="00C559A4">
        <w:rPr>
          <w:spacing w:val="-4"/>
          <w:lang w:val="ru-RU"/>
        </w:rPr>
        <w:t xml:space="preserve">получения </w:t>
      </w:r>
      <w:proofErr w:type="spellStart"/>
      <w:r w:rsidR="00301506">
        <w:rPr>
          <w:spacing w:val="-4"/>
          <w:lang w:val="ru-RU"/>
        </w:rPr>
        <w:t>трастузумаба</w:t>
      </w:r>
      <w:proofErr w:type="spellEnd"/>
      <w:r w:rsidR="00301506" w:rsidRPr="00301506">
        <w:rPr>
          <w:spacing w:val="-4"/>
          <w:lang w:val="ru-RU"/>
        </w:rPr>
        <w:t xml:space="preserve"> </w:t>
      </w:r>
      <w:r w:rsidR="000E0AC9" w:rsidRPr="00C559A4">
        <w:rPr>
          <w:spacing w:val="-4"/>
          <w:lang w:val="ru-RU"/>
        </w:rPr>
        <w:t>подкожно</w:t>
      </w:r>
      <w:r w:rsidRPr="00C559A4">
        <w:rPr>
          <w:spacing w:val="-4"/>
          <w:lang w:val="ru-RU"/>
        </w:rPr>
        <w:t xml:space="preserve"> в </w:t>
      </w:r>
      <w:r w:rsidR="004B6902" w:rsidRPr="00C559A4">
        <w:rPr>
          <w:spacing w:val="-4"/>
          <w:lang w:val="ru-RU"/>
        </w:rPr>
        <w:t>виде</w:t>
      </w:r>
      <w:r w:rsidRPr="00C559A4">
        <w:rPr>
          <w:spacing w:val="-4"/>
          <w:lang w:val="ru-RU"/>
        </w:rPr>
        <w:t xml:space="preserve"> раствора для инъекций во флаконах (N=1868, включая 20 пациентов, полу</w:t>
      </w:r>
      <w:r w:rsidR="00587F55" w:rsidRPr="00C559A4">
        <w:rPr>
          <w:spacing w:val="-4"/>
          <w:lang w:val="ru-RU"/>
        </w:rPr>
        <w:t xml:space="preserve">чавших неоадъювантную терапию) или </w:t>
      </w:r>
      <w:r w:rsidRPr="00C559A4">
        <w:rPr>
          <w:spacing w:val="-4"/>
          <w:lang w:val="ru-RU"/>
        </w:rPr>
        <w:t xml:space="preserve">в когорту для получения </w:t>
      </w:r>
      <w:proofErr w:type="spellStart"/>
      <w:r w:rsidR="00301506">
        <w:rPr>
          <w:spacing w:val="-4"/>
          <w:lang w:val="ru-RU"/>
        </w:rPr>
        <w:t>трастузумаба</w:t>
      </w:r>
      <w:proofErr w:type="spellEnd"/>
      <w:r w:rsidR="00301506" w:rsidRPr="00301506">
        <w:rPr>
          <w:spacing w:val="-4"/>
          <w:lang w:val="ru-RU"/>
        </w:rPr>
        <w:t xml:space="preserve"> </w:t>
      </w:r>
      <w:r w:rsidR="000E0AC9" w:rsidRPr="00C559A4">
        <w:rPr>
          <w:spacing w:val="-4"/>
          <w:lang w:val="ru-RU"/>
        </w:rPr>
        <w:t xml:space="preserve">подкожно </w:t>
      </w:r>
      <w:r w:rsidRPr="00C559A4">
        <w:rPr>
          <w:spacing w:val="-4"/>
          <w:lang w:val="ru-RU"/>
        </w:rPr>
        <w:t xml:space="preserve">в </w:t>
      </w:r>
      <w:r w:rsidR="004B6902" w:rsidRPr="00C559A4">
        <w:rPr>
          <w:spacing w:val="-4"/>
          <w:lang w:val="ru-RU"/>
        </w:rPr>
        <w:t>виде</w:t>
      </w:r>
      <w:r w:rsidRPr="00C559A4">
        <w:rPr>
          <w:spacing w:val="-4"/>
          <w:lang w:val="ru-RU"/>
        </w:rPr>
        <w:t xml:space="preserve"> системы для</w:t>
      </w:r>
      <w:proofErr w:type="gramEnd"/>
      <w:r w:rsidRPr="00C559A4">
        <w:rPr>
          <w:spacing w:val="-4"/>
          <w:lang w:val="ru-RU"/>
        </w:rPr>
        <w:t xml:space="preserve"> автоматического введения (N=710, включая 21 пациента, получавшего неоадъювантную терапию), завершилось без </w:t>
      </w:r>
      <w:r w:rsidR="002469C6" w:rsidRPr="00C559A4">
        <w:rPr>
          <w:spacing w:val="-4"/>
          <w:lang w:val="ru-RU"/>
        </w:rPr>
        <w:t>выявления новых сигналов</w:t>
      </w:r>
      <w:r w:rsidR="00230F75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безопасности. Результаты соответствовали известному профилю безопасности </w:t>
      </w:r>
      <w:proofErr w:type="spellStart"/>
      <w:r w:rsidR="00F10B0A" w:rsidRPr="00F10B0A">
        <w:rPr>
          <w:spacing w:val="-4"/>
          <w:lang w:val="ru-RU"/>
        </w:rPr>
        <w:t>трастузумаб</w:t>
      </w:r>
      <w:r w:rsidR="00F10B0A">
        <w:rPr>
          <w:spacing w:val="-4"/>
          <w:lang w:val="ru-RU"/>
        </w:rPr>
        <w:t>а</w:t>
      </w:r>
      <w:proofErr w:type="spellEnd"/>
      <w:r w:rsidR="00F10B0A" w:rsidRPr="00F10B0A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внутривенного введения и для подкожного введения. Кроме того, лечение пациентов с низкой массой те</w:t>
      </w:r>
      <w:r w:rsidR="00230F75" w:rsidRPr="00C559A4">
        <w:rPr>
          <w:spacing w:val="-4"/>
          <w:lang w:val="ru-RU"/>
        </w:rPr>
        <w:t xml:space="preserve">ла </w:t>
      </w:r>
      <w:proofErr w:type="spellStart"/>
      <w:r w:rsidR="00F10B0A" w:rsidRPr="00F10B0A">
        <w:rPr>
          <w:spacing w:val="-4"/>
          <w:lang w:val="ru-RU"/>
        </w:rPr>
        <w:t>трастузумабом</w:t>
      </w:r>
      <w:proofErr w:type="spellEnd"/>
      <w:r w:rsidR="00F10B0A" w:rsidRPr="00F10B0A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для подкожного введения</w:t>
      </w:r>
      <w:r w:rsidR="00230F75" w:rsidRPr="00C559A4">
        <w:rPr>
          <w:spacing w:val="-4"/>
          <w:lang w:val="ru-RU"/>
        </w:rPr>
        <w:t xml:space="preserve"> в</w:t>
      </w:r>
      <w:r w:rsidRPr="00C559A4">
        <w:rPr>
          <w:spacing w:val="-4"/>
          <w:lang w:val="ru-RU"/>
        </w:rPr>
        <w:t xml:space="preserve"> </w:t>
      </w:r>
      <w:r w:rsidR="00230F75" w:rsidRPr="00C559A4">
        <w:rPr>
          <w:spacing w:val="-4"/>
          <w:lang w:val="ru-RU"/>
        </w:rPr>
        <w:t xml:space="preserve">фиксированной дозе </w:t>
      </w:r>
      <w:r w:rsidRPr="00C559A4">
        <w:rPr>
          <w:spacing w:val="-4"/>
          <w:lang w:val="ru-RU"/>
        </w:rPr>
        <w:t>в адъювантном режиме при рРМЖ не ассоциировалось с повышенным риском в отношении безопасности, нежелательных явлений и серьезных нежелательных явлени</w:t>
      </w:r>
      <w:r w:rsidR="00131563" w:rsidRPr="00C559A4">
        <w:rPr>
          <w:spacing w:val="-4"/>
          <w:lang w:val="ru-RU"/>
        </w:rPr>
        <w:t xml:space="preserve">й по сравнению с пациентами </w:t>
      </w:r>
      <w:proofErr w:type="gramStart"/>
      <w:r w:rsidR="00131563" w:rsidRPr="00C559A4">
        <w:rPr>
          <w:spacing w:val="-4"/>
          <w:lang w:val="ru-RU"/>
        </w:rPr>
        <w:t>с б</w:t>
      </w:r>
      <w:proofErr w:type="gramEnd"/>
      <w:r w:rsidR="00131563" w:rsidRPr="00C559A4">
        <w:rPr>
          <w:spacing w:val="-4"/>
          <w:lang w:val="ru-RU"/>
        </w:rPr>
        <w:t>ó</w:t>
      </w:r>
      <w:r w:rsidRPr="00C559A4">
        <w:rPr>
          <w:spacing w:val="-4"/>
          <w:lang w:val="ru-RU"/>
        </w:rPr>
        <w:t xml:space="preserve">льшей массой тела. Окончательные результаты из исследования ВО22227 при медиане </w:t>
      </w:r>
      <w:r w:rsidR="00230F75" w:rsidRPr="00C559A4">
        <w:rPr>
          <w:spacing w:val="-4"/>
          <w:lang w:val="ru-RU"/>
        </w:rPr>
        <w:t>продолжительности</w:t>
      </w:r>
      <w:r w:rsidRPr="00C559A4">
        <w:rPr>
          <w:spacing w:val="-4"/>
          <w:lang w:val="ru-RU"/>
        </w:rPr>
        <w:t xml:space="preserve"> последующего наблюдения более 70 месяцев также соответствовали известному профилю безопасности </w:t>
      </w:r>
      <w:proofErr w:type="spellStart"/>
      <w:r w:rsidR="00F10B0A" w:rsidRPr="00F10B0A">
        <w:rPr>
          <w:spacing w:val="-4"/>
          <w:lang w:val="ru-RU"/>
        </w:rPr>
        <w:t>трастузумаб</w:t>
      </w:r>
      <w:r w:rsidR="00F10B0A">
        <w:rPr>
          <w:spacing w:val="-4"/>
          <w:lang w:val="ru-RU"/>
        </w:rPr>
        <w:t>а</w:t>
      </w:r>
      <w:proofErr w:type="spellEnd"/>
      <w:r w:rsidR="00F10B0A" w:rsidRPr="00F10B0A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</w:t>
      </w:r>
      <w:r w:rsidR="00D371CE" w:rsidRPr="00C559A4">
        <w:rPr>
          <w:spacing w:val="-4"/>
          <w:lang w:val="ru-RU"/>
        </w:rPr>
        <w:t>внутривенного и подкожного</w:t>
      </w:r>
      <w:r w:rsidRPr="00C559A4">
        <w:rPr>
          <w:spacing w:val="-4"/>
          <w:lang w:val="ru-RU"/>
        </w:rPr>
        <w:t xml:space="preserve"> введения</w:t>
      </w:r>
      <w:r w:rsidR="00230F75" w:rsidRPr="00C559A4">
        <w:rPr>
          <w:spacing w:val="-4"/>
          <w:lang w:val="ru-RU"/>
        </w:rPr>
        <w:t>,</w:t>
      </w:r>
      <w:r w:rsidR="00131563" w:rsidRPr="00C559A4">
        <w:rPr>
          <w:spacing w:val="-4"/>
          <w:lang w:val="ru-RU"/>
        </w:rPr>
        <w:t xml:space="preserve"> новые сигналы</w:t>
      </w:r>
      <w:r w:rsidRPr="00C559A4">
        <w:rPr>
          <w:spacing w:val="-4"/>
          <w:lang w:val="ru-RU"/>
        </w:rPr>
        <w:t xml:space="preserve"> безопасности не выявлены.</w:t>
      </w:r>
    </w:p>
    <w:p w:rsidR="00697D19" w:rsidRPr="00C559A4" w:rsidRDefault="00697D19" w:rsidP="00697D19">
      <w:pPr>
        <w:pStyle w:val="Default"/>
        <w:jc w:val="both"/>
        <w:rPr>
          <w:color w:val="auto"/>
          <w:spacing w:val="-4"/>
          <w:u w:val="single"/>
        </w:rPr>
      </w:pPr>
      <w:r w:rsidRPr="00C559A4">
        <w:rPr>
          <w:color w:val="auto"/>
          <w:spacing w:val="-4"/>
          <w:u w:val="single"/>
        </w:rPr>
        <w:t>Дети</w:t>
      </w:r>
    </w:p>
    <w:p w:rsidR="00697D19" w:rsidRPr="00C559A4" w:rsidRDefault="00697D19" w:rsidP="00697D19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Европейское агентство по лекарственным средствам отменило требование обязательного предоставления результатов исследований применения </w:t>
      </w:r>
      <w:proofErr w:type="spellStart"/>
      <w:r w:rsidR="00F10B0A" w:rsidRPr="00F10B0A">
        <w:rPr>
          <w:spacing w:val="-4"/>
          <w:lang w:val="ru-RU"/>
        </w:rPr>
        <w:t>трастузумаб</w:t>
      </w:r>
      <w:r w:rsidR="00F10B0A">
        <w:rPr>
          <w:spacing w:val="-4"/>
          <w:lang w:val="ru-RU"/>
        </w:rPr>
        <w:t>а</w:t>
      </w:r>
      <w:proofErr w:type="spellEnd"/>
      <w:r w:rsidR="00F10B0A" w:rsidRPr="00F10B0A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во всех подгруппах детской популяции </w:t>
      </w:r>
      <w:r w:rsidR="00131563" w:rsidRPr="00C559A4">
        <w:rPr>
          <w:spacing w:val="-4"/>
          <w:lang w:val="ru-RU"/>
        </w:rPr>
        <w:t>в отношении</w:t>
      </w:r>
      <w:r w:rsidRPr="00C559A4">
        <w:rPr>
          <w:spacing w:val="-4"/>
          <w:lang w:val="ru-RU"/>
        </w:rPr>
        <w:t xml:space="preserve"> рака м</w:t>
      </w:r>
      <w:r w:rsidR="00131563" w:rsidRPr="00C559A4">
        <w:rPr>
          <w:spacing w:val="-4"/>
          <w:lang w:val="ru-RU"/>
        </w:rPr>
        <w:t xml:space="preserve">олочной железы (см. информацию </w:t>
      </w:r>
      <w:r w:rsidRPr="00C559A4">
        <w:rPr>
          <w:spacing w:val="-4"/>
          <w:lang w:val="ru-RU"/>
        </w:rPr>
        <w:t>о применени</w:t>
      </w:r>
      <w:r w:rsidR="00131563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у детей в разделе 4.2). </w:t>
      </w:r>
    </w:p>
    <w:p w:rsidR="009D655D" w:rsidRPr="00C559A4" w:rsidRDefault="009D655D" w:rsidP="001A07F2">
      <w:pPr>
        <w:jc w:val="both"/>
        <w:rPr>
          <w:spacing w:val="-4"/>
          <w:szCs w:val="22"/>
          <w:u w:val="single"/>
          <w:lang w:val="ru-RU"/>
        </w:rPr>
      </w:pPr>
    </w:p>
    <w:p w:rsidR="00707D8A" w:rsidRPr="00C559A4" w:rsidRDefault="00707D8A" w:rsidP="003F7B78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5.</w:t>
      </w:r>
      <w:r w:rsidR="006E2671" w:rsidRPr="00C559A4">
        <w:rPr>
          <w:b/>
          <w:spacing w:val="-4"/>
          <w:lang w:val="ru-RU"/>
        </w:rPr>
        <w:t>2 Фармакокинетические свойства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исследовании III фазы ВО22227 фармакокинетик</w:t>
      </w:r>
      <w:r w:rsidR="00F3041E" w:rsidRPr="00C559A4">
        <w:rPr>
          <w:spacing w:val="-4"/>
          <w:lang w:val="ru-RU"/>
        </w:rPr>
        <w:t>у</w:t>
      </w:r>
      <w:r w:rsidRPr="00C559A4">
        <w:rPr>
          <w:spacing w:val="-4"/>
          <w:lang w:val="ru-RU"/>
        </w:rPr>
        <w:t xml:space="preserve"> трастузумаба, вводимого подкожно в фиксированной дозе 600 мг каждые 3 недели, сравнивал</w:t>
      </w:r>
      <w:r w:rsidR="00F3041E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с таковой при внутривенном введении (нагрузочная доза</w:t>
      </w:r>
      <w:r w:rsidR="004B3DBB" w:rsidRPr="00C559A4">
        <w:rPr>
          <w:spacing w:val="-4"/>
          <w:lang w:val="ru-RU"/>
        </w:rPr>
        <w:t xml:space="preserve"> 8 мг/кг</w:t>
      </w:r>
      <w:r w:rsidRPr="00C559A4">
        <w:rPr>
          <w:spacing w:val="-4"/>
          <w:lang w:val="ru-RU"/>
        </w:rPr>
        <w:t xml:space="preserve">, затем введение поддерживающей дозы 6 мг/кг каждые 3 недели). </w:t>
      </w:r>
      <w:r w:rsidR="00D371CE" w:rsidRPr="00C559A4">
        <w:rPr>
          <w:spacing w:val="-4"/>
          <w:lang w:val="ru-RU"/>
        </w:rPr>
        <w:t>Показатели фармакокинетики к</w:t>
      </w:r>
      <w:r w:rsidR="003055A4" w:rsidRPr="00C559A4">
        <w:rPr>
          <w:spacing w:val="-4"/>
          <w:lang w:val="ru-RU"/>
        </w:rPr>
        <w:t>омбинированн</w:t>
      </w:r>
      <w:r w:rsidR="00D371CE" w:rsidRPr="00C559A4">
        <w:rPr>
          <w:spacing w:val="-4"/>
          <w:lang w:val="ru-RU"/>
        </w:rPr>
        <w:t>ой</w:t>
      </w:r>
      <w:r w:rsidR="003055A4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первичн</w:t>
      </w:r>
      <w:r w:rsidR="00D371CE" w:rsidRPr="00C559A4">
        <w:rPr>
          <w:spacing w:val="-4"/>
          <w:lang w:val="ru-RU"/>
        </w:rPr>
        <w:t>ой</w:t>
      </w:r>
      <w:r w:rsidRPr="00C559A4">
        <w:rPr>
          <w:spacing w:val="-4"/>
          <w:lang w:val="ru-RU"/>
        </w:rPr>
        <w:t xml:space="preserve"> конечн</w:t>
      </w:r>
      <w:r w:rsidR="00D371CE" w:rsidRPr="00C559A4">
        <w:rPr>
          <w:spacing w:val="-4"/>
          <w:lang w:val="ru-RU"/>
        </w:rPr>
        <w:t>ой</w:t>
      </w:r>
      <w:r w:rsidRPr="00C559A4">
        <w:rPr>
          <w:spacing w:val="-4"/>
          <w:lang w:val="ru-RU"/>
        </w:rPr>
        <w:t xml:space="preserve"> точк</w:t>
      </w:r>
      <w:r w:rsidR="00D371CE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C</w:t>
      </w:r>
      <w:r w:rsidRPr="00C559A4">
        <w:rPr>
          <w:spacing w:val="-4"/>
          <w:vertAlign w:val="subscript"/>
          <w:lang w:val="ru-RU"/>
        </w:rPr>
        <w:t>trough</w:t>
      </w:r>
      <w:r w:rsidRPr="00C559A4">
        <w:rPr>
          <w:spacing w:val="-4"/>
          <w:lang w:val="ru-RU"/>
        </w:rPr>
        <w:t> перед введением следующей дозы Цикла 8</w:t>
      </w:r>
      <w:r w:rsidR="003253CC" w:rsidRPr="00C559A4">
        <w:rPr>
          <w:spacing w:val="-4"/>
          <w:lang w:val="ru-RU"/>
        </w:rPr>
        <w:t>,</w:t>
      </w:r>
      <w:r w:rsidRPr="00C559A4">
        <w:rPr>
          <w:spacing w:val="-4"/>
          <w:lang w:val="ru-RU"/>
        </w:rPr>
        <w:t xml:space="preserve"> свидетельствуют о достижении не меньшей эффективности применения </w:t>
      </w:r>
      <w:proofErr w:type="spellStart"/>
      <w:r w:rsidR="00BE54AE" w:rsidRPr="00BE54AE">
        <w:rPr>
          <w:spacing w:val="-4"/>
          <w:lang w:val="ru-RU"/>
        </w:rPr>
        <w:t>трастузумаб</w:t>
      </w:r>
      <w:r w:rsidR="00BE54AE">
        <w:rPr>
          <w:spacing w:val="-4"/>
          <w:lang w:val="ru-RU"/>
        </w:rPr>
        <w:t>а</w:t>
      </w:r>
      <w:proofErr w:type="spellEnd"/>
      <w:r w:rsidR="00BE54AE" w:rsidRPr="00BE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подкожного введения по сравнению с лекарственной формой для внутривенног</w:t>
      </w:r>
      <w:r w:rsidR="00AD27B4" w:rsidRPr="00C559A4">
        <w:rPr>
          <w:spacing w:val="-4"/>
          <w:lang w:val="ru-RU"/>
        </w:rPr>
        <w:t>о введения с учетом массы тела.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В иссле</w:t>
      </w:r>
      <w:r w:rsidR="00AD27B4" w:rsidRPr="00C559A4">
        <w:rPr>
          <w:spacing w:val="-4"/>
          <w:lang w:val="ru-RU"/>
        </w:rPr>
        <w:t>довании в неоадъювантной</w:t>
      </w:r>
      <w:r w:rsidRPr="00C559A4">
        <w:rPr>
          <w:spacing w:val="-4"/>
          <w:lang w:val="ru-RU"/>
        </w:rPr>
        <w:t xml:space="preserve"> </w:t>
      </w:r>
      <w:r w:rsidR="00AD27B4" w:rsidRPr="00C559A4">
        <w:rPr>
          <w:spacing w:val="-4"/>
          <w:lang w:val="ru-RU"/>
        </w:rPr>
        <w:t>фазе</w:t>
      </w:r>
      <w:r w:rsidRPr="00C559A4">
        <w:rPr>
          <w:spacing w:val="-4"/>
          <w:lang w:val="ru-RU"/>
        </w:rPr>
        <w:t xml:space="preserve"> лечения среднее значение C</w:t>
      </w:r>
      <w:r w:rsidRPr="00C559A4">
        <w:rPr>
          <w:spacing w:val="-4"/>
          <w:vertAlign w:val="subscript"/>
          <w:lang w:val="ru-RU"/>
        </w:rPr>
        <w:t>trough</w:t>
      </w:r>
      <w:r w:rsidRPr="00C559A4">
        <w:rPr>
          <w:spacing w:val="-4"/>
          <w:lang w:val="ru-RU"/>
        </w:rPr>
        <w:t xml:space="preserve"> перед введением следующей дозы Цикла 8 было выше в группе </w:t>
      </w:r>
      <w:proofErr w:type="spellStart"/>
      <w:r w:rsidR="00BE54AE" w:rsidRPr="00BE54AE">
        <w:rPr>
          <w:spacing w:val="-4"/>
          <w:lang w:val="ru-RU"/>
        </w:rPr>
        <w:t>трастузумаб</w:t>
      </w:r>
      <w:r w:rsidR="00BE54AE">
        <w:rPr>
          <w:spacing w:val="-4"/>
          <w:lang w:val="ru-RU"/>
        </w:rPr>
        <w:t>а</w:t>
      </w:r>
      <w:proofErr w:type="spellEnd"/>
      <w:r w:rsidR="00BE54AE" w:rsidRPr="00BE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подкожного введения (78.7 мг/мл</w:t>
      </w:r>
      <w:r w:rsidR="001579CF" w:rsidRPr="00C559A4">
        <w:rPr>
          <w:spacing w:val="-4"/>
          <w:lang w:val="ru-RU"/>
        </w:rPr>
        <w:t>) по сравнению с</w:t>
      </w:r>
      <w:r w:rsidRPr="00C559A4">
        <w:rPr>
          <w:spacing w:val="-4"/>
          <w:lang w:val="ru-RU"/>
        </w:rPr>
        <w:t xml:space="preserve"> групп</w:t>
      </w:r>
      <w:r w:rsidR="001579CF" w:rsidRPr="00C559A4">
        <w:rPr>
          <w:spacing w:val="-4"/>
          <w:lang w:val="ru-RU"/>
        </w:rPr>
        <w:t>ой</w:t>
      </w:r>
      <w:r w:rsidRPr="00C559A4">
        <w:rPr>
          <w:spacing w:val="-4"/>
          <w:lang w:val="ru-RU"/>
        </w:rPr>
        <w:t xml:space="preserve"> </w:t>
      </w:r>
      <w:proofErr w:type="spellStart"/>
      <w:r w:rsidR="00BE54AE" w:rsidRPr="00BE54AE">
        <w:rPr>
          <w:spacing w:val="-4"/>
          <w:lang w:val="ru-RU"/>
        </w:rPr>
        <w:t>трастузумаб</w:t>
      </w:r>
      <w:r w:rsidR="00BE54AE">
        <w:rPr>
          <w:spacing w:val="-4"/>
          <w:lang w:val="ru-RU"/>
        </w:rPr>
        <w:t>а</w:t>
      </w:r>
      <w:proofErr w:type="spellEnd"/>
      <w:r w:rsidR="00BE54AE" w:rsidRPr="00BE54AE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внутривенного введения (57.8 мг/мл).</w:t>
      </w:r>
      <w:r w:rsidRPr="00C559A4">
        <w:rPr>
          <w:rFonts w:ascii="Arial" w:hAnsi="Arial" w:cs="Arial"/>
          <w:spacing w:val="-4"/>
          <w:lang w:val="ru-RU"/>
        </w:rPr>
        <w:t xml:space="preserve"> </w:t>
      </w:r>
      <w:r w:rsidR="00AD27B4" w:rsidRPr="00C559A4">
        <w:rPr>
          <w:spacing w:val="-4"/>
          <w:lang w:val="ru-RU"/>
        </w:rPr>
        <w:t>В</w:t>
      </w:r>
      <w:r w:rsidRPr="00C559A4">
        <w:rPr>
          <w:spacing w:val="-4"/>
          <w:lang w:val="ru-RU"/>
        </w:rPr>
        <w:t xml:space="preserve"> адъювантной </w:t>
      </w:r>
      <w:r w:rsidR="00AD27B4" w:rsidRPr="00C559A4">
        <w:rPr>
          <w:spacing w:val="-4"/>
          <w:lang w:val="ru-RU"/>
        </w:rPr>
        <w:t xml:space="preserve">фазе </w:t>
      </w:r>
      <w:r w:rsidRPr="00C559A4">
        <w:rPr>
          <w:spacing w:val="-4"/>
          <w:lang w:val="ru-RU"/>
        </w:rPr>
        <w:t>терапии средние значения C</w:t>
      </w:r>
      <w:r w:rsidRPr="00C559A4">
        <w:rPr>
          <w:spacing w:val="-4"/>
          <w:vertAlign w:val="subscript"/>
          <w:lang w:val="ru-RU"/>
        </w:rPr>
        <w:t xml:space="preserve">trough </w:t>
      </w:r>
      <w:r w:rsidRPr="00C559A4">
        <w:rPr>
          <w:spacing w:val="-4"/>
          <w:lang w:val="ru-RU"/>
        </w:rPr>
        <w:t xml:space="preserve">перед введением следующей дозы Цикла 13 составили 90.4 мг/мл и 62.1 мг/мл, соответственно. </w:t>
      </w:r>
      <w:r w:rsidR="00D01A98" w:rsidRPr="00C559A4">
        <w:rPr>
          <w:spacing w:val="-4"/>
          <w:lang w:val="ru-RU"/>
        </w:rPr>
        <w:t>По</w:t>
      </w:r>
      <w:r w:rsidRPr="00C559A4">
        <w:rPr>
          <w:spacing w:val="-4"/>
          <w:lang w:val="ru-RU"/>
        </w:rPr>
        <w:t xml:space="preserve"> данны</w:t>
      </w:r>
      <w:r w:rsidR="00D01A98" w:rsidRPr="00C559A4">
        <w:rPr>
          <w:spacing w:val="-4"/>
          <w:lang w:val="ru-RU"/>
        </w:rPr>
        <w:t>м из исследования</w:t>
      </w:r>
      <w:r w:rsidRPr="00C559A4">
        <w:rPr>
          <w:spacing w:val="-4"/>
          <w:lang w:val="ru-RU"/>
        </w:rPr>
        <w:t xml:space="preserve"> ВО22227 равновесное состояние при внутривенном введении препарата было достигнуто в Цикле 8. При применении </w:t>
      </w:r>
      <w:proofErr w:type="spellStart"/>
      <w:r w:rsidR="00BE54AE" w:rsidRPr="00BE54AE">
        <w:rPr>
          <w:spacing w:val="-4"/>
          <w:lang w:val="ru-RU"/>
        </w:rPr>
        <w:t>трастузумаб</w:t>
      </w:r>
      <w:r w:rsidR="00BE54AE">
        <w:rPr>
          <w:spacing w:val="-4"/>
          <w:lang w:val="ru-RU"/>
        </w:rPr>
        <w:t>а</w:t>
      </w:r>
      <w:proofErr w:type="spellEnd"/>
      <w:r w:rsidRPr="00C559A4">
        <w:rPr>
          <w:spacing w:val="-4"/>
          <w:lang w:val="ru-RU"/>
        </w:rPr>
        <w:t xml:space="preserve"> в лекарственной форме для подкожного введения концентрации достигали приблизительно равновесного состояния после Цикла 7 (до введения в Цикле 8) с незначительным увеличением концентрации (&lt;15%) вплоть до Цикла 13. Среднее значение C</w:t>
      </w:r>
      <w:r w:rsidRPr="00C559A4">
        <w:rPr>
          <w:spacing w:val="-4"/>
          <w:vertAlign w:val="subscript"/>
          <w:lang w:val="ru-RU"/>
        </w:rPr>
        <w:t>trough</w:t>
      </w:r>
      <w:r w:rsidRPr="00C559A4">
        <w:rPr>
          <w:spacing w:val="-4"/>
          <w:lang w:val="ru-RU"/>
        </w:rPr>
        <w:t xml:space="preserve"> перед </w:t>
      </w:r>
      <w:r w:rsidR="0049089B" w:rsidRPr="00C559A4">
        <w:rPr>
          <w:spacing w:val="-4"/>
          <w:lang w:val="ru-RU"/>
        </w:rPr>
        <w:t xml:space="preserve">применением </w:t>
      </w:r>
      <w:r w:rsidRPr="00C559A4">
        <w:rPr>
          <w:spacing w:val="-4"/>
          <w:lang w:val="ru-RU"/>
        </w:rPr>
        <w:t>подкожно</w:t>
      </w:r>
      <w:r w:rsidR="0049089B" w:rsidRPr="00C559A4">
        <w:rPr>
          <w:spacing w:val="-4"/>
          <w:lang w:val="ru-RU"/>
        </w:rPr>
        <w:t xml:space="preserve">й формы </w:t>
      </w:r>
      <w:r w:rsidRPr="00C559A4">
        <w:rPr>
          <w:spacing w:val="-4"/>
          <w:lang w:val="ru-RU"/>
        </w:rPr>
        <w:t xml:space="preserve">в Цикле 18 составило 90.7 мг/мл </w:t>
      </w:r>
      <w:r w:rsidR="0049089B" w:rsidRPr="00C559A4">
        <w:rPr>
          <w:spacing w:val="-4"/>
          <w:lang w:val="ru-RU"/>
        </w:rPr>
        <w:t>было схожим с</w:t>
      </w:r>
      <w:r w:rsidRPr="00C559A4">
        <w:rPr>
          <w:spacing w:val="-4"/>
          <w:lang w:val="ru-RU"/>
        </w:rPr>
        <w:t xml:space="preserve"> показател</w:t>
      </w:r>
      <w:r w:rsidR="0049089B" w:rsidRPr="00C559A4">
        <w:rPr>
          <w:spacing w:val="-4"/>
          <w:lang w:val="ru-RU"/>
        </w:rPr>
        <w:t>ем</w:t>
      </w:r>
      <w:r w:rsidRPr="00C559A4">
        <w:rPr>
          <w:spacing w:val="-4"/>
          <w:lang w:val="ru-RU"/>
        </w:rPr>
        <w:t xml:space="preserve"> в Цикле 13, что </w:t>
      </w:r>
      <w:r w:rsidR="0049089B" w:rsidRPr="00C559A4">
        <w:rPr>
          <w:spacing w:val="-4"/>
          <w:lang w:val="ru-RU"/>
        </w:rPr>
        <w:t xml:space="preserve">может </w:t>
      </w:r>
      <w:r w:rsidRPr="00C559A4">
        <w:rPr>
          <w:spacing w:val="-4"/>
          <w:lang w:val="ru-RU"/>
        </w:rPr>
        <w:t>свидетельств</w:t>
      </w:r>
      <w:r w:rsidR="0049089B" w:rsidRPr="00C559A4">
        <w:rPr>
          <w:spacing w:val="-4"/>
          <w:lang w:val="ru-RU"/>
        </w:rPr>
        <w:t>овать</w:t>
      </w:r>
      <w:r w:rsidRPr="00C559A4">
        <w:rPr>
          <w:spacing w:val="-4"/>
          <w:lang w:val="ru-RU"/>
        </w:rPr>
        <w:t xml:space="preserve"> об отсутствии </w:t>
      </w:r>
      <w:r w:rsidR="0049089B" w:rsidRPr="00C559A4">
        <w:rPr>
          <w:spacing w:val="-4"/>
          <w:lang w:val="ru-RU"/>
        </w:rPr>
        <w:t xml:space="preserve">дальнейшего </w:t>
      </w:r>
      <w:r w:rsidR="00CA070C" w:rsidRPr="00C559A4">
        <w:rPr>
          <w:spacing w:val="-4"/>
          <w:lang w:val="ru-RU"/>
        </w:rPr>
        <w:t>повышения</w:t>
      </w:r>
      <w:r w:rsidRPr="00C559A4">
        <w:rPr>
          <w:spacing w:val="-4"/>
          <w:lang w:val="ru-RU"/>
        </w:rPr>
        <w:t xml:space="preserve"> концентрации после Цикла 13.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Медиана времени достижения максимальной концентрации (Т</w:t>
      </w:r>
      <w:r w:rsidRPr="00C559A4">
        <w:rPr>
          <w:spacing w:val="-4"/>
          <w:vertAlign w:val="subscript"/>
          <w:lang w:val="ru-RU"/>
        </w:rPr>
        <w:t>mах</w:t>
      </w:r>
      <w:r w:rsidRPr="00C559A4">
        <w:rPr>
          <w:spacing w:val="-4"/>
          <w:lang w:val="ru-RU"/>
        </w:rPr>
        <w:t>) после применения подкожн</w:t>
      </w:r>
      <w:r w:rsidR="0043709A" w:rsidRPr="00C559A4">
        <w:rPr>
          <w:spacing w:val="-4"/>
          <w:lang w:val="ru-RU"/>
        </w:rPr>
        <w:t>ой</w:t>
      </w:r>
      <w:r w:rsidRPr="00C559A4">
        <w:rPr>
          <w:spacing w:val="-4"/>
          <w:lang w:val="ru-RU"/>
        </w:rPr>
        <w:t xml:space="preserve"> </w:t>
      </w:r>
      <w:r w:rsidR="0043709A" w:rsidRPr="00C559A4">
        <w:rPr>
          <w:spacing w:val="-4"/>
          <w:lang w:val="ru-RU"/>
        </w:rPr>
        <w:t>формы препарата</w:t>
      </w:r>
      <w:r w:rsidRPr="00C559A4">
        <w:rPr>
          <w:spacing w:val="-4"/>
          <w:lang w:val="ru-RU"/>
        </w:rPr>
        <w:t xml:space="preserve"> составила приблизительно 3 дня с высокой индивидуальной вариабельностью</w:t>
      </w:r>
      <w:r w:rsidR="0043709A" w:rsidRPr="00C559A4">
        <w:rPr>
          <w:spacing w:val="-4"/>
          <w:lang w:val="ru-RU"/>
        </w:rPr>
        <w:t xml:space="preserve"> (</w:t>
      </w:r>
      <w:r w:rsidRPr="00C559A4">
        <w:rPr>
          <w:spacing w:val="-4"/>
          <w:lang w:val="ru-RU"/>
        </w:rPr>
        <w:t>диапазон 1-14 дней). Среднее значение максимальной концентрации (</w:t>
      </w:r>
      <w:proofErr w:type="spellStart"/>
      <w:r w:rsidRPr="00C559A4">
        <w:rPr>
          <w:spacing w:val="-4"/>
          <w:lang w:val="ru-RU"/>
        </w:rPr>
        <w:t>С</w:t>
      </w:r>
      <w:proofErr w:type="gramStart"/>
      <w:r w:rsidRPr="00C559A4">
        <w:rPr>
          <w:spacing w:val="-4"/>
          <w:vertAlign w:val="subscript"/>
          <w:lang w:val="ru-RU"/>
        </w:rPr>
        <w:t>m</w:t>
      </w:r>
      <w:proofErr w:type="gramEnd"/>
      <w:r w:rsidRPr="00C559A4">
        <w:rPr>
          <w:spacing w:val="-4"/>
          <w:vertAlign w:val="subscript"/>
          <w:lang w:val="ru-RU"/>
        </w:rPr>
        <w:t>ах</w:t>
      </w:r>
      <w:proofErr w:type="spellEnd"/>
      <w:r w:rsidRPr="00C559A4">
        <w:rPr>
          <w:spacing w:val="-4"/>
          <w:lang w:val="ru-RU"/>
        </w:rPr>
        <w:t>) </w:t>
      </w:r>
      <w:proofErr w:type="spellStart"/>
      <w:r w:rsidR="00620CFF" w:rsidRPr="00620CFF">
        <w:rPr>
          <w:spacing w:val="-4"/>
          <w:lang w:val="ru-RU"/>
        </w:rPr>
        <w:t>трастузумаб</w:t>
      </w:r>
      <w:r w:rsidR="00620CFF">
        <w:rPr>
          <w:spacing w:val="-4"/>
          <w:lang w:val="ru-RU"/>
        </w:rPr>
        <w:t>а</w:t>
      </w:r>
      <w:proofErr w:type="spellEnd"/>
      <w:r w:rsidR="00620CFF" w:rsidRPr="00620CFF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было, как и ожидалось, более низким при введении подкожно</w:t>
      </w:r>
      <w:r w:rsidR="00E65D29" w:rsidRPr="00C559A4">
        <w:rPr>
          <w:spacing w:val="-4"/>
          <w:lang w:val="ru-RU"/>
        </w:rPr>
        <w:t xml:space="preserve">й формы </w:t>
      </w:r>
      <w:r w:rsidR="00E65D29" w:rsidRPr="00C559A4">
        <w:rPr>
          <w:spacing w:val="-4"/>
          <w:lang w:val="ru-RU"/>
        </w:rPr>
        <w:lastRenderedPageBreak/>
        <w:t>препарата</w:t>
      </w:r>
      <w:r w:rsidRPr="00C559A4">
        <w:rPr>
          <w:spacing w:val="-4"/>
          <w:lang w:val="ru-RU"/>
        </w:rPr>
        <w:t xml:space="preserve"> (149 мг/мл), чем при применении </w:t>
      </w:r>
      <w:r w:rsidR="00E65D29" w:rsidRPr="00C559A4">
        <w:rPr>
          <w:spacing w:val="-4"/>
          <w:lang w:val="ru-RU"/>
        </w:rPr>
        <w:t>формы</w:t>
      </w:r>
      <w:r w:rsidRPr="00C559A4">
        <w:rPr>
          <w:spacing w:val="-4"/>
          <w:lang w:val="ru-RU"/>
        </w:rPr>
        <w:t xml:space="preserve"> для внутривенного введения (значение на момент окончания инфузии</w:t>
      </w:r>
      <w:r w:rsidR="00E65D29" w:rsidRPr="00C559A4">
        <w:rPr>
          <w:spacing w:val="-4"/>
          <w:lang w:val="ru-RU"/>
        </w:rPr>
        <w:t>:</w:t>
      </w:r>
      <w:r w:rsidRPr="00C559A4">
        <w:rPr>
          <w:spacing w:val="-4"/>
          <w:lang w:val="ru-RU"/>
        </w:rPr>
        <w:t xml:space="preserve"> 221 мг/мл).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Среднее значение площади под кривой «концентрация-время» (AUC</w:t>
      </w:r>
      <w:r w:rsidRPr="00C559A4">
        <w:rPr>
          <w:spacing w:val="-4"/>
          <w:vertAlign w:val="subscript"/>
          <w:lang w:val="ru-RU"/>
        </w:rPr>
        <w:t>0-21</w:t>
      </w:r>
      <w:r w:rsidRPr="00C559A4">
        <w:rPr>
          <w:spacing w:val="-4"/>
          <w:lang w:val="ru-RU"/>
        </w:rPr>
        <w:t xml:space="preserve">) после Цикла 7 было приблизительно на 10% выше при применении </w:t>
      </w:r>
      <w:proofErr w:type="spellStart"/>
      <w:r w:rsidR="00620CFF">
        <w:rPr>
          <w:spacing w:val="-4"/>
          <w:lang w:val="ru-RU"/>
        </w:rPr>
        <w:t>трастузумаба</w:t>
      </w:r>
      <w:proofErr w:type="spellEnd"/>
      <w:r w:rsidR="00620CFF" w:rsidRPr="00620CFF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 по сравнению с применением препарата для внутривенного введения, при этом среднее значение AUC составило </w:t>
      </w:r>
      <w:r w:rsidR="00C6429A" w:rsidRPr="00C559A4">
        <w:rPr>
          <w:spacing w:val="-4"/>
          <w:lang w:val="ru-RU"/>
        </w:rPr>
        <w:t>2268 мкг/мл×</w:t>
      </w:r>
      <w:proofErr w:type="gramStart"/>
      <w:r w:rsidR="00C6429A" w:rsidRPr="00C559A4">
        <w:rPr>
          <w:spacing w:val="-4"/>
          <w:lang w:val="ru-RU"/>
        </w:rPr>
        <w:t>сут</w:t>
      </w:r>
      <w:r w:rsidR="00062845" w:rsidRPr="00C559A4">
        <w:rPr>
          <w:spacing w:val="-4"/>
          <w:lang w:val="ru-RU"/>
        </w:rPr>
        <w:t xml:space="preserve"> и</w:t>
      </w:r>
      <w:proofErr w:type="gramEnd"/>
      <w:r w:rsidR="00062845" w:rsidRPr="00C559A4">
        <w:rPr>
          <w:spacing w:val="-4"/>
          <w:lang w:val="ru-RU"/>
        </w:rPr>
        <w:t xml:space="preserve"> 2056 мкг/мл×</w:t>
      </w:r>
      <w:r w:rsidR="00C6429A" w:rsidRPr="00C559A4">
        <w:rPr>
          <w:spacing w:val="-4"/>
          <w:lang w:val="ru-RU"/>
        </w:rPr>
        <w:t>сут</w:t>
      </w:r>
      <w:r w:rsidRPr="00C559A4">
        <w:rPr>
          <w:spacing w:val="-4"/>
          <w:lang w:val="ru-RU"/>
        </w:rPr>
        <w:t>, соответственно. Показатель AUC</w:t>
      </w:r>
      <w:r w:rsidRPr="00C559A4">
        <w:rPr>
          <w:spacing w:val="-4"/>
          <w:vertAlign w:val="subscript"/>
          <w:lang w:val="ru-RU"/>
        </w:rPr>
        <w:t>0-21</w:t>
      </w:r>
      <w:r w:rsidR="006B7DA8" w:rsidRPr="00C559A4">
        <w:rPr>
          <w:spacing w:val="-4"/>
          <w:vertAlign w:val="subscript"/>
          <w:lang w:val="ru-RU"/>
        </w:rPr>
        <w:t xml:space="preserve"> </w:t>
      </w:r>
      <w:r w:rsidRPr="00C559A4">
        <w:rPr>
          <w:spacing w:val="-4"/>
          <w:lang w:val="ru-RU"/>
        </w:rPr>
        <w:t xml:space="preserve">после Цикла 12 был приблизительно на 20% выше при применении </w:t>
      </w:r>
      <w:proofErr w:type="spellStart"/>
      <w:r w:rsidR="00620CFF" w:rsidRPr="00620CFF">
        <w:rPr>
          <w:spacing w:val="-4"/>
          <w:lang w:val="ru-RU"/>
        </w:rPr>
        <w:t>трастузумаб</w:t>
      </w:r>
      <w:r w:rsidR="00620CFF">
        <w:rPr>
          <w:spacing w:val="-4"/>
          <w:lang w:val="ru-RU"/>
        </w:rPr>
        <w:t>а</w:t>
      </w:r>
      <w:proofErr w:type="spellEnd"/>
      <w:r w:rsidR="00620CFF" w:rsidRPr="00620CFF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</w:t>
      </w:r>
      <w:r w:rsidR="00345B93" w:rsidRPr="00C559A4">
        <w:rPr>
          <w:spacing w:val="-4"/>
          <w:lang w:val="ru-RU"/>
        </w:rPr>
        <w:t xml:space="preserve"> форме для подкожного введения по сравнению с лекарственной формой</w:t>
      </w:r>
      <w:r w:rsidRPr="00C559A4">
        <w:rPr>
          <w:spacing w:val="-4"/>
          <w:lang w:val="ru-RU"/>
        </w:rPr>
        <w:t xml:space="preserve"> для внутривенного введения, при этом среднее зна</w:t>
      </w:r>
      <w:r w:rsidR="00062845" w:rsidRPr="00C559A4">
        <w:rPr>
          <w:spacing w:val="-4"/>
          <w:lang w:val="ru-RU"/>
        </w:rPr>
        <w:t>чение AUC составило 2610 мкг/мл×</w:t>
      </w:r>
      <w:proofErr w:type="gramStart"/>
      <w:r w:rsidR="00345B93" w:rsidRPr="00C559A4">
        <w:rPr>
          <w:spacing w:val="-4"/>
          <w:lang w:val="ru-RU"/>
        </w:rPr>
        <w:t>сут</w:t>
      </w:r>
      <w:r w:rsidRPr="00C559A4">
        <w:rPr>
          <w:spacing w:val="-4"/>
          <w:lang w:val="ru-RU"/>
        </w:rPr>
        <w:t xml:space="preserve"> и</w:t>
      </w:r>
      <w:proofErr w:type="gramEnd"/>
      <w:r w:rsidRPr="00C559A4">
        <w:rPr>
          <w:spacing w:val="-4"/>
          <w:lang w:val="ru-RU"/>
        </w:rPr>
        <w:t xml:space="preserve"> 217</w:t>
      </w:r>
      <w:r w:rsidR="00062845" w:rsidRPr="00C559A4">
        <w:rPr>
          <w:spacing w:val="-4"/>
          <w:lang w:val="ru-RU"/>
        </w:rPr>
        <w:t>9 мкг/мл×</w:t>
      </w:r>
      <w:r w:rsidR="00345B93" w:rsidRPr="00C559A4">
        <w:rPr>
          <w:spacing w:val="-4"/>
          <w:lang w:val="ru-RU"/>
        </w:rPr>
        <w:t>сут</w:t>
      </w:r>
      <w:r w:rsidRPr="00C559A4">
        <w:rPr>
          <w:spacing w:val="-4"/>
          <w:lang w:val="ru-RU"/>
        </w:rPr>
        <w:t>, соответственно. В связи с выраженным влиянием массы тела на клиренс трастузумаба и с использованием фиксированной дозы для подкожного введения, разница в экспозици</w:t>
      </w:r>
      <w:r w:rsidR="006B7DA8" w:rsidRPr="00C559A4">
        <w:rPr>
          <w:spacing w:val="-4"/>
          <w:lang w:val="ru-RU"/>
        </w:rPr>
        <w:t>и</w:t>
      </w:r>
      <w:r w:rsidRPr="00C559A4">
        <w:rPr>
          <w:spacing w:val="-4"/>
          <w:lang w:val="ru-RU"/>
        </w:rPr>
        <w:t xml:space="preserve"> между подкожной и внутривенной лекарственной формой зависит от массы тела: у пациентов с массой тела &lt;51 кг среднее равновесное значение AUC трастузумаба примерно на 80% выше при подкожном введении, чем при внутривенном введении, тогда как при массе тела &gt;90 кг значение AUC на 20% ниже после подкожного введения по сравнению с внутривенным</w:t>
      </w:r>
      <w:r w:rsidR="0083095D" w:rsidRPr="00C559A4">
        <w:rPr>
          <w:spacing w:val="-4"/>
          <w:lang w:val="ru-RU"/>
        </w:rPr>
        <w:t xml:space="preserve"> введением</w:t>
      </w:r>
      <w:r w:rsidRPr="00C559A4">
        <w:rPr>
          <w:spacing w:val="-4"/>
          <w:lang w:val="ru-RU"/>
        </w:rPr>
        <w:t>.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Модель популяционной фармакокинетики с параллельным линейным и нелинейным выведением из центральной камеры была построена с использованием обобщенных данных о лекарственных формах для подкожного и внутривенного введения, полученных в ходе исследования III фазы В022227, для описания наблюдаемых ФК концентраций после внутривенного и подкожного введения </w:t>
      </w:r>
      <w:proofErr w:type="spellStart"/>
      <w:r w:rsidR="00620CFF" w:rsidRPr="00620CFF">
        <w:rPr>
          <w:spacing w:val="-4"/>
          <w:lang w:val="ru-RU"/>
        </w:rPr>
        <w:t>трастузумаб</w:t>
      </w:r>
      <w:r w:rsidR="00620CFF">
        <w:rPr>
          <w:spacing w:val="-4"/>
          <w:lang w:val="ru-RU"/>
        </w:rPr>
        <w:t>а</w:t>
      </w:r>
      <w:proofErr w:type="spellEnd"/>
      <w:r w:rsidR="00620CFF" w:rsidRPr="00620CFF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у пациентов с </w:t>
      </w:r>
      <w:proofErr w:type="spellStart"/>
      <w:r w:rsidRPr="00C559A4">
        <w:rPr>
          <w:spacing w:val="-4"/>
          <w:lang w:val="ru-RU"/>
        </w:rPr>
        <w:t>рРМЖ</w:t>
      </w:r>
      <w:proofErr w:type="spellEnd"/>
      <w:r w:rsidRPr="00C559A4">
        <w:rPr>
          <w:spacing w:val="-4"/>
          <w:lang w:val="ru-RU"/>
        </w:rPr>
        <w:t>. Биодоступность трастузумаба при подкожном введении составила 77.1%, константа скорости всасывания первого порядка – 0.4 день-1. Линейный клиренс составил 0.111 л/сутки и объем распределения в центральной камере (V</w:t>
      </w:r>
      <w:r w:rsidRPr="00C559A4">
        <w:rPr>
          <w:spacing w:val="-4"/>
          <w:vertAlign w:val="subscript"/>
          <w:lang w:val="ru-RU"/>
        </w:rPr>
        <w:t>с</w:t>
      </w:r>
      <w:r w:rsidRPr="00C559A4">
        <w:rPr>
          <w:spacing w:val="-4"/>
          <w:lang w:val="ru-RU"/>
        </w:rPr>
        <w:t>) – 2.91 л. Значения нелинейных параметров выведения по модели Михаэлиса-Ментена составили 11.9 мг/ сутки для максимальной скорости (V</w:t>
      </w:r>
      <w:r w:rsidRPr="00C559A4">
        <w:rPr>
          <w:spacing w:val="-4"/>
          <w:vertAlign w:val="subscript"/>
          <w:lang w:val="ru-RU"/>
        </w:rPr>
        <w:t>max</w:t>
      </w:r>
      <w:r w:rsidRPr="00C559A4">
        <w:rPr>
          <w:spacing w:val="-4"/>
          <w:lang w:val="ru-RU"/>
        </w:rPr>
        <w:t>) и 33.9 мг/л для константы (K</w:t>
      </w:r>
      <w:r w:rsidRPr="00C559A4">
        <w:rPr>
          <w:spacing w:val="-4"/>
          <w:vertAlign w:val="subscript"/>
          <w:lang w:val="ru-RU"/>
        </w:rPr>
        <w:t>m</w:t>
      </w:r>
      <w:r w:rsidRPr="00C559A4">
        <w:rPr>
          <w:spacing w:val="-4"/>
          <w:lang w:val="ru-RU"/>
        </w:rPr>
        <w:t xml:space="preserve">). Масса тела и сывороточная аланинаминотрансфераза (АЛТ) продемонстрировали статистически значимое влияние на ФК, однако моделирование продемонстрировало, что коррекция дозы у пациентов с рРМЖ не требуется. Прогнозируемые значения популяционных фармакокинетических показателей экспозиции (медиана 5-й – 95-й перцентили) для </w:t>
      </w:r>
      <w:proofErr w:type="spellStart"/>
      <w:r w:rsidR="00620CFF" w:rsidRPr="00620CFF">
        <w:rPr>
          <w:spacing w:val="-4"/>
          <w:lang w:val="ru-RU"/>
        </w:rPr>
        <w:t>трастузумаб</w:t>
      </w:r>
      <w:r w:rsidR="00620CFF">
        <w:rPr>
          <w:spacing w:val="-4"/>
          <w:lang w:val="ru-RU"/>
        </w:rPr>
        <w:t>а</w:t>
      </w:r>
      <w:proofErr w:type="spellEnd"/>
      <w:r w:rsidR="00620CFF" w:rsidRPr="00620CFF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в лекарственной форме для подкожного введения у пациентов с рРМЖ представлены в Таблице 13.</w:t>
      </w:r>
      <w:r w:rsidRPr="00C559A4">
        <w:rPr>
          <w:rFonts w:ascii="Arial" w:hAnsi="Arial" w:cs="Arial"/>
          <w:spacing w:val="-4"/>
          <w:lang w:val="ru-RU"/>
        </w:rPr>
        <w:t xml:space="preserve"> 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</w:p>
    <w:p w:rsidR="0042585D" w:rsidRPr="00C559A4" w:rsidRDefault="00654373" w:rsidP="0042585D">
      <w:pPr>
        <w:pStyle w:val="ac"/>
        <w:spacing w:before="0" w:beforeAutospacing="0" w:after="0" w:afterAutospacing="0"/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Таблица 13.</w:t>
      </w:r>
      <w:r w:rsidR="0042585D" w:rsidRPr="00C559A4">
        <w:rPr>
          <w:b/>
          <w:spacing w:val="-4"/>
          <w:lang w:val="ru-RU"/>
        </w:rPr>
        <w:t xml:space="preserve"> Прогнозируемые значения популяционных фармакокинетических показателей экспозиции (медиана 5-й – 95-й перцентили) для </w:t>
      </w:r>
      <w:proofErr w:type="spellStart"/>
      <w:r w:rsidR="00620CFF" w:rsidRPr="00620CFF">
        <w:rPr>
          <w:b/>
          <w:spacing w:val="-4"/>
          <w:lang w:val="ru-RU"/>
        </w:rPr>
        <w:t>трастузумаб</w:t>
      </w:r>
      <w:r w:rsidR="00620CFF">
        <w:rPr>
          <w:b/>
          <w:spacing w:val="-4"/>
          <w:lang w:val="ru-RU"/>
        </w:rPr>
        <w:t>а</w:t>
      </w:r>
      <w:proofErr w:type="spellEnd"/>
      <w:r w:rsidR="00620CFF" w:rsidRPr="00620CFF">
        <w:rPr>
          <w:b/>
          <w:spacing w:val="-4"/>
          <w:lang w:val="ru-RU"/>
        </w:rPr>
        <w:t xml:space="preserve"> </w:t>
      </w:r>
      <w:r w:rsidR="0042585D" w:rsidRPr="00C559A4">
        <w:rPr>
          <w:b/>
          <w:spacing w:val="-4"/>
          <w:lang w:val="ru-RU"/>
        </w:rPr>
        <w:t xml:space="preserve">в лекарственной форме для подкожного введения в дозе 600 мг каждые 3 недели у пациентов с рРМЖ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566"/>
        <w:gridCol w:w="576"/>
        <w:gridCol w:w="1694"/>
        <w:gridCol w:w="1701"/>
        <w:gridCol w:w="1814"/>
      </w:tblGrid>
      <w:tr w:rsidR="0042585D" w:rsidRPr="00C559A4" w:rsidTr="00D8798D">
        <w:tc>
          <w:tcPr>
            <w:tcW w:w="1721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Тип первичной опухоли и режим введения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Цикл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N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b/>
                <w:color w:val="auto"/>
                <w:spacing w:val="-4"/>
              </w:rPr>
            </w:pPr>
            <w:r w:rsidRPr="00C559A4">
              <w:rPr>
                <w:b/>
                <w:color w:val="auto"/>
                <w:spacing w:val="-4"/>
              </w:rPr>
              <w:t>C</w:t>
            </w:r>
            <w:r w:rsidRPr="00C559A4">
              <w:rPr>
                <w:b/>
                <w:color w:val="auto"/>
                <w:spacing w:val="-4"/>
                <w:vertAlign w:val="subscript"/>
              </w:rPr>
              <w:t>min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(мкг/мл)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b/>
                <w:color w:val="auto"/>
                <w:spacing w:val="-4"/>
              </w:rPr>
            </w:pPr>
            <w:r w:rsidRPr="00C559A4">
              <w:rPr>
                <w:b/>
                <w:color w:val="auto"/>
                <w:spacing w:val="-4"/>
              </w:rPr>
              <w:t>C</w:t>
            </w:r>
            <w:r w:rsidRPr="00C559A4">
              <w:rPr>
                <w:b/>
                <w:color w:val="auto"/>
                <w:spacing w:val="-4"/>
                <w:vertAlign w:val="subscript"/>
              </w:rPr>
              <w:t>max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(мкг/мл)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b/>
                <w:color w:val="auto"/>
                <w:spacing w:val="-4"/>
                <w:vertAlign w:val="subscript"/>
              </w:rPr>
            </w:pPr>
            <w:r w:rsidRPr="00C559A4">
              <w:rPr>
                <w:b/>
                <w:color w:val="auto"/>
                <w:spacing w:val="-4"/>
              </w:rPr>
              <w:t>AUC</w:t>
            </w:r>
            <w:r w:rsidR="00D91376" w:rsidRPr="00C559A4">
              <w:rPr>
                <w:b/>
                <w:color w:val="auto"/>
                <w:spacing w:val="-4"/>
                <w:vertAlign w:val="subscript"/>
              </w:rPr>
              <w:t>0-21</w:t>
            </w:r>
          </w:p>
          <w:p w:rsidR="0042585D" w:rsidRPr="00C559A4" w:rsidRDefault="00062845" w:rsidP="00D8798D">
            <w:pPr>
              <w:pStyle w:val="ac"/>
              <w:spacing w:before="0" w:beforeAutospacing="0" w:after="0" w:afterAutospacing="0"/>
              <w:jc w:val="center"/>
              <w:rPr>
                <w:b/>
                <w:spacing w:val="-4"/>
                <w:lang w:val="ru-RU"/>
              </w:rPr>
            </w:pPr>
            <w:r w:rsidRPr="00C559A4">
              <w:rPr>
                <w:b/>
                <w:spacing w:val="-4"/>
                <w:lang w:val="ru-RU"/>
              </w:rPr>
              <w:t>(мкг/мл</w:t>
            </w:r>
            <w:r w:rsidRPr="00C559A4">
              <w:rPr>
                <w:spacing w:val="-4"/>
                <w:lang w:val="ru-RU"/>
              </w:rPr>
              <w:t>×</w:t>
            </w:r>
            <w:r w:rsidR="00AA6177" w:rsidRPr="00C559A4">
              <w:rPr>
                <w:b/>
                <w:spacing w:val="-4"/>
                <w:lang w:val="ru-RU"/>
              </w:rPr>
              <w:t>сут</w:t>
            </w:r>
            <w:r w:rsidR="0042585D" w:rsidRPr="00C559A4">
              <w:rPr>
                <w:b/>
                <w:spacing w:val="-4"/>
                <w:lang w:val="ru-RU"/>
              </w:rPr>
              <w:t>)</w:t>
            </w:r>
          </w:p>
        </w:tc>
      </w:tr>
      <w:tr w:rsidR="0042585D" w:rsidRPr="00C559A4" w:rsidTr="00D8798D">
        <w:tc>
          <w:tcPr>
            <w:tcW w:w="1721" w:type="dxa"/>
            <w:vMerge w:val="restart"/>
            <w:shd w:val="clear" w:color="auto" w:fill="auto"/>
          </w:tcPr>
          <w:p w:rsidR="0042585D" w:rsidRPr="00C559A4" w:rsidRDefault="00620CFF" w:rsidP="00D8798D">
            <w:pPr>
              <w:pStyle w:val="ac"/>
              <w:spacing w:before="0" w:beforeAutospacing="0" w:after="0" w:afterAutospacing="0"/>
              <w:rPr>
                <w:spacing w:val="-4"/>
                <w:lang w:val="ru-RU"/>
              </w:rPr>
            </w:pPr>
            <w:proofErr w:type="spellStart"/>
            <w:r>
              <w:rPr>
                <w:spacing w:val="-4"/>
                <w:lang w:val="ru-RU"/>
              </w:rPr>
              <w:t>трастузумаб</w:t>
            </w:r>
            <w:proofErr w:type="spellEnd"/>
            <w:r w:rsidR="0042585D" w:rsidRPr="00C559A4">
              <w:rPr>
                <w:spacing w:val="-4"/>
                <w:lang w:val="ru-RU"/>
              </w:rPr>
              <w:t xml:space="preserve"> </w:t>
            </w:r>
            <w:proofErr w:type="gramStart"/>
            <w:r w:rsidR="0042585D" w:rsidRPr="00C559A4">
              <w:rPr>
                <w:spacing w:val="-4"/>
                <w:lang w:val="ru-RU"/>
              </w:rPr>
              <w:t>п</w:t>
            </w:r>
            <w:proofErr w:type="gramEnd"/>
            <w:r w:rsidR="0042585D" w:rsidRPr="00C559A4">
              <w:rPr>
                <w:spacing w:val="-4"/>
                <w:lang w:val="ru-RU"/>
              </w:rPr>
              <w:t xml:space="preserve">/к в дозе 600 мг каждые 3 недели у пациентов с рРМЖ </w:t>
            </w:r>
          </w:p>
        </w:tc>
        <w:tc>
          <w:tcPr>
            <w:tcW w:w="1566" w:type="dxa"/>
            <w:shd w:val="clear" w:color="auto" w:fill="auto"/>
          </w:tcPr>
          <w:p w:rsidR="0042585D" w:rsidRPr="00C559A4" w:rsidRDefault="0042585D" w:rsidP="00AA6177">
            <w:pPr>
              <w:pStyle w:val="ac"/>
              <w:spacing w:before="0" w:beforeAutospacing="0" w:after="120" w:afterAutospacing="0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</w:rPr>
              <w:t>Цикл 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297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28.2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(14.8 - 40.9)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79.3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(56.1 - 109)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1065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(718 - 1504)</w:t>
            </w:r>
          </w:p>
        </w:tc>
      </w:tr>
      <w:tr w:rsidR="0042585D" w:rsidRPr="00C559A4" w:rsidTr="007B48BA">
        <w:trPr>
          <w:trHeight w:val="1429"/>
        </w:trPr>
        <w:tc>
          <w:tcPr>
            <w:tcW w:w="1721" w:type="dxa"/>
            <w:vMerge/>
            <w:shd w:val="clear" w:color="auto" w:fill="auto"/>
          </w:tcPr>
          <w:p w:rsidR="0042585D" w:rsidRPr="00C559A4" w:rsidRDefault="0042585D" w:rsidP="00D8798D">
            <w:pPr>
              <w:pStyle w:val="ac"/>
              <w:spacing w:before="0" w:beforeAutospacing="0" w:after="120" w:afterAutospacing="0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66" w:type="dxa"/>
            <w:shd w:val="clear" w:color="auto" w:fill="auto"/>
          </w:tcPr>
          <w:p w:rsidR="0042585D" w:rsidRPr="00C559A4" w:rsidRDefault="0042585D" w:rsidP="00AA6177">
            <w:pPr>
              <w:pStyle w:val="ac"/>
              <w:spacing w:before="0" w:beforeAutospacing="0" w:after="120" w:afterAutospacing="0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C559A4">
              <w:rPr>
                <w:spacing w:val="-4"/>
              </w:rPr>
              <w:t xml:space="preserve">Цикл </w:t>
            </w:r>
            <w:r w:rsidRPr="00C559A4">
              <w:rPr>
                <w:spacing w:val="-4"/>
                <w:lang w:val="ru-RU"/>
              </w:rPr>
              <w:t xml:space="preserve">7 </w:t>
            </w:r>
            <w:r w:rsidRPr="00C559A4">
              <w:rPr>
                <w:spacing w:val="-4"/>
              </w:rPr>
              <w:t>(равновесное состояние)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75.0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(35.1 - 123)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149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(86.1 - 214)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2585D" w:rsidRPr="00C559A4" w:rsidRDefault="0042585D" w:rsidP="00D8798D">
            <w:pPr>
              <w:pStyle w:val="Default"/>
              <w:jc w:val="center"/>
              <w:rPr>
                <w:color w:val="auto"/>
                <w:spacing w:val="-4"/>
              </w:rPr>
            </w:pPr>
            <w:r w:rsidRPr="00C559A4">
              <w:rPr>
                <w:color w:val="auto"/>
                <w:spacing w:val="-4"/>
              </w:rPr>
              <w:t>2337</w:t>
            </w:r>
          </w:p>
          <w:p w:rsidR="0042585D" w:rsidRPr="00C559A4" w:rsidRDefault="0042585D" w:rsidP="00D8798D">
            <w:pPr>
              <w:pStyle w:val="ac"/>
              <w:spacing w:before="0" w:beforeAutospacing="0" w:after="0" w:afterAutospacing="0"/>
              <w:jc w:val="center"/>
              <w:rPr>
                <w:spacing w:val="-4"/>
                <w:lang w:val="ru-RU"/>
              </w:rPr>
            </w:pPr>
            <w:r w:rsidRPr="00C559A4">
              <w:rPr>
                <w:spacing w:val="-4"/>
                <w:lang w:val="ru-RU"/>
              </w:rPr>
              <w:t>(1258 - 3478)</w:t>
            </w:r>
          </w:p>
        </w:tc>
      </w:tr>
    </w:tbl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</w:p>
    <w:p w:rsidR="0042585D" w:rsidRPr="00C559A4" w:rsidRDefault="00831292" w:rsidP="0042585D">
      <w:pPr>
        <w:pStyle w:val="ac"/>
        <w:spacing w:before="0" w:beforeAutospacing="0" w:after="0" w:afterAutospacing="0"/>
        <w:jc w:val="both"/>
        <w:rPr>
          <w:i/>
          <w:spacing w:val="-4"/>
          <w:lang w:val="ru-RU"/>
        </w:rPr>
      </w:pPr>
      <w:r>
        <w:rPr>
          <w:i/>
          <w:spacing w:val="-4"/>
          <w:lang w:val="ru-RU"/>
        </w:rPr>
        <w:t>Элиминация</w:t>
      </w:r>
      <w:r w:rsidR="0042585D" w:rsidRPr="00C559A4">
        <w:rPr>
          <w:i/>
          <w:spacing w:val="-4"/>
          <w:lang w:val="ru-RU"/>
        </w:rPr>
        <w:t xml:space="preserve"> трастузумаба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lastRenderedPageBreak/>
        <w:t xml:space="preserve">Период вымывания </w:t>
      </w:r>
      <w:proofErr w:type="spellStart"/>
      <w:r w:rsidRPr="00C559A4">
        <w:rPr>
          <w:spacing w:val="-4"/>
          <w:lang w:val="ru-RU"/>
        </w:rPr>
        <w:t>трастузумаба</w:t>
      </w:r>
      <w:proofErr w:type="spellEnd"/>
      <w:r w:rsidRPr="00C559A4">
        <w:rPr>
          <w:spacing w:val="-4"/>
          <w:lang w:val="ru-RU"/>
        </w:rPr>
        <w:t xml:space="preserve"> после применения </w:t>
      </w:r>
      <w:proofErr w:type="spellStart"/>
      <w:r w:rsidR="00053027" w:rsidRPr="00053027">
        <w:rPr>
          <w:spacing w:val="-4"/>
          <w:lang w:val="ru-RU"/>
        </w:rPr>
        <w:t>трастузумаб</w:t>
      </w:r>
      <w:r w:rsidR="00053027">
        <w:rPr>
          <w:spacing w:val="-4"/>
          <w:lang w:val="ru-RU"/>
        </w:rPr>
        <w:t>а</w:t>
      </w:r>
      <w:proofErr w:type="spellEnd"/>
      <w:r w:rsidR="00053027" w:rsidRPr="0005302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 </w:t>
      </w:r>
      <w:r w:rsidR="00F56521" w:rsidRPr="00C559A4">
        <w:rPr>
          <w:spacing w:val="-4"/>
          <w:lang w:val="ru-RU"/>
        </w:rPr>
        <w:t>оценивали</w:t>
      </w:r>
      <w:r w:rsidR="00BF6599" w:rsidRPr="00C559A4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с использованием популяционной фармакокинетической модели. Результаты моделирования продемонстрировали, что, по крайней мере, у 95% пациентов концентрация трастузумаба в сыворотке крови достигает значения &lt;1 мкг/мл (что составляет около 3% от рассчитанной минимальной концентрации в равновесном состоянии (C</w:t>
      </w:r>
      <w:r w:rsidRPr="00C559A4">
        <w:rPr>
          <w:spacing w:val="-4"/>
          <w:vertAlign w:val="subscript"/>
          <w:lang w:val="ru-RU"/>
        </w:rPr>
        <w:t>min,ss</w:t>
      </w:r>
      <w:r w:rsidRPr="00C559A4">
        <w:rPr>
          <w:spacing w:val="-4"/>
          <w:lang w:val="ru-RU"/>
        </w:rPr>
        <w:t xml:space="preserve">) или соответствует выведению 97% препарата) </w:t>
      </w:r>
      <w:r w:rsidR="00F56521" w:rsidRPr="00C559A4">
        <w:rPr>
          <w:spacing w:val="-4"/>
          <w:lang w:val="ru-RU"/>
        </w:rPr>
        <w:t>к 7 месяцам</w:t>
      </w:r>
      <w:r w:rsidRPr="00C559A4">
        <w:rPr>
          <w:spacing w:val="-4"/>
          <w:lang w:val="ru-RU"/>
        </w:rPr>
        <w:t>.</w:t>
      </w:r>
    </w:p>
    <w:p w:rsidR="00520C0E" w:rsidRPr="00C559A4" w:rsidRDefault="00520C0E" w:rsidP="001B2EB7">
      <w:pPr>
        <w:jc w:val="both"/>
        <w:rPr>
          <w:b/>
          <w:spacing w:val="-4"/>
          <w:lang w:val="ru-RU"/>
        </w:rPr>
      </w:pPr>
    </w:p>
    <w:p w:rsidR="00707D8A" w:rsidRPr="00C559A4" w:rsidRDefault="00707D8A" w:rsidP="001B2EB7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5.3 Данные доклинической безопасности</w:t>
      </w:r>
    </w:p>
    <w:p w:rsidR="0042585D" w:rsidRPr="00C559A4" w:rsidRDefault="00053027" w:rsidP="0042585D">
      <w:pPr>
        <w:pStyle w:val="ac"/>
        <w:spacing w:before="0" w:beforeAutospacing="0" w:after="0" w:afterAutospacing="0"/>
        <w:rPr>
          <w:i/>
          <w:spacing w:val="-4"/>
          <w:lang w:val="ru-RU" w:eastAsia="ja-JP"/>
        </w:rPr>
      </w:pPr>
      <w:proofErr w:type="spellStart"/>
      <w:r>
        <w:rPr>
          <w:i/>
          <w:spacing w:val="-4"/>
          <w:lang w:val="ru-RU" w:eastAsia="ja-JP"/>
        </w:rPr>
        <w:t>Трастузумаб</w:t>
      </w:r>
      <w:proofErr w:type="spellEnd"/>
      <w:r>
        <w:rPr>
          <w:i/>
          <w:spacing w:val="-4"/>
          <w:lang w:val="ru-RU" w:eastAsia="ja-JP"/>
        </w:rPr>
        <w:t xml:space="preserve"> </w:t>
      </w:r>
      <w:r w:rsidRPr="00053027">
        <w:rPr>
          <w:i/>
          <w:spacing w:val="-4"/>
          <w:lang w:val="ru-RU" w:eastAsia="ja-JP"/>
        </w:rPr>
        <w:t xml:space="preserve"> </w:t>
      </w:r>
      <w:r w:rsidR="0042585D" w:rsidRPr="00C559A4">
        <w:rPr>
          <w:i/>
          <w:spacing w:val="-4"/>
          <w:lang w:val="ru-RU" w:eastAsia="ja-JP"/>
        </w:rPr>
        <w:t>в лекарственной форме для внутривенного введения</w:t>
      </w:r>
    </w:p>
    <w:p w:rsidR="0042585D" w:rsidRPr="00C559A4" w:rsidRDefault="00287DAB" w:rsidP="0042585D">
      <w:pPr>
        <w:pStyle w:val="ac"/>
        <w:spacing w:before="0" w:beforeAutospacing="0" w:after="0" w:afterAutospacing="0"/>
        <w:jc w:val="both"/>
        <w:rPr>
          <w:rFonts w:ascii="Arial" w:hAnsi="Arial" w:cs="Arial"/>
          <w:spacing w:val="-4"/>
          <w:lang w:val="ru-RU"/>
        </w:rPr>
      </w:pPr>
      <w:r w:rsidRPr="00C559A4">
        <w:rPr>
          <w:spacing w:val="-4"/>
          <w:lang w:val="ru-RU"/>
        </w:rPr>
        <w:t>В</w:t>
      </w:r>
      <w:r w:rsidR="0042585D" w:rsidRPr="00C559A4">
        <w:rPr>
          <w:spacing w:val="-4"/>
          <w:lang w:val="ru-RU"/>
        </w:rPr>
        <w:t xml:space="preserve"> исследованиях продолжительностью до 6 месяцев</w:t>
      </w:r>
      <w:r w:rsidRPr="00C559A4">
        <w:rPr>
          <w:spacing w:val="-4"/>
          <w:lang w:val="ru-RU"/>
        </w:rPr>
        <w:t xml:space="preserve"> свидетельств острой токсичности или токсичности </w:t>
      </w:r>
      <w:r w:rsidR="00F56521" w:rsidRPr="00C559A4">
        <w:rPr>
          <w:spacing w:val="-4"/>
          <w:lang w:val="ru-RU"/>
        </w:rPr>
        <w:t>при</w:t>
      </w:r>
      <w:r w:rsidRPr="00C559A4">
        <w:rPr>
          <w:spacing w:val="-4"/>
          <w:lang w:val="ru-RU"/>
        </w:rPr>
        <w:t xml:space="preserve"> </w:t>
      </w:r>
      <w:r w:rsidR="00F56521" w:rsidRPr="00C559A4">
        <w:rPr>
          <w:spacing w:val="-4"/>
          <w:lang w:val="ru-RU"/>
        </w:rPr>
        <w:t>повторном</w:t>
      </w:r>
      <w:r w:rsidRPr="00C559A4">
        <w:rPr>
          <w:spacing w:val="-4"/>
          <w:lang w:val="ru-RU"/>
        </w:rPr>
        <w:t xml:space="preserve"> </w:t>
      </w:r>
      <w:r w:rsidR="00F56521" w:rsidRPr="00C559A4">
        <w:rPr>
          <w:spacing w:val="-4"/>
          <w:lang w:val="ru-RU"/>
        </w:rPr>
        <w:t>введении</w:t>
      </w:r>
      <w:r w:rsidRPr="00C559A4">
        <w:rPr>
          <w:spacing w:val="-4"/>
          <w:lang w:val="ru-RU"/>
        </w:rPr>
        <w:t xml:space="preserve"> доз</w:t>
      </w:r>
      <w:r w:rsidR="0042585D" w:rsidRPr="00C559A4">
        <w:rPr>
          <w:spacing w:val="-4"/>
          <w:lang w:val="ru-RU"/>
        </w:rPr>
        <w:t xml:space="preserve"> или репродуктивной токсичности в исследованиях тератогенности, </w:t>
      </w:r>
      <w:r w:rsidRPr="00C559A4">
        <w:rPr>
          <w:spacing w:val="-4"/>
          <w:lang w:val="ru-RU"/>
        </w:rPr>
        <w:t xml:space="preserve">репродуктивной токсичности </w:t>
      </w:r>
      <w:r w:rsidR="0042585D" w:rsidRPr="00C559A4">
        <w:rPr>
          <w:spacing w:val="-4"/>
          <w:lang w:val="ru-RU"/>
        </w:rPr>
        <w:t xml:space="preserve">или поздней гестационной токсичности/трансплацентарного переноса </w:t>
      </w:r>
      <w:r w:rsidR="003155DB" w:rsidRPr="00C559A4">
        <w:rPr>
          <w:spacing w:val="-4"/>
          <w:lang w:val="ru-RU"/>
        </w:rPr>
        <w:t xml:space="preserve">у женщин </w:t>
      </w:r>
      <w:r w:rsidR="0042585D" w:rsidRPr="00C559A4">
        <w:rPr>
          <w:spacing w:val="-4"/>
          <w:lang w:val="ru-RU"/>
        </w:rPr>
        <w:t xml:space="preserve">не обнаружено. </w:t>
      </w:r>
      <w:proofErr w:type="spellStart"/>
      <w:r w:rsidR="00053027">
        <w:rPr>
          <w:spacing w:val="-4"/>
          <w:lang w:val="ru-RU"/>
        </w:rPr>
        <w:t>Т</w:t>
      </w:r>
      <w:r w:rsidR="00053027" w:rsidRPr="00053027">
        <w:rPr>
          <w:spacing w:val="-4"/>
          <w:lang w:val="ru-RU"/>
        </w:rPr>
        <w:t>растузумаб</w:t>
      </w:r>
      <w:proofErr w:type="spellEnd"/>
      <w:r w:rsidR="00053027" w:rsidRPr="00053027">
        <w:rPr>
          <w:spacing w:val="-4"/>
          <w:lang w:val="ru-RU"/>
        </w:rPr>
        <w:t xml:space="preserve"> </w:t>
      </w:r>
      <w:r w:rsidR="00C36B8A" w:rsidRPr="00C559A4">
        <w:rPr>
          <w:spacing w:val="-4"/>
          <w:lang w:val="ru-RU"/>
        </w:rPr>
        <w:t xml:space="preserve">не обладает </w:t>
      </w:r>
      <w:proofErr w:type="spellStart"/>
      <w:r w:rsidR="00C36B8A" w:rsidRPr="00C559A4">
        <w:rPr>
          <w:spacing w:val="-4"/>
          <w:lang w:val="ru-RU"/>
        </w:rPr>
        <w:t>генотоксическим</w:t>
      </w:r>
      <w:proofErr w:type="spellEnd"/>
      <w:r w:rsidR="00F56521" w:rsidRPr="00C559A4">
        <w:rPr>
          <w:spacing w:val="-4"/>
          <w:lang w:val="ru-RU"/>
        </w:rPr>
        <w:t xml:space="preserve"> потенциалом</w:t>
      </w:r>
      <w:r w:rsidR="0042585D" w:rsidRPr="00C559A4">
        <w:rPr>
          <w:spacing w:val="-4"/>
          <w:lang w:val="ru-RU"/>
        </w:rPr>
        <w:t>. Изучение трегалозы, основного вспомогательного вещества, не выявило каких-либо токсических эффектов.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Долгосрочны</w:t>
      </w:r>
      <w:r w:rsidR="00020F30" w:rsidRPr="00C559A4">
        <w:rPr>
          <w:spacing w:val="-4"/>
          <w:lang w:val="ru-RU"/>
        </w:rPr>
        <w:t>е</w:t>
      </w:r>
      <w:r w:rsidRPr="00C559A4">
        <w:rPr>
          <w:spacing w:val="-4"/>
          <w:lang w:val="ru-RU"/>
        </w:rPr>
        <w:t xml:space="preserve"> исследовани</w:t>
      </w:r>
      <w:r w:rsidR="00020F30" w:rsidRPr="00C559A4">
        <w:rPr>
          <w:spacing w:val="-4"/>
          <w:lang w:val="ru-RU"/>
        </w:rPr>
        <w:t>я</w:t>
      </w:r>
      <w:r w:rsidRPr="00C559A4">
        <w:rPr>
          <w:spacing w:val="-4"/>
          <w:lang w:val="ru-RU"/>
        </w:rPr>
        <w:t xml:space="preserve"> на животных с целью установления канцерогенных свойств </w:t>
      </w:r>
      <w:proofErr w:type="spellStart"/>
      <w:r w:rsidR="00053027">
        <w:rPr>
          <w:spacing w:val="-4"/>
          <w:lang w:val="ru-RU"/>
        </w:rPr>
        <w:t>трастузумаба</w:t>
      </w:r>
      <w:proofErr w:type="spellEnd"/>
      <w:r w:rsidR="00053027" w:rsidRPr="0005302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или его влияния на ферти</w:t>
      </w:r>
      <w:r w:rsidR="00D30288" w:rsidRPr="00C559A4">
        <w:rPr>
          <w:spacing w:val="-4"/>
          <w:lang w:val="ru-RU"/>
        </w:rPr>
        <w:t>льность у самцов не проводили</w:t>
      </w:r>
      <w:r w:rsidRPr="00C559A4">
        <w:rPr>
          <w:spacing w:val="-4"/>
          <w:lang w:val="ru-RU"/>
        </w:rPr>
        <w:t>сь.</w:t>
      </w:r>
    </w:p>
    <w:p w:rsidR="0042585D" w:rsidRPr="00C559A4" w:rsidRDefault="00053027" w:rsidP="0042585D">
      <w:pPr>
        <w:pStyle w:val="ac"/>
        <w:spacing w:before="0" w:beforeAutospacing="0" w:after="0" w:afterAutospacing="0"/>
        <w:jc w:val="both"/>
        <w:rPr>
          <w:i/>
          <w:spacing w:val="-4"/>
          <w:lang w:val="ru-RU" w:eastAsia="ja-JP"/>
        </w:rPr>
      </w:pPr>
      <w:proofErr w:type="spellStart"/>
      <w:r>
        <w:rPr>
          <w:i/>
          <w:spacing w:val="-4"/>
          <w:lang w:val="ru-RU" w:eastAsia="ja-JP"/>
        </w:rPr>
        <w:t>Трастузумаб</w:t>
      </w:r>
      <w:proofErr w:type="spellEnd"/>
      <w:r w:rsidRPr="00053027">
        <w:rPr>
          <w:i/>
          <w:spacing w:val="-4"/>
          <w:lang w:val="ru-RU" w:eastAsia="ja-JP"/>
        </w:rPr>
        <w:t xml:space="preserve"> </w:t>
      </w:r>
      <w:r w:rsidR="0042585D" w:rsidRPr="00C559A4">
        <w:rPr>
          <w:i/>
          <w:spacing w:val="-4"/>
          <w:lang w:val="ru-RU" w:eastAsia="ja-JP"/>
        </w:rPr>
        <w:t>в лекарственной форме для подкожного введения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Было проведено исследование </w:t>
      </w:r>
      <w:r w:rsidR="003E4C41" w:rsidRPr="00C559A4">
        <w:rPr>
          <w:spacing w:val="-4"/>
          <w:lang w:val="ru-RU"/>
        </w:rPr>
        <w:t xml:space="preserve">токсичности при </w:t>
      </w:r>
      <w:r w:rsidRPr="00C559A4">
        <w:rPr>
          <w:spacing w:val="-4"/>
          <w:lang w:val="ru-RU"/>
        </w:rPr>
        <w:t>однократн</w:t>
      </w:r>
      <w:r w:rsidR="003E4C41" w:rsidRPr="00C559A4">
        <w:rPr>
          <w:spacing w:val="-4"/>
          <w:lang w:val="ru-RU"/>
        </w:rPr>
        <w:t>ом введении</w:t>
      </w:r>
      <w:r w:rsidRPr="00C559A4">
        <w:rPr>
          <w:spacing w:val="-4"/>
          <w:lang w:val="ru-RU"/>
        </w:rPr>
        <w:t xml:space="preserve"> доз у кроликов и 13-недельное исследование токсичности </w:t>
      </w:r>
      <w:r w:rsidR="003E4C41" w:rsidRPr="00C559A4">
        <w:rPr>
          <w:spacing w:val="-4"/>
          <w:lang w:val="ru-RU"/>
        </w:rPr>
        <w:t>при повторном введении</w:t>
      </w:r>
      <w:r w:rsidRPr="00C559A4">
        <w:rPr>
          <w:spacing w:val="-4"/>
          <w:lang w:val="ru-RU"/>
        </w:rPr>
        <w:t xml:space="preserve"> доз у яванских макак. Исследование на кроликах проводилось непосредственно для изучения </w:t>
      </w:r>
      <w:r w:rsidR="003E4C41" w:rsidRPr="00C559A4">
        <w:rPr>
          <w:spacing w:val="-4"/>
          <w:lang w:val="ru-RU"/>
        </w:rPr>
        <w:t>местно</w:t>
      </w:r>
      <w:r w:rsidRPr="00C559A4">
        <w:rPr>
          <w:spacing w:val="-4"/>
          <w:lang w:val="ru-RU"/>
        </w:rPr>
        <w:t xml:space="preserve">раздражающего действия. 13-недельное исследование было проведено для подтверждения того, что изменение способа введения и использование нового вспомогательного вещества – рекомбинантной человеческой гиалуронидазы (rHuPH20) </w:t>
      </w:r>
      <w:r w:rsidR="003E4C41" w:rsidRPr="00C559A4">
        <w:rPr>
          <w:spacing w:val="-4"/>
          <w:lang w:val="ru-RU"/>
        </w:rPr>
        <w:t xml:space="preserve">- </w:t>
      </w:r>
      <w:r w:rsidRPr="00C559A4">
        <w:rPr>
          <w:spacing w:val="-4"/>
          <w:lang w:val="ru-RU"/>
        </w:rPr>
        <w:t xml:space="preserve">не оказывает влияния на характеристики безопасности </w:t>
      </w:r>
      <w:proofErr w:type="spellStart"/>
      <w:r w:rsidR="00053027" w:rsidRPr="00053027">
        <w:rPr>
          <w:spacing w:val="-4"/>
          <w:lang w:val="ru-RU"/>
        </w:rPr>
        <w:t>трастузумаб</w:t>
      </w:r>
      <w:r w:rsidR="00053027">
        <w:rPr>
          <w:spacing w:val="-4"/>
          <w:lang w:val="ru-RU"/>
        </w:rPr>
        <w:t>а</w:t>
      </w:r>
      <w:proofErr w:type="spellEnd"/>
      <w:r w:rsidRPr="00C559A4">
        <w:rPr>
          <w:spacing w:val="-4"/>
          <w:lang w:val="ru-RU"/>
        </w:rPr>
        <w:t xml:space="preserve">. </w:t>
      </w:r>
      <w:proofErr w:type="spellStart"/>
      <w:r w:rsidR="00053027">
        <w:rPr>
          <w:spacing w:val="-4"/>
          <w:lang w:val="ru-RU"/>
        </w:rPr>
        <w:t>Трастузумаб</w:t>
      </w:r>
      <w:proofErr w:type="spellEnd"/>
      <w:r w:rsidR="00053027" w:rsidRPr="0005302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 xml:space="preserve">в лекарственной форме для подкожного введения хорошо переносился </w:t>
      </w:r>
      <w:r w:rsidR="00D30288" w:rsidRPr="00C559A4">
        <w:rPr>
          <w:spacing w:val="-4"/>
          <w:lang w:val="ru-RU"/>
        </w:rPr>
        <w:t xml:space="preserve">местно </w:t>
      </w:r>
      <w:r w:rsidRPr="00C559A4">
        <w:rPr>
          <w:spacing w:val="-4"/>
          <w:lang w:val="ru-RU"/>
        </w:rPr>
        <w:t>и системно.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Гиалуронидаза обнаружена в большинстве тканей человеческого организма. </w:t>
      </w:r>
      <w:r w:rsidR="000B4665" w:rsidRPr="00C559A4">
        <w:rPr>
          <w:spacing w:val="-4"/>
          <w:lang w:val="ru-RU"/>
        </w:rPr>
        <w:t>Стандартные доклинические исследования</w:t>
      </w:r>
      <w:r w:rsidRPr="00C559A4">
        <w:rPr>
          <w:spacing w:val="-4"/>
          <w:lang w:val="ru-RU"/>
        </w:rPr>
        <w:t xml:space="preserve"> токсичности </w:t>
      </w:r>
      <w:r w:rsidR="000B4665" w:rsidRPr="00C559A4">
        <w:rPr>
          <w:spacing w:val="-4"/>
          <w:lang w:val="ru-RU"/>
        </w:rPr>
        <w:t xml:space="preserve">при повторном введении </w:t>
      </w:r>
      <w:r w:rsidRPr="00C559A4">
        <w:rPr>
          <w:spacing w:val="-4"/>
          <w:lang w:val="ru-RU"/>
        </w:rPr>
        <w:t>доз, включая конечные точки оценки фармакологической безопасности</w:t>
      </w:r>
      <w:r w:rsidR="000B4665" w:rsidRPr="00C559A4">
        <w:rPr>
          <w:spacing w:val="-4"/>
          <w:lang w:val="ru-RU"/>
        </w:rPr>
        <w:t>, не выявили особых рисков в результате применения рекомбинантной человеческой гиалуронидазы для людей</w:t>
      </w:r>
      <w:r w:rsidRPr="00C559A4">
        <w:rPr>
          <w:spacing w:val="-4"/>
          <w:lang w:val="ru-RU"/>
        </w:rPr>
        <w:t>. Исследования репродуктивной токсичности rHuPH20 выявили эмбриофетальную токсичность пр</w:t>
      </w:r>
      <w:r w:rsidR="000B4665" w:rsidRPr="00C559A4">
        <w:rPr>
          <w:spacing w:val="-4"/>
          <w:lang w:val="ru-RU"/>
        </w:rPr>
        <w:t>и высокой системной экспозиции у мышей</w:t>
      </w:r>
      <w:r w:rsidRPr="00C559A4">
        <w:rPr>
          <w:spacing w:val="-4"/>
          <w:lang w:val="ru-RU"/>
        </w:rPr>
        <w:t>, но не продемонстрировали тератогенного потенциала.</w:t>
      </w:r>
    </w:p>
    <w:p w:rsidR="005E6E85" w:rsidRPr="00C559A4" w:rsidRDefault="005E6E85" w:rsidP="00034260">
      <w:pPr>
        <w:jc w:val="both"/>
        <w:rPr>
          <w:spacing w:val="-4"/>
          <w:lang w:val="ru-RU" w:eastAsia="ru-RU"/>
        </w:rPr>
      </w:pPr>
    </w:p>
    <w:p w:rsidR="00707D8A" w:rsidRPr="00C559A4" w:rsidRDefault="00707D8A" w:rsidP="00CA46FA">
      <w:pPr>
        <w:jc w:val="both"/>
        <w:rPr>
          <w:b/>
          <w:spacing w:val="-4"/>
          <w:lang w:val="ru-RU" w:eastAsia="ru-RU"/>
        </w:rPr>
      </w:pPr>
      <w:r w:rsidRPr="00C559A4">
        <w:rPr>
          <w:b/>
          <w:spacing w:val="-4"/>
          <w:lang w:val="ru-RU" w:eastAsia="ru-RU"/>
        </w:rPr>
        <w:t>6.</w:t>
      </w:r>
      <w:r w:rsidRPr="00C559A4">
        <w:rPr>
          <w:b/>
          <w:spacing w:val="-4"/>
          <w:lang w:eastAsia="ru-RU"/>
        </w:rPr>
        <w:t> </w:t>
      </w:r>
      <w:r w:rsidRPr="00C559A4">
        <w:rPr>
          <w:b/>
          <w:caps/>
          <w:spacing w:val="-4"/>
          <w:lang w:val="ru-RU" w:eastAsia="ru-RU"/>
        </w:rPr>
        <w:t>Фармацевтические свойства</w:t>
      </w:r>
    </w:p>
    <w:p w:rsidR="00707D8A" w:rsidRPr="00C559A4" w:rsidRDefault="00707D8A" w:rsidP="00CA46FA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6.1 Перечень вспомогательных веществ</w:t>
      </w:r>
    </w:p>
    <w:p w:rsidR="00053027" w:rsidRDefault="00053027" w:rsidP="00C74DFF">
      <w:pPr>
        <w:pStyle w:val="a4"/>
        <w:ind w:left="0"/>
        <w:jc w:val="both"/>
        <w:rPr>
          <w:u w:val="single"/>
        </w:rPr>
      </w:pPr>
      <w:r w:rsidRPr="00F60051">
        <w:rPr>
          <w:highlight w:val="lightGray"/>
          <w:u w:val="single"/>
        </w:rPr>
        <w:t>СОГЛАСНО НД РК</w:t>
      </w:r>
    </w:p>
    <w:p w:rsidR="00707D8A" w:rsidRPr="00C559A4" w:rsidRDefault="00707D8A" w:rsidP="00CA46FA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6.2 </w:t>
      </w:r>
      <w:r w:rsidR="007E4A2D" w:rsidRPr="00C559A4">
        <w:rPr>
          <w:b/>
          <w:spacing w:val="-4"/>
          <w:lang w:val="ru-RU"/>
        </w:rPr>
        <w:t>Несовместимость</w:t>
      </w:r>
    </w:p>
    <w:p w:rsidR="0042585D" w:rsidRPr="00C559A4" w:rsidRDefault="00053027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proofErr w:type="spellStart"/>
      <w:r w:rsidRPr="00053027">
        <w:rPr>
          <w:spacing w:val="-4"/>
          <w:lang w:val="ru-RU"/>
        </w:rPr>
        <w:t>Трастузумаб</w:t>
      </w:r>
      <w:proofErr w:type="spellEnd"/>
      <w:r w:rsidRPr="00053027">
        <w:rPr>
          <w:spacing w:val="-4"/>
          <w:lang w:val="ru-RU"/>
        </w:rPr>
        <w:t xml:space="preserve"> </w:t>
      </w:r>
      <w:r w:rsidR="0042585D" w:rsidRPr="00C559A4">
        <w:rPr>
          <w:spacing w:val="-4"/>
          <w:lang w:val="ru-RU"/>
        </w:rPr>
        <w:t xml:space="preserve">в лекарственной форме для подкожного введения является готовым к </w:t>
      </w:r>
      <w:r w:rsidR="00D30288" w:rsidRPr="00C559A4">
        <w:rPr>
          <w:spacing w:val="-4"/>
          <w:lang w:val="ru-RU"/>
        </w:rPr>
        <w:t>применению</w:t>
      </w:r>
      <w:r w:rsidR="0042585D" w:rsidRPr="00C559A4">
        <w:rPr>
          <w:spacing w:val="-4"/>
          <w:lang w:val="ru-RU"/>
        </w:rPr>
        <w:t xml:space="preserve"> раствором, который нельзя растворять </w:t>
      </w:r>
      <w:r w:rsidR="00A20513" w:rsidRPr="00C559A4">
        <w:rPr>
          <w:spacing w:val="-4"/>
          <w:lang w:val="ru-RU"/>
        </w:rPr>
        <w:t>или смешивать с другими лекарственными</w:t>
      </w:r>
      <w:r w:rsidR="0042585D" w:rsidRPr="00C559A4">
        <w:rPr>
          <w:spacing w:val="-4"/>
          <w:lang w:val="ru-RU"/>
        </w:rPr>
        <w:t xml:space="preserve"> препарата</w:t>
      </w:r>
      <w:r w:rsidR="00A20513" w:rsidRPr="00C559A4">
        <w:rPr>
          <w:spacing w:val="-4"/>
          <w:lang w:val="ru-RU"/>
        </w:rPr>
        <w:t>м</w:t>
      </w:r>
      <w:r w:rsidR="0042585D" w:rsidRPr="00C559A4">
        <w:rPr>
          <w:spacing w:val="-4"/>
          <w:lang w:val="ru-RU"/>
        </w:rPr>
        <w:t>и.</w:t>
      </w:r>
    </w:p>
    <w:p w:rsidR="0042585D" w:rsidRPr="00C559A4" w:rsidRDefault="0042585D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Признаков несовместимости между </w:t>
      </w:r>
      <w:proofErr w:type="spellStart"/>
      <w:r w:rsidR="00053027">
        <w:rPr>
          <w:spacing w:val="-4"/>
          <w:lang w:val="ru-RU"/>
        </w:rPr>
        <w:t>т</w:t>
      </w:r>
      <w:r w:rsidR="00053027" w:rsidRPr="00053027">
        <w:rPr>
          <w:spacing w:val="-4"/>
          <w:lang w:val="ru-RU"/>
        </w:rPr>
        <w:t>растузумаб</w:t>
      </w:r>
      <w:r w:rsidR="00053027">
        <w:rPr>
          <w:spacing w:val="-4"/>
          <w:lang w:val="ru-RU"/>
        </w:rPr>
        <w:t>ом</w:t>
      </w:r>
      <w:proofErr w:type="spellEnd"/>
      <w:r w:rsidR="00053027" w:rsidRPr="00053027">
        <w:rPr>
          <w:spacing w:val="-4"/>
          <w:lang w:val="ru-RU"/>
        </w:rPr>
        <w:t xml:space="preserve"> </w:t>
      </w:r>
      <w:r w:rsidRPr="00C559A4">
        <w:rPr>
          <w:spacing w:val="-4"/>
          <w:lang w:val="ru-RU"/>
        </w:rPr>
        <w:t>для подкожного введения и шприцами из п</w:t>
      </w:r>
      <w:r w:rsidR="00F502E6" w:rsidRPr="00C559A4">
        <w:rPr>
          <w:spacing w:val="-4"/>
          <w:lang w:val="ru-RU"/>
        </w:rPr>
        <w:t>олип</w:t>
      </w:r>
      <w:r w:rsidRPr="00C559A4">
        <w:rPr>
          <w:spacing w:val="-4"/>
          <w:lang w:val="ru-RU"/>
        </w:rPr>
        <w:t xml:space="preserve">ропилена или поликарбоната, иглами для переноса и инъекционными иглами из нержавеющей стали и </w:t>
      </w:r>
      <w:r w:rsidR="009765DD" w:rsidRPr="00C559A4">
        <w:rPr>
          <w:spacing w:val="-4"/>
          <w:lang w:val="ru-RU"/>
        </w:rPr>
        <w:t>защитным колпачком Луе</w:t>
      </w:r>
      <w:r w:rsidR="00F502E6" w:rsidRPr="00C559A4">
        <w:rPr>
          <w:spacing w:val="-4"/>
          <w:lang w:val="ru-RU"/>
        </w:rPr>
        <w:t>ра</w:t>
      </w:r>
      <w:r w:rsidRPr="00C559A4">
        <w:rPr>
          <w:spacing w:val="-4"/>
          <w:lang w:val="ru-RU"/>
        </w:rPr>
        <w:t xml:space="preserve"> из полиэтилена</w:t>
      </w:r>
      <w:r w:rsidR="00BB79B9" w:rsidRPr="00C559A4">
        <w:rPr>
          <w:spacing w:val="-4"/>
          <w:lang w:val="ru-RU"/>
        </w:rPr>
        <w:t xml:space="preserve"> не выявлено</w:t>
      </w:r>
      <w:r w:rsidRPr="00C559A4">
        <w:rPr>
          <w:spacing w:val="-4"/>
          <w:lang w:val="ru-RU"/>
        </w:rPr>
        <w:t>.</w:t>
      </w:r>
    </w:p>
    <w:p w:rsidR="00707D8A" w:rsidRPr="00C559A4" w:rsidRDefault="00707D8A" w:rsidP="00CA46FA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 xml:space="preserve">6.3 Срок годности </w:t>
      </w:r>
    </w:p>
    <w:p w:rsidR="00053027" w:rsidRDefault="00053027" w:rsidP="00053027">
      <w:pPr>
        <w:pStyle w:val="a4"/>
        <w:ind w:left="0"/>
        <w:jc w:val="both"/>
        <w:rPr>
          <w:u w:val="single"/>
        </w:rPr>
      </w:pPr>
      <w:r w:rsidRPr="00F60051">
        <w:rPr>
          <w:highlight w:val="lightGray"/>
          <w:u w:val="single"/>
        </w:rPr>
        <w:t>СОГЛАСНО НД РК</w:t>
      </w:r>
    </w:p>
    <w:p w:rsidR="002E1699" w:rsidRPr="00C559A4" w:rsidRDefault="00861792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Не применять по истечении срока годности.</w:t>
      </w:r>
    </w:p>
    <w:p w:rsidR="00707D8A" w:rsidRPr="00C559A4" w:rsidRDefault="00707D8A" w:rsidP="00437B5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6.4 Особые мер</w:t>
      </w:r>
      <w:r w:rsidR="00D04B8B" w:rsidRPr="00C559A4">
        <w:rPr>
          <w:b/>
          <w:spacing w:val="-4"/>
          <w:lang w:val="ru-RU"/>
        </w:rPr>
        <w:t>ы предосторожности при хранении</w:t>
      </w:r>
    </w:p>
    <w:p w:rsidR="00C74DFF" w:rsidRDefault="00C74DFF" w:rsidP="00C74DFF">
      <w:pPr>
        <w:pStyle w:val="a4"/>
        <w:ind w:left="0"/>
        <w:jc w:val="both"/>
        <w:rPr>
          <w:u w:val="single"/>
        </w:rPr>
      </w:pPr>
      <w:r w:rsidRPr="00F60051">
        <w:rPr>
          <w:highlight w:val="lightGray"/>
          <w:u w:val="single"/>
        </w:rPr>
        <w:t>СОГЛАСНО НД РК</w:t>
      </w:r>
    </w:p>
    <w:p w:rsidR="007D0546" w:rsidRPr="00C559A4" w:rsidRDefault="00520C0E" w:rsidP="0042585D">
      <w:pPr>
        <w:pStyle w:val="ac"/>
        <w:spacing w:before="0" w:beforeAutospacing="0" w:after="0" w:afterAutospacing="0"/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Хранит</w:t>
      </w:r>
      <w:r w:rsidR="00B277A9" w:rsidRPr="00C559A4">
        <w:rPr>
          <w:spacing w:val="-4"/>
          <w:lang w:val="ru-RU"/>
        </w:rPr>
        <w:t>ь в недоступном для детей месте!</w:t>
      </w:r>
    </w:p>
    <w:p w:rsidR="002C05DF" w:rsidRPr="00C559A4" w:rsidRDefault="00707D8A" w:rsidP="00437B5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6.5 </w:t>
      </w:r>
      <w:r w:rsidR="002E1699" w:rsidRPr="00C559A4">
        <w:rPr>
          <w:b/>
          <w:spacing w:val="-4"/>
          <w:lang w:val="ru-RU"/>
        </w:rPr>
        <w:t>Форма выпуска и упаковка</w:t>
      </w:r>
      <w:r w:rsidRPr="00C559A4">
        <w:rPr>
          <w:b/>
          <w:spacing w:val="-4"/>
          <w:lang w:val="ru-RU"/>
        </w:rPr>
        <w:t xml:space="preserve"> </w:t>
      </w:r>
    </w:p>
    <w:p w:rsidR="00C74DFF" w:rsidRDefault="00C74DFF" w:rsidP="00C74DFF">
      <w:pPr>
        <w:pStyle w:val="a4"/>
        <w:ind w:left="0"/>
        <w:jc w:val="both"/>
        <w:rPr>
          <w:u w:val="single"/>
        </w:rPr>
      </w:pPr>
      <w:r w:rsidRPr="00F60051">
        <w:rPr>
          <w:highlight w:val="lightGray"/>
          <w:u w:val="single"/>
        </w:rPr>
        <w:lastRenderedPageBreak/>
        <w:t>СОГЛАСНО НД РК</w:t>
      </w:r>
    </w:p>
    <w:p w:rsidR="00D04B8B" w:rsidRPr="00C559A4" w:rsidRDefault="00707D8A" w:rsidP="00437B5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6.6 Особые меры предосторожности при уничтожении использованного лекарственного препарата или отходов, полученных после применения лекарственного препарата или работы с ним</w:t>
      </w:r>
      <w:r w:rsidR="00D04B8B" w:rsidRPr="00C559A4">
        <w:rPr>
          <w:b/>
          <w:spacing w:val="-4"/>
          <w:lang w:val="ru-RU"/>
        </w:rPr>
        <w:t xml:space="preserve"> </w:t>
      </w:r>
    </w:p>
    <w:p w:rsidR="00707D8A" w:rsidRPr="00C559A4" w:rsidRDefault="00520C0E" w:rsidP="00520C0E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>Любое неиспользованное количество лекарственного препарата и отходы следует уничтожить в установленном порядке.</w:t>
      </w:r>
    </w:p>
    <w:p w:rsidR="002E1699" w:rsidRPr="00C559A4" w:rsidRDefault="002E1699" w:rsidP="00F53858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 xml:space="preserve">6.7 Условия отпуска из аптек </w:t>
      </w:r>
    </w:p>
    <w:p w:rsidR="002E1699" w:rsidRPr="00C559A4" w:rsidRDefault="002E1699" w:rsidP="00437B5D">
      <w:pPr>
        <w:jc w:val="both"/>
        <w:rPr>
          <w:spacing w:val="-4"/>
          <w:lang w:val="ru-RU" w:eastAsia="ru-RU"/>
        </w:rPr>
      </w:pPr>
      <w:r w:rsidRPr="00C559A4">
        <w:rPr>
          <w:bCs/>
          <w:spacing w:val="-4"/>
          <w:lang w:val="ru-RU"/>
        </w:rPr>
        <w:t>По рецепту</w:t>
      </w:r>
    </w:p>
    <w:p w:rsidR="007D0546" w:rsidRPr="00C559A4" w:rsidRDefault="007D0546" w:rsidP="00437B5D">
      <w:pPr>
        <w:jc w:val="both"/>
        <w:rPr>
          <w:spacing w:val="-4"/>
          <w:lang w:val="ru-RU" w:eastAsia="ru-RU"/>
        </w:rPr>
      </w:pPr>
    </w:p>
    <w:p w:rsidR="00707D8A" w:rsidRPr="00C559A4" w:rsidRDefault="00707D8A" w:rsidP="00437B5D">
      <w:pPr>
        <w:jc w:val="both"/>
        <w:rPr>
          <w:b/>
          <w:spacing w:val="-4"/>
          <w:lang w:val="ru-RU" w:eastAsia="ru-RU"/>
        </w:rPr>
      </w:pPr>
      <w:r w:rsidRPr="00C559A4">
        <w:rPr>
          <w:b/>
          <w:spacing w:val="-4"/>
          <w:lang w:val="ru-RU" w:eastAsia="ru-RU"/>
        </w:rPr>
        <w:t>7.</w:t>
      </w:r>
      <w:r w:rsidRPr="00C559A4">
        <w:rPr>
          <w:b/>
          <w:spacing w:val="-4"/>
          <w:lang w:eastAsia="ru-RU"/>
        </w:rPr>
        <w:t> </w:t>
      </w:r>
      <w:r w:rsidRPr="00C559A4">
        <w:rPr>
          <w:b/>
          <w:caps/>
          <w:spacing w:val="-4"/>
          <w:lang w:val="ru-RU" w:eastAsia="ru-RU"/>
        </w:rPr>
        <w:t>Держатель регистрационного удостоверения</w:t>
      </w:r>
    </w:p>
    <w:p w:rsidR="00165086" w:rsidRPr="008D1746" w:rsidRDefault="00165086" w:rsidP="00165086">
      <w:pPr>
        <w:jc w:val="both"/>
        <w:rPr>
          <w:noProof/>
        </w:rPr>
      </w:pPr>
      <w:r w:rsidRPr="008D1746">
        <w:rPr>
          <w:noProof/>
          <w:highlight w:val="lightGray"/>
        </w:rPr>
        <w:t>[Заполняется на национальном уровне</w:t>
      </w:r>
      <w:r w:rsidRPr="004C6A59">
        <w:rPr>
          <w:noProof/>
          <w:highlight w:val="lightGray"/>
        </w:rPr>
        <w:t>]</w:t>
      </w:r>
    </w:p>
    <w:p w:rsidR="00C74DFF" w:rsidRPr="00C559A4" w:rsidRDefault="00C74DFF" w:rsidP="00437B5D">
      <w:pPr>
        <w:jc w:val="both"/>
        <w:rPr>
          <w:spacing w:val="-4"/>
          <w:lang w:eastAsia="ru-RU"/>
        </w:rPr>
      </w:pPr>
    </w:p>
    <w:p w:rsidR="00707D8A" w:rsidRPr="00C559A4" w:rsidRDefault="00707D8A" w:rsidP="00437B5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7.1 ПРЕДСТАВИТЕЛЬ ДЕРЖАТЕЛЯ РЕГИСТРАЦИОННОГО УДОСТОВЕРЕНИЯ</w:t>
      </w:r>
    </w:p>
    <w:p w:rsidR="00165086" w:rsidRPr="008D1746" w:rsidRDefault="00165086" w:rsidP="00165086">
      <w:pPr>
        <w:jc w:val="both"/>
        <w:rPr>
          <w:noProof/>
        </w:rPr>
      </w:pPr>
      <w:r w:rsidRPr="008D1746">
        <w:rPr>
          <w:noProof/>
          <w:highlight w:val="lightGray"/>
        </w:rPr>
        <w:t>[Заполняется на национальном уровне</w:t>
      </w:r>
      <w:r w:rsidRPr="004C6A59">
        <w:rPr>
          <w:noProof/>
          <w:highlight w:val="lightGray"/>
        </w:rPr>
        <w:t>]</w:t>
      </w:r>
    </w:p>
    <w:p w:rsidR="00C74DFF" w:rsidRPr="00C559A4" w:rsidRDefault="00C74DFF" w:rsidP="00437B5D">
      <w:pPr>
        <w:jc w:val="both"/>
        <w:rPr>
          <w:spacing w:val="-4"/>
          <w:lang w:val="ru-RU" w:eastAsia="ru-RU"/>
        </w:rPr>
      </w:pPr>
    </w:p>
    <w:p w:rsidR="00707D8A" w:rsidRPr="00C559A4" w:rsidRDefault="00707D8A" w:rsidP="00437B5D">
      <w:pPr>
        <w:jc w:val="both"/>
        <w:rPr>
          <w:b/>
          <w:spacing w:val="-4"/>
          <w:lang w:val="ru-RU"/>
        </w:rPr>
      </w:pPr>
      <w:r w:rsidRPr="00C559A4">
        <w:rPr>
          <w:b/>
          <w:spacing w:val="-4"/>
          <w:lang w:val="ru-RU"/>
        </w:rPr>
        <w:t>8. Н</w:t>
      </w:r>
      <w:r w:rsidR="00F53858" w:rsidRPr="00C559A4">
        <w:rPr>
          <w:b/>
          <w:spacing w:val="-4"/>
          <w:lang w:val="ru-RU"/>
        </w:rPr>
        <w:t>ОМЕР РЕГИСТРАЦИОННОГО УДОСТОВЕРЕНИЯ</w:t>
      </w:r>
    </w:p>
    <w:p w:rsidR="00165086" w:rsidRPr="008D1746" w:rsidRDefault="00165086" w:rsidP="00165086">
      <w:pPr>
        <w:jc w:val="both"/>
        <w:rPr>
          <w:noProof/>
        </w:rPr>
      </w:pPr>
      <w:r w:rsidRPr="008D1746">
        <w:rPr>
          <w:noProof/>
          <w:highlight w:val="lightGray"/>
        </w:rPr>
        <w:t>[Заполняется на национальном уровне</w:t>
      </w:r>
      <w:r w:rsidRPr="004C6A59">
        <w:rPr>
          <w:noProof/>
          <w:highlight w:val="lightGray"/>
        </w:rPr>
        <w:t>]</w:t>
      </w:r>
    </w:p>
    <w:p w:rsidR="00707D8A" w:rsidRPr="00C559A4" w:rsidRDefault="00707D8A" w:rsidP="00437B5D">
      <w:pPr>
        <w:jc w:val="both"/>
        <w:rPr>
          <w:b/>
          <w:caps/>
          <w:spacing w:val="-4"/>
          <w:lang w:val="ru-RU" w:eastAsia="ru-RU"/>
        </w:rPr>
      </w:pPr>
      <w:r w:rsidRPr="00C559A4">
        <w:rPr>
          <w:b/>
          <w:caps/>
          <w:spacing w:val="-4"/>
          <w:lang w:val="ru-RU" w:eastAsia="ru-RU"/>
        </w:rPr>
        <w:t>9.</w:t>
      </w:r>
      <w:r w:rsidRPr="00C559A4">
        <w:rPr>
          <w:b/>
          <w:caps/>
          <w:spacing w:val="-4"/>
          <w:lang w:eastAsia="ru-RU"/>
        </w:rPr>
        <w:t> </w:t>
      </w:r>
      <w:r w:rsidRPr="00C559A4">
        <w:rPr>
          <w:b/>
          <w:caps/>
          <w:spacing w:val="-4"/>
          <w:lang w:val="ru-RU" w:eastAsia="ru-RU"/>
        </w:rPr>
        <w:t>Дата первичной регистрации (подтверждения регистрации, перерегистрации)</w:t>
      </w:r>
    </w:p>
    <w:p w:rsidR="00165086" w:rsidRPr="008D1746" w:rsidRDefault="00707D8A" w:rsidP="00165086">
      <w:pPr>
        <w:jc w:val="both"/>
        <w:rPr>
          <w:noProof/>
        </w:rPr>
      </w:pPr>
      <w:r w:rsidRPr="00C559A4">
        <w:rPr>
          <w:iCs/>
          <w:spacing w:val="-4"/>
          <w:lang w:val="ru-RU" w:eastAsia="ru-RU"/>
        </w:rPr>
        <w:t>Дата перв</w:t>
      </w:r>
      <w:r w:rsidR="00C32A4C" w:rsidRPr="00C559A4">
        <w:rPr>
          <w:iCs/>
          <w:spacing w:val="-4"/>
          <w:lang w:val="ru-RU" w:eastAsia="ru-RU"/>
        </w:rPr>
        <w:t xml:space="preserve">ой регистрации: </w:t>
      </w:r>
      <w:r w:rsidR="00165086" w:rsidRPr="008D1746">
        <w:rPr>
          <w:noProof/>
          <w:highlight w:val="lightGray"/>
        </w:rPr>
        <w:t>[Заполняется на национальном уровне</w:t>
      </w:r>
      <w:r w:rsidR="00165086" w:rsidRPr="004C6A59">
        <w:rPr>
          <w:noProof/>
          <w:highlight w:val="lightGray"/>
        </w:rPr>
        <w:t>]</w:t>
      </w:r>
    </w:p>
    <w:p w:rsidR="00D871EE" w:rsidRPr="00C559A4" w:rsidRDefault="00D871EE" w:rsidP="00437B5D">
      <w:pPr>
        <w:jc w:val="both"/>
        <w:rPr>
          <w:iCs/>
          <w:spacing w:val="-4"/>
          <w:lang w:val="ru-RU" w:eastAsia="ru-RU"/>
        </w:rPr>
      </w:pPr>
      <w:r>
        <w:rPr>
          <w:iCs/>
          <w:spacing w:val="-4"/>
          <w:lang w:val="ru-RU" w:eastAsia="ru-RU"/>
        </w:rPr>
        <w:t xml:space="preserve">Дата подтверждения регистрации: </w:t>
      </w:r>
    </w:p>
    <w:p w:rsidR="00437B5D" w:rsidRPr="00C559A4" w:rsidRDefault="00437B5D" w:rsidP="00437B5D">
      <w:pPr>
        <w:jc w:val="both"/>
        <w:rPr>
          <w:b/>
          <w:caps/>
          <w:spacing w:val="-4"/>
          <w:lang w:val="ru-RU" w:eastAsia="ru-RU"/>
        </w:rPr>
      </w:pPr>
    </w:p>
    <w:p w:rsidR="00707D8A" w:rsidRPr="00C559A4" w:rsidRDefault="00707D8A" w:rsidP="00437B5D">
      <w:pPr>
        <w:jc w:val="both"/>
        <w:rPr>
          <w:b/>
          <w:caps/>
          <w:spacing w:val="-4"/>
          <w:lang w:val="ru-RU" w:eastAsia="ru-RU"/>
        </w:rPr>
      </w:pPr>
      <w:r w:rsidRPr="00C559A4">
        <w:rPr>
          <w:b/>
          <w:caps/>
          <w:spacing w:val="-4"/>
          <w:lang w:val="ru-RU" w:eastAsia="ru-RU"/>
        </w:rPr>
        <w:t>10.</w:t>
      </w:r>
      <w:r w:rsidRPr="00C559A4">
        <w:rPr>
          <w:b/>
          <w:caps/>
          <w:spacing w:val="-4"/>
          <w:lang w:eastAsia="ru-RU"/>
        </w:rPr>
        <w:t> </w:t>
      </w:r>
      <w:r w:rsidRPr="00C559A4">
        <w:rPr>
          <w:b/>
          <w:caps/>
          <w:spacing w:val="-4"/>
          <w:lang w:val="ru-RU" w:eastAsia="ru-RU"/>
        </w:rPr>
        <w:t>Дата пересмотра текста</w:t>
      </w:r>
    </w:p>
    <w:p w:rsidR="00C32A4C" w:rsidRPr="00C559A4" w:rsidRDefault="002E1699" w:rsidP="00437B5D">
      <w:pPr>
        <w:jc w:val="both"/>
        <w:rPr>
          <w:spacing w:val="-4"/>
          <w:lang w:val="ru-RU"/>
        </w:rPr>
      </w:pPr>
      <w:r w:rsidRPr="00C559A4">
        <w:rPr>
          <w:spacing w:val="-4"/>
          <w:lang w:val="ru-RU"/>
        </w:rPr>
        <w:t xml:space="preserve">Общая характеристика лекарственного средства доступна на официальном сайте </w:t>
      </w:r>
      <w:hyperlink r:id="rId10" w:history="1">
        <w:r w:rsidR="00890F8C" w:rsidRPr="00C559A4">
          <w:rPr>
            <w:rStyle w:val="af5"/>
            <w:spacing w:val="-4"/>
            <w:lang w:val="ru-RU"/>
          </w:rPr>
          <w:t>www.ndda.kz</w:t>
        </w:r>
      </w:hyperlink>
      <w:r w:rsidR="00620598" w:rsidRPr="00C559A4">
        <w:rPr>
          <w:spacing w:val="-4"/>
          <w:lang w:val="ru-RU"/>
        </w:rPr>
        <w:t xml:space="preserve"> </w:t>
      </w:r>
    </w:p>
    <w:sectPr w:rsidR="00C32A4C" w:rsidRPr="00C559A4" w:rsidSect="008A38F8">
      <w:headerReference w:type="default" r:id="rId11"/>
      <w:footerReference w:type="default" r:id="rId12"/>
      <w:pgSz w:w="11900" w:h="16820"/>
      <w:pgMar w:top="1134" w:right="1134" w:bottom="1134" w:left="1701" w:header="0" w:footer="6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5B" w:rsidRDefault="00FA095B">
      <w:r>
        <w:separator/>
      </w:r>
    </w:p>
  </w:endnote>
  <w:endnote w:type="continuationSeparator" w:id="0">
    <w:p w:rsidR="00FA095B" w:rsidRDefault="00F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E" w:rsidRDefault="006C043E">
    <w:pPr>
      <w:pStyle w:val="a4"/>
      <w:spacing w:line="14" w:lineRule="auto"/>
      <w:ind w:left="0"/>
      <w:rPr>
        <w:rFonts w:ascii="Verdana" w:hAnsi="Verdana"/>
        <w:b/>
        <w:bCs/>
        <w:color w:val="000000"/>
        <w:sz w:val="18"/>
        <w:szCs w:val="18"/>
        <w:shd w:val="clear" w:color="auto" w:fill="FFFFFF"/>
      </w:rPr>
    </w:pPr>
  </w:p>
  <w:p w:rsidR="006C043E" w:rsidRDefault="006C043E">
    <w:pPr>
      <w:pStyle w:val="a4"/>
      <w:spacing w:line="14" w:lineRule="auto"/>
      <w:ind w:left="0"/>
      <w:rPr>
        <w:rFonts w:ascii="Verdana" w:hAnsi="Verdana"/>
        <w:b/>
        <w:bCs/>
        <w:color w:val="000000"/>
        <w:sz w:val="18"/>
        <w:szCs w:val="18"/>
        <w:shd w:val="clear" w:color="auto" w:fill="FFFFFF"/>
      </w:rPr>
    </w:pPr>
  </w:p>
  <w:p w:rsidR="006C043E" w:rsidRDefault="006C043E">
    <w:pPr>
      <w:pStyle w:val="a4"/>
      <w:spacing w:line="14" w:lineRule="auto"/>
      <w:ind w:left="0"/>
      <w:rPr>
        <w:rFonts w:ascii="Verdana" w:hAnsi="Verdana"/>
        <w:b/>
        <w:bCs/>
        <w:color w:val="000000"/>
        <w:sz w:val="18"/>
        <w:szCs w:val="18"/>
        <w:shd w:val="clear" w:color="auto" w:fill="FFFFFF"/>
      </w:rPr>
    </w:pPr>
  </w:p>
  <w:p w:rsidR="006C043E" w:rsidRDefault="006C043E">
    <w:pPr>
      <w:pStyle w:val="a4"/>
      <w:spacing w:line="14" w:lineRule="auto"/>
      <w:ind w:left="0"/>
      <w:rPr>
        <w:rFonts w:ascii="Verdana" w:hAnsi="Verdana"/>
        <w:b/>
        <w:bCs/>
        <w:color w:val="00000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5B" w:rsidRDefault="00FA095B">
      <w:r>
        <w:separator/>
      </w:r>
    </w:p>
  </w:footnote>
  <w:footnote w:type="continuationSeparator" w:id="0">
    <w:p w:rsidR="00FA095B" w:rsidRDefault="00F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3E" w:rsidRDefault="006C043E" w:rsidP="00A73B8C">
    <w:pPr>
      <w:pStyle w:val="a8"/>
      <w:jc w:val="right"/>
      <w:rPr>
        <w:b/>
        <w:lang w:val="kk-KZ"/>
      </w:rPr>
    </w:pPr>
  </w:p>
  <w:p w:rsidR="006C043E" w:rsidRDefault="006C043E" w:rsidP="00A73B8C">
    <w:pPr>
      <w:pStyle w:val="a8"/>
      <w:jc w:val="right"/>
      <w:rPr>
        <w:b/>
        <w:lang w:val="kk-KZ"/>
      </w:rPr>
    </w:pPr>
  </w:p>
  <w:p w:rsidR="006C043E" w:rsidRPr="0026073C" w:rsidRDefault="006C043E" w:rsidP="00A73B8C">
    <w:pPr>
      <w:pStyle w:val="a8"/>
      <w:jc w:val="right"/>
      <w:rPr>
        <w:b/>
      </w:rPr>
    </w:pPr>
    <w:r w:rsidRPr="0026073C">
      <w:rPr>
        <w:b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E197D" wp14:editId="3F14CCDE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C043E" w:rsidRPr="00D275FC" w:rsidRDefault="006C043E" w:rsidP="00A73B8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left:0;text-align:left;margin-left:494.4pt;margin-top:48.75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DcT6WT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:rsidR="00890067" w:rsidRPr="00D275FC" w:rsidRDefault="00890067" w:rsidP="00A73B8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  <w:lang w:val="ru-RU"/>
      </w:rPr>
      <w:t>14</w:t>
    </w:r>
    <w:r w:rsidRPr="0026073C">
      <w:rPr>
        <w:b/>
      </w:rPr>
      <w:t>.1</w:t>
    </w:r>
    <w:r>
      <w:rPr>
        <w:b/>
        <w:lang w:val="ru-RU"/>
      </w:rPr>
      <w:t>1</w:t>
    </w:r>
    <w:r w:rsidRPr="0026073C">
      <w:rPr>
        <w:b/>
      </w:rPr>
      <w:t>.2022</w:t>
    </w:r>
  </w:p>
  <w:p w:rsidR="006C043E" w:rsidRDefault="006C04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CCF"/>
    <w:multiLevelType w:val="hybridMultilevel"/>
    <w:tmpl w:val="3F6C68E8"/>
    <w:lvl w:ilvl="0" w:tplc="0A12B71C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61A1D"/>
    <w:multiLevelType w:val="hybridMultilevel"/>
    <w:tmpl w:val="057C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30EFD"/>
    <w:multiLevelType w:val="hybridMultilevel"/>
    <w:tmpl w:val="6944D00C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C03FD"/>
    <w:multiLevelType w:val="hybridMultilevel"/>
    <w:tmpl w:val="4BE63BD8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C271C"/>
    <w:multiLevelType w:val="hybridMultilevel"/>
    <w:tmpl w:val="29F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46C16"/>
    <w:multiLevelType w:val="hybridMultilevel"/>
    <w:tmpl w:val="B596C13A"/>
    <w:lvl w:ilvl="0" w:tplc="4660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B7F59"/>
    <w:multiLevelType w:val="hybridMultilevel"/>
    <w:tmpl w:val="1BA86EF8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D7BB0"/>
    <w:multiLevelType w:val="hybridMultilevel"/>
    <w:tmpl w:val="D28CD9F4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02"/>
    <w:rsid w:val="0000065B"/>
    <w:rsid w:val="00000B5A"/>
    <w:rsid w:val="00002079"/>
    <w:rsid w:val="00005487"/>
    <w:rsid w:val="00005D88"/>
    <w:rsid w:val="00006A25"/>
    <w:rsid w:val="00006D1D"/>
    <w:rsid w:val="000078A0"/>
    <w:rsid w:val="00007F64"/>
    <w:rsid w:val="000100C9"/>
    <w:rsid w:val="00010A08"/>
    <w:rsid w:val="00010B35"/>
    <w:rsid w:val="00011C76"/>
    <w:rsid w:val="00013DE2"/>
    <w:rsid w:val="00013F19"/>
    <w:rsid w:val="00014437"/>
    <w:rsid w:val="00014C72"/>
    <w:rsid w:val="00014EDD"/>
    <w:rsid w:val="000166D8"/>
    <w:rsid w:val="000208F4"/>
    <w:rsid w:val="00020F30"/>
    <w:rsid w:val="00021DDF"/>
    <w:rsid w:val="000235CA"/>
    <w:rsid w:val="00023F06"/>
    <w:rsid w:val="00024A66"/>
    <w:rsid w:val="00025760"/>
    <w:rsid w:val="00025AC6"/>
    <w:rsid w:val="00026BC2"/>
    <w:rsid w:val="00026D9C"/>
    <w:rsid w:val="00027171"/>
    <w:rsid w:val="00027B6C"/>
    <w:rsid w:val="00027F30"/>
    <w:rsid w:val="00030006"/>
    <w:rsid w:val="00031248"/>
    <w:rsid w:val="00032923"/>
    <w:rsid w:val="000330C5"/>
    <w:rsid w:val="00033707"/>
    <w:rsid w:val="00034260"/>
    <w:rsid w:val="00035562"/>
    <w:rsid w:val="00036794"/>
    <w:rsid w:val="000413CB"/>
    <w:rsid w:val="0004163A"/>
    <w:rsid w:val="000425A3"/>
    <w:rsid w:val="00045ED6"/>
    <w:rsid w:val="00046092"/>
    <w:rsid w:val="00047079"/>
    <w:rsid w:val="00050412"/>
    <w:rsid w:val="00053027"/>
    <w:rsid w:val="00053881"/>
    <w:rsid w:val="00053D4E"/>
    <w:rsid w:val="00054D60"/>
    <w:rsid w:val="00056DC7"/>
    <w:rsid w:val="0005713B"/>
    <w:rsid w:val="000601A5"/>
    <w:rsid w:val="0006024C"/>
    <w:rsid w:val="000602B6"/>
    <w:rsid w:val="00062845"/>
    <w:rsid w:val="000636F4"/>
    <w:rsid w:val="000651E1"/>
    <w:rsid w:val="00065AFF"/>
    <w:rsid w:val="00066FB2"/>
    <w:rsid w:val="0006725D"/>
    <w:rsid w:val="000675DE"/>
    <w:rsid w:val="0007007E"/>
    <w:rsid w:val="00070DBD"/>
    <w:rsid w:val="0007178D"/>
    <w:rsid w:val="00071E40"/>
    <w:rsid w:val="00071EBC"/>
    <w:rsid w:val="000721B2"/>
    <w:rsid w:val="000727B0"/>
    <w:rsid w:val="000729A0"/>
    <w:rsid w:val="00073F09"/>
    <w:rsid w:val="00077509"/>
    <w:rsid w:val="000777C6"/>
    <w:rsid w:val="0008068F"/>
    <w:rsid w:val="000818A6"/>
    <w:rsid w:val="00081A59"/>
    <w:rsid w:val="00082DE4"/>
    <w:rsid w:val="0008312D"/>
    <w:rsid w:val="000832A8"/>
    <w:rsid w:val="00084194"/>
    <w:rsid w:val="00084D10"/>
    <w:rsid w:val="00084F79"/>
    <w:rsid w:val="000907DD"/>
    <w:rsid w:val="00090B1F"/>
    <w:rsid w:val="0009221E"/>
    <w:rsid w:val="0009289E"/>
    <w:rsid w:val="00092B92"/>
    <w:rsid w:val="0009486B"/>
    <w:rsid w:val="00094A04"/>
    <w:rsid w:val="00095695"/>
    <w:rsid w:val="000956CE"/>
    <w:rsid w:val="000A1AA1"/>
    <w:rsid w:val="000A1F29"/>
    <w:rsid w:val="000A2894"/>
    <w:rsid w:val="000A481F"/>
    <w:rsid w:val="000A5B3C"/>
    <w:rsid w:val="000A6E2F"/>
    <w:rsid w:val="000B06A3"/>
    <w:rsid w:val="000B2C8F"/>
    <w:rsid w:val="000B2E1B"/>
    <w:rsid w:val="000B3164"/>
    <w:rsid w:val="000B32F6"/>
    <w:rsid w:val="000B4665"/>
    <w:rsid w:val="000B47F3"/>
    <w:rsid w:val="000B5033"/>
    <w:rsid w:val="000B5C5C"/>
    <w:rsid w:val="000B659D"/>
    <w:rsid w:val="000B6E54"/>
    <w:rsid w:val="000C112B"/>
    <w:rsid w:val="000C2063"/>
    <w:rsid w:val="000C3EDC"/>
    <w:rsid w:val="000C4464"/>
    <w:rsid w:val="000C653E"/>
    <w:rsid w:val="000C6C2B"/>
    <w:rsid w:val="000D0281"/>
    <w:rsid w:val="000D04AD"/>
    <w:rsid w:val="000D2699"/>
    <w:rsid w:val="000D2CA1"/>
    <w:rsid w:val="000D2F30"/>
    <w:rsid w:val="000D3F2B"/>
    <w:rsid w:val="000D752C"/>
    <w:rsid w:val="000D7B7C"/>
    <w:rsid w:val="000E03DA"/>
    <w:rsid w:val="000E0AC9"/>
    <w:rsid w:val="000E1471"/>
    <w:rsid w:val="000E229B"/>
    <w:rsid w:val="000E2ABF"/>
    <w:rsid w:val="000E2CCB"/>
    <w:rsid w:val="000E3A36"/>
    <w:rsid w:val="000E3DB8"/>
    <w:rsid w:val="000E48D0"/>
    <w:rsid w:val="000E7FE8"/>
    <w:rsid w:val="000E7FEB"/>
    <w:rsid w:val="000F0DF2"/>
    <w:rsid w:val="000F1D6C"/>
    <w:rsid w:val="000F2B81"/>
    <w:rsid w:val="000F3AAF"/>
    <w:rsid w:val="000F65B9"/>
    <w:rsid w:val="00100102"/>
    <w:rsid w:val="001011FC"/>
    <w:rsid w:val="001033D1"/>
    <w:rsid w:val="001054EE"/>
    <w:rsid w:val="00105779"/>
    <w:rsid w:val="001066EF"/>
    <w:rsid w:val="0010682C"/>
    <w:rsid w:val="00106A2A"/>
    <w:rsid w:val="001077A0"/>
    <w:rsid w:val="001101E4"/>
    <w:rsid w:val="00110CCB"/>
    <w:rsid w:val="00111444"/>
    <w:rsid w:val="00112919"/>
    <w:rsid w:val="00113570"/>
    <w:rsid w:val="00113E9C"/>
    <w:rsid w:val="00114653"/>
    <w:rsid w:val="00121547"/>
    <w:rsid w:val="0012155C"/>
    <w:rsid w:val="00121618"/>
    <w:rsid w:val="0012215F"/>
    <w:rsid w:val="0012309F"/>
    <w:rsid w:val="00123F94"/>
    <w:rsid w:val="001254E1"/>
    <w:rsid w:val="00125FD3"/>
    <w:rsid w:val="00126D81"/>
    <w:rsid w:val="00127AAD"/>
    <w:rsid w:val="00130AD3"/>
    <w:rsid w:val="00131563"/>
    <w:rsid w:val="00131A75"/>
    <w:rsid w:val="00133616"/>
    <w:rsid w:val="00134E8A"/>
    <w:rsid w:val="00137334"/>
    <w:rsid w:val="00137793"/>
    <w:rsid w:val="00137BE0"/>
    <w:rsid w:val="00137E9E"/>
    <w:rsid w:val="0014078C"/>
    <w:rsid w:val="00140C71"/>
    <w:rsid w:val="001413A8"/>
    <w:rsid w:val="0014404C"/>
    <w:rsid w:val="00144A93"/>
    <w:rsid w:val="00144B14"/>
    <w:rsid w:val="0014551D"/>
    <w:rsid w:val="00146CF7"/>
    <w:rsid w:val="00147704"/>
    <w:rsid w:val="00151F31"/>
    <w:rsid w:val="00151F47"/>
    <w:rsid w:val="001525D5"/>
    <w:rsid w:val="00152EAC"/>
    <w:rsid w:val="00154185"/>
    <w:rsid w:val="00155DCE"/>
    <w:rsid w:val="00156A7B"/>
    <w:rsid w:val="001571B2"/>
    <w:rsid w:val="001575F1"/>
    <w:rsid w:val="00157744"/>
    <w:rsid w:val="00157859"/>
    <w:rsid w:val="001579CF"/>
    <w:rsid w:val="00161197"/>
    <w:rsid w:val="00161B5E"/>
    <w:rsid w:val="00162EFE"/>
    <w:rsid w:val="00164136"/>
    <w:rsid w:val="001646EA"/>
    <w:rsid w:val="00165086"/>
    <w:rsid w:val="0016588C"/>
    <w:rsid w:val="00165AC0"/>
    <w:rsid w:val="001719F4"/>
    <w:rsid w:val="001740FF"/>
    <w:rsid w:val="00174B60"/>
    <w:rsid w:val="0017518E"/>
    <w:rsid w:val="00175F26"/>
    <w:rsid w:val="0017671F"/>
    <w:rsid w:val="00180506"/>
    <w:rsid w:val="00182A53"/>
    <w:rsid w:val="00182C47"/>
    <w:rsid w:val="00182D32"/>
    <w:rsid w:val="00183661"/>
    <w:rsid w:val="0018459C"/>
    <w:rsid w:val="00184C5B"/>
    <w:rsid w:val="00185C3F"/>
    <w:rsid w:val="00185DC5"/>
    <w:rsid w:val="001861E3"/>
    <w:rsid w:val="00186C4F"/>
    <w:rsid w:val="00187D70"/>
    <w:rsid w:val="00190642"/>
    <w:rsid w:val="0019153B"/>
    <w:rsid w:val="00192EDE"/>
    <w:rsid w:val="00193C34"/>
    <w:rsid w:val="00193FB0"/>
    <w:rsid w:val="00194022"/>
    <w:rsid w:val="00194128"/>
    <w:rsid w:val="00194832"/>
    <w:rsid w:val="0019564F"/>
    <w:rsid w:val="00195F1B"/>
    <w:rsid w:val="001965EC"/>
    <w:rsid w:val="001A04D8"/>
    <w:rsid w:val="001A07F2"/>
    <w:rsid w:val="001A1C39"/>
    <w:rsid w:val="001A1DD7"/>
    <w:rsid w:val="001A1FDD"/>
    <w:rsid w:val="001A3003"/>
    <w:rsid w:val="001A3123"/>
    <w:rsid w:val="001A5401"/>
    <w:rsid w:val="001A6328"/>
    <w:rsid w:val="001A6B6E"/>
    <w:rsid w:val="001A6D90"/>
    <w:rsid w:val="001A7775"/>
    <w:rsid w:val="001A7884"/>
    <w:rsid w:val="001A79C2"/>
    <w:rsid w:val="001B0F1B"/>
    <w:rsid w:val="001B1474"/>
    <w:rsid w:val="001B2024"/>
    <w:rsid w:val="001B230B"/>
    <w:rsid w:val="001B282C"/>
    <w:rsid w:val="001B2EB7"/>
    <w:rsid w:val="001B2F58"/>
    <w:rsid w:val="001B324F"/>
    <w:rsid w:val="001B42B5"/>
    <w:rsid w:val="001B43E1"/>
    <w:rsid w:val="001B76EA"/>
    <w:rsid w:val="001B7FC5"/>
    <w:rsid w:val="001C0BB3"/>
    <w:rsid w:val="001C0E90"/>
    <w:rsid w:val="001C14DA"/>
    <w:rsid w:val="001C1A32"/>
    <w:rsid w:val="001C20EE"/>
    <w:rsid w:val="001C3091"/>
    <w:rsid w:val="001C366A"/>
    <w:rsid w:val="001C37C3"/>
    <w:rsid w:val="001C3F6A"/>
    <w:rsid w:val="001C4540"/>
    <w:rsid w:val="001C46D3"/>
    <w:rsid w:val="001C4F04"/>
    <w:rsid w:val="001C79EF"/>
    <w:rsid w:val="001C7F7D"/>
    <w:rsid w:val="001D0F43"/>
    <w:rsid w:val="001D0FB5"/>
    <w:rsid w:val="001D2C73"/>
    <w:rsid w:val="001D3754"/>
    <w:rsid w:val="001D375E"/>
    <w:rsid w:val="001D3A99"/>
    <w:rsid w:val="001D3E7E"/>
    <w:rsid w:val="001D4442"/>
    <w:rsid w:val="001D4B5D"/>
    <w:rsid w:val="001D662A"/>
    <w:rsid w:val="001D7121"/>
    <w:rsid w:val="001E10C7"/>
    <w:rsid w:val="001E1414"/>
    <w:rsid w:val="001E3795"/>
    <w:rsid w:val="001E3D63"/>
    <w:rsid w:val="001E485D"/>
    <w:rsid w:val="001E4B5D"/>
    <w:rsid w:val="001E4C7A"/>
    <w:rsid w:val="001E4E10"/>
    <w:rsid w:val="001E4F55"/>
    <w:rsid w:val="001E502E"/>
    <w:rsid w:val="001E5566"/>
    <w:rsid w:val="001E60CD"/>
    <w:rsid w:val="001E7BA4"/>
    <w:rsid w:val="001F121B"/>
    <w:rsid w:val="001F1ECC"/>
    <w:rsid w:val="001F219E"/>
    <w:rsid w:val="001F372A"/>
    <w:rsid w:val="001F3B67"/>
    <w:rsid w:val="001F3BBF"/>
    <w:rsid w:val="001F47EC"/>
    <w:rsid w:val="001F58A7"/>
    <w:rsid w:val="001F6CB0"/>
    <w:rsid w:val="001F7290"/>
    <w:rsid w:val="00200F4A"/>
    <w:rsid w:val="00203408"/>
    <w:rsid w:val="0020367B"/>
    <w:rsid w:val="00204F58"/>
    <w:rsid w:val="002051B3"/>
    <w:rsid w:val="00206E1F"/>
    <w:rsid w:val="002073E1"/>
    <w:rsid w:val="0021003E"/>
    <w:rsid w:val="002103F4"/>
    <w:rsid w:val="002110E5"/>
    <w:rsid w:val="002119FE"/>
    <w:rsid w:val="002137AB"/>
    <w:rsid w:val="002139DB"/>
    <w:rsid w:val="0021554D"/>
    <w:rsid w:val="0021687A"/>
    <w:rsid w:val="00217796"/>
    <w:rsid w:val="002204C2"/>
    <w:rsid w:val="002222B9"/>
    <w:rsid w:val="00227011"/>
    <w:rsid w:val="00230736"/>
    <w:rsid w:val="00230F75"/>
    <w:rsid w:val="00231B6C"/>
    <w:rsid w:val="0023247B"/>
    <w:rsid w:val="0023377E"/>
    <w:rsid w:val="00234589"/>
    <w:rsid w:val="00234793"/>
    <w:rsid w:val="00234986"/>
    <w:rsid w:val="002372DF"/>
    <w:rsid w:val="00237D40"/>
    <w:rsid w:val="00240868"/>
    <w:rsid w:val="00240D7A"/>
    <w:rsid w:val="00241DE5"/>
    <w:rsid w:val="00243CA5"/>
    <w:rsid w:val="00243F78"/>
    <w:rsid w:val="00244AC2"/>
    <w:rsid w:val="00245816"/>
    <w:rsid w:val="002469C6"/>
    <w:rsid w:val="00250DD3"/>
    <w:rsid w:val="002511D0"/>
    <w:rsid w:val="002530D2"/>
    <w:rsid w:val="00253444"/>
    <w:rsid w:val="002536B2"/>
    <w:rsid w:val="002536E2"/>
    <w:rsid w:val="00253D76"/>
    <w:rsid w:val="0025461B"/>
    <w:rsid w:val="00254708"/>
    <w:rsid w:val="00255747"/>
    <w:rsid w:val="0025587E"/>
    <w:rsid w:val="00255C24"/>
    <w:rsid w:val="00256257"/>
    <w:rsid w:val="00256A68"/>
    <w:rsid w:val="00256C16"/>
    <w:rsid w:val="00257B76"/>
    <w:rsid w:val="00257BBB"/>
    <w:rsid w:val="00257F49"/>
    <w:rsid w:val="00260050"/>
    <w:rsid w:val="00260DE7"/>
    <w:rsid w:val="00260ECF"/>
    <w:rsid w:val="00265CDE"/>
    <w:rsid w:val="0026645F"/>
    <w:rsid w:val="00270E86"/>
    <w:rsid w:val="00271543"/>
    <w:rsid w:val="00271A30"/>
    <w:rsid w:val="00271D83"/>
    <w:rsid w:val="002722A2"/>
    <w:rsid w:val="002725A4"/>
    <w:rsid w:val="00275374"/>
    <w:rsid w:val="002753BD"/>
    <w:rsid w:val="002759B9"/>
    <w:rsid w:val="00275C14"/>
    <w:rsid w:val="00275D2B"/>
    <w:rsid w:val="00277D66"/>
    <w:rsid w:val="00282FBE"/>
    <w:rsid w:val="00285E12"/>
    <w:rsid w:val="00287DAB"/>
    <w:rsid w:val="00290F85"/>
    <w:rsid w:val="00291629"/>
    <w:rsid w:val="00291734"/>
    <w:rsid w:val="00292034"/>
    <w:rsid w:val="0029242D"/>
    <w:rsid w:val="002933FD"/>
    <w:rsid w:val="002937F5"/>
    <w:rsid w:val="00293E13"/>
    <w:rsid w:val="00293F11"/>
    <w:rsid w:val="00295137"/>
    <w:rsid w:val="002954AE"/>
    <w:rsid w:val="00295DCC"/>
    <w:rsid w:val="0029694B"/>
    <w:rsid w:val="00297B13"/>
    <w:rsid w:val="002A10FC"/>
    <w:rsid w:val="002A1F85"/>
    <w:rsid w:val="002A235B"/>
    <w:rsid w:val="002A2EAF"/>
    <w:rsid w:val="002A3173"/>
    <w:rsid w:val="002A33E5"/>
    <w:rsid w:val="002A4725"/>
    <w:rsid w:val="002A50C3"/>
    <w:rsid w:val="002B0A42"/>
    <w:rsid w:val="002B1334"/>
    <w:rsid w:val="002B1CD5"/>
    <w:rsid w:val="002B2152"/>
    <w:rsid w:val="002B2C0F"/>
    <w:rsid w:val="002B3D62"/>
    <w:rsid w:val="002B559E"/>
    <w:rsid w:val="002B5D73"/>
    <w:rsid w:val="002B6E54"/>
    <w:rsid w:val="002B7011"/>
    <w:rsid w:val="002C0030"/>
    <w:rsid w:val="002C0230"/>
    <w:rsid w:val="002C05DF"/>
    <w:rsid w:val="002C07AD"/>
    <w:rsid w:val="002C10EC"/>
    <w:rsid w:val="002C2ADC"/>
    <w:rsid w:val="002C4A9C"/>
    <w:rsid w:val="002C4CC0"/>
    <w:rsid w:val="002C54C8"/>
    <w:rsid w:val="002C590E"/>
    <w:rsid w:val="002C5924"/>
    <w:rsid w:val="002C5BF8"/>
    <w:rsid w:val="002C7819"/>
    <w:rsid w:val="002D023A"/>
    <w:rsid w:val="002D14D0"/>
    <w:rsid w:val="002D1949"/>
    <w:rsid w:val="002D1CB6"/>
    <w:rsid w:val="002D3134"/>
    <w:rsid w:val="002D48D0"/>
    <w:rsid w:val="002D4DDA"/>
    <w:rsid w:val="002D5E6B"/>
    <w:rsid w:val="002D6334"/>
    <w:rsid w:val="002D69B3"/>
    <w:rsid w:val="002D7476"/>
    <w:rsid w:val="002E0293"/>
    <w:rsid w:val="002E0B85"/>
    <w:rsid w:val="002E11D1"/>
    <w:rsid w:val="002E1202"/>
    <w:rsid w:val="002E1699"/>
    <w:rsid w:val="002E2501"/>
    <w:rsid w:val="002E52E9"/>
    <w:rsid w:val="002E58B8"/>
    <w:rsid w:val="002E7E8F"/>
    <w:rsid w:val="002F095D"/>
    <w:rsid w:val="002F3BE0"/>
    <w:rsid w:val="002F4176"/>
    <w:rsid w:val="002F5DAE"/>
    <w:rsid w:val="002F6DB1"/>
    <w:rsid w:val="002F71AA"/>
    <w:rsid w:val="0030027F"/>
    <w:rsid w:val="0030037D"/>
    <w:rsid w:val="003004DE"/>
    <w:rsid w:val="00301506"/>
    <w:rsid w:val="00303D48"/>
    <w:rsid w:val="003055A4"/>
    <w:rsid w:val="00306663"/>
    <w:rsid w:val="00307045"/>
    <w:rsid w:val="00310222"/>
    <w:rsid w:val="00311BE3"/>
    <w:rsid w:val="00312594"/>
    <w:rsid w:val="003129FC"/>
    <w:rsid w:val="0031440A"/>
    <w:rsid w:val="003155DB"/>
    <w:rsid w:val="00315FFE"/>
    <w:rsid w:val="003219E5"/>
    <w:rsid w:val="003253CC"/>
    <w:rsid w:val="003254D7"/>
    <w:rsid w:val="00326260"/>
    <w:rsid w:val="003278E4"/>
    <w:rsid w:val="00327BFB"/>
    <w:rsid w:val="00327CFC"/>
    <w:rsid w:val="00332BB0"/>
    <w:rsid w:val="00332E4B"/>
    <w:rsid w:val="0033347B"/>
    <w:rsid w:val="00334548"/>
    <w:rsid w:val="00334C5C"/>
    <w:rsid w:val="00335C0C"/>
    <w:rsid w:val="00336288"/>
    <w:rsid w:val="00336E21"/>
    <w:rsid w:val="003373C1"/>
    <w:rsid w:val="00340A7A"/>
    <w:rsid w:val="00340B4F"/>
    <w:rsid w:val="00340F98"/>
    <w:rsid w:val="00342BBE"/>
    <w:rsid w:val="00342CF1"/>
    <w:rsid w:val="003433FB"/>
    <w:rsid w:val="00343B49"/>
    <w:rsid w:val="00343F67"/>
    <w:rsid w:val="00344E52"/>
    <w:rsid w:val="003452EB"/>
    <w:rsid w:val="00345B93"/>
    <w:rsid w:val="00345F0C"/>
    <w:rsid w:val="00346D9D"/>
    <w:rsid w:val="00347E6F"/>
    <w:rsid w:val="003509AB"/>
    <w:rsid w:val="00351CE8"/>
    <w:rsid w:val="00351E2C"/>
    <w:rsid w:val="00352B15"/>
    <w:rsid w:val="00355B7E"/>
    <w:rsid w:val="00356111"/>
    <w:rsid w:val="00356437"/>
    <w:rsid w:val="00356A61"/>
    <w:rsid w:val="003571B6"/>
    <w:rsid w:val="00357420"/>
    <w:rsid w:val="00357612"/>
    <w:rsid w:val="003577F9"/>
    <w:rsid w:val="003601AC"/>
    <w:rsid w:val="003601C7"/>
    <w:rsid w:val="003611BA"/>
    <w:rsid w:val="003625B2"/>
    <w:rsid w:val="00362B31"/>
    <w:rsid w:val="00363DA7"/>
    <w:rsid w:val="0036440A"/>
    <w:rsid w:val="00364BDE"/>
    <w:rsid w:val="00364F6B"/>
    <w:rsid w:val="00364FB1"/>
    <w:rsid w:val="00365A1E"/>
    <w:rsid w:val="0036688F"/>
    <w:rsid w:val="00370916"/>
    <w:rsid w:val="003724A8"/>
    <w:rsid w:val="00375A3D"/>
    <w:rsid w:val="003760D4"/>
    <w:rsid w:val="003761BD"/>
    <w:rsid w:val="00376D8E"/>
    <w:rsid w:val="0037714B"/>
    <w:rsid w:val="00380738"/>
    <w:rsid w:val="00380EA1"/>
    <w:rsid w:val="003821C1"/>
    <w:rsid w:val="0038275C"/>
    <w:rsid w:val="00383CA7"/>
    <w:rsid w:val="00391253"/>
    <w:rsid w:val="003912D4"/>
    <w:rsid w:val="00391DE6"/>
    <w:rsid w:val="003924DB"/>
    <w:rsid w:val="0039419E"/>
    <w:rsid w:val="00394999"/>
    <w:rsid w:val="00394ABF"/>
    <w:rsid w:val="003962C1"/>
    <w:rsid w:val="00396318"/>
    <w:rsid w:val="0039637F"/>
    <w:rsid w:val="0039668B"/>
    <w:rsid w:val="00396856"/>
    <w:rsid w:val="00396DEE"/>
    <w:rsid w:val="00396E43"/>
    <w:rsid w:val="003973DC"/>
    <w:rsid w:val="00397F54"/>
    <w:rsid w:val="003A10AC"/>
    <w:rsid w:val="003A32DD"/>
    <w:rsid w:val="003A4844"/>
    <w:rsid w:val="003A4D3A"/>
    <w:rsid w:val="003A545A"/>
    <w:rsid w:val="003A5D4C"/>
    <w:rsid w:val="003A5F75"/>
    <w:rsid w:val="003A6C21"/>
    <w:rsid w:val="003A7587"/>
    <w:rsid w:val="003B0232"/>
    <w:rsid w:val="003B066B"/>
    <w:rsid w:val="003B1D60"/>
    <w:rsid w:val="003B2FE3"/>
    <w:rsid w:val="003B3A87"/>
    <w:rsid w:val="003B3F84"/>
    <w:rsid w:val="003B487D"/>
    <w:rsid w:val="003B558D"/>
    <w:rsid w:val="003B5CC7"/>
    <w:rsid w:val="003B73BA"/>
    <w:rsid w:val="003C126E"/>
    <w:rsid w:val="003C1DDB"/>
    <w:rsid w:val="003C27C7"/>
    <w:rsid w:val="003C2A3F"/>
    <w:rsid w:val="003C5B84"/>
    <w:rsid w:val="003C5E10"/>
    <w:rsid w:val="003C6121"/>
    <w:rsid w:val="003C78DC"/>
    <w:rsid w:val="003D0616"/>
    <w:rsid w:val="003D0F8F"/>
    <w:rsid w:val="003D3911"/>
    <w:rsid w:val="003D4926"/>
    <w:rsid w:val="003D4BF1"/>
    <w:rsid w:val="003D6EF1"/>
    <w:rsid w:val="003D77BB"/>
    <w:rsid w:val="003D7B6A"/>
    <w:rsid w:val="003E2BF2"/>
    <w:rsid w:val="003E3AC7"/>
    <w:rsid w:val="003E3AF2"/>
    <w:rsid w:val="003E3D1B"/>
    <w:rsid w:val="003E44D4"/>
    <w:rsid w:val="003E49C7"/>
    <w:rsid w:val="003E4B23"/>
    <w:rsid w:val="003E4C41"/>
    <w:rsid w:val="003E509F"/>
    <w:rsid w:val="003E6F95"/>
    <w:rsid w:val="003E7C7D"/>
    <w:rsid w:val="003F002B"/>
    <w:rsid w:val="003F11D2"/>
    <w:rsid w:val="003F1FF4"/>
    <w:rsid w:val="003F22EE"/>
    <w:rsid w:val="003F518A"/>
    <w:rsid w:val="003F53F1"/>
    <w:rsid w:val="003F5D4D"/>
    <w:rsid w:val="003F7790"/>
    <w:rsid w:val="003F78F1"/>
    <w:rsid w:val="003F7B78"/>
    <w:rsid w:val="003F7F5A"/>
    <w:rsid w:val="00402FA5"/>
    <w:rsid w:val="00403CE6"/>
    <w:rsid w:val="00404FA1"/>
    <w:rsid w:val="00405EF1"/>
    <w:rsid w:val="00407A3A"/>
    <w:rsid w:val="00407DB6"/>
    <w:rsid w:val="004101B5"/>
    <w:rsid w:val="004113D9"/>
    <w:rsid w:val="004118CB"/>
    <w:rsid w:val="004119EA"/>
    <w:rsid w:val="0041295E"/>
    <w:rsid w:val="00415799"/>
    <w:rsid w:val="004158E6"/>
    <w:rsid w:val="00415F1E"/>
    <w:rsid w:val="00416FC3"/>
    <w:rsid w:val="00417557"/>
    <w:rsid w:val="00420648"/>
    <w:rsid w:val="004208E8"/>
    <w:rsid w:val="00420BFE"/>
    <w:rsid w:val="00421093"/>
    <w:rsid w:val="004212F0"/>
    <w:rsid w:val="00421723"/>
    <w:rsid w:val="00423498"/>
    <w:rsid w:val="00423D6C"/>
    <w:rsid w:val="004249BE"/>
    <w:rsid w:val="00424D5B"/>
    <w:rsid w:val="00424D6F"/>
    <w:rsid w:val="004255EF"/>
    <w:rsid w:val="0042585D"/>
    <w:rsid w:val="004272BA"/>
    <w:rsid w:val="00430D35"/>
    <w:rsid w:val="00433505"/>
    <w:rsid w:val="00433514"/>
    <w:rsid w:val="00435388"/>
    <w:rsid w:val="0043709A"/>
    <w:rsid w:val="00437B5D"/>
    <w:rsid w:val="00440FA7"/>
    <w:rsid w:val="00441077"/>
    <w:rsid w:val="00441111"/>
    <w:rsid w:val="00444AB1"/>
    <w:rsid w:val="00445EEE"/>
    <w:rsid w:val="004462A9"/>
    <w:rsid w:val="00447291"/>
    <w:rsid w:val="004478E1"/>
    <w:rsid w:val="0044799B"/>
    <w:rsid w:val="00450194"/>
    <w:rsid w:val="004527D9"/>
    <w:rsid w:val="00453F82"/>
    <w:rsid w:val="00454E17"/>
    <w:rsid w:val="00454F2C"/>
    <w:rsid w:val="00455532"/>
    <w:rsid w:val="004568DF"/>
    <w:rsid w:val="004572B8"/>
    <w:rsid w:val="004576B1"/>
    <w:rsid w:val="004600FB"/>
    <w:rsid w:val="004610CD"/>
    <w:rsid w:val="004622F3"/>
    <w:rsid w:val="0046235B"/>
    <w:rsid w:val="0046327A"/>
    <w:rsid w:val="004632FF"/>
    <w:rsid w:val="00464238"/>
    <w:rsid w:val="00464619"/>
    <w:rsid w:val="004648E8"/>
    <w:rsid w:val="00465C7D"/>
    <w:rsid w:val="00465FA2"/>
    <w:rsid w:val="00467676"/>
    <w:rsid w:val="00467B5B"/>
    <w:rsid w:val="00470D69"/>
    <w:rsid w:val="004714A6"/>
    <w:rsid w:val="00471DD0"/>
    <w:rsid w:val="00473043"/>
    <w:rsid w:val="00473979"/>
    <w:rsid w:val="00473A71"/>
    <w:rsid w:val="004804E6"/>
    <w:rsid w:val="00480A72"/>
    <w:rsid w:val="00482B9A"/>
    <w:rsid w:val="00482E41"/>
    <w:rsid w:val="00483C85"/>
    <w:rsid w:val="0048729B"/>
    <w:rsid w:val="00487419"/>
    <w:rsid w:val="00490020"/>
    <w:rsid w:val="0049089B"/>
    <w:rsid w:val="00490D5B"/>
    <w:rsid w:val="00491205"/>
    <w:rsid w:val="00493145"/>
    <w:rsid w:val="0049376A"/>
    <w:rsid w:val="0049386C"/>
    <w:rsid w:val="004944B9"/>
    <w:rsid w:val="0049768E"/>
    <w:rsid w:val="00497A49"/>
    <w:rsid w:val="00497F3C"/>
    <w:rsid w:val="004A05DB"/>
    <w:rsid w:val="004A0F34"/>
    <w:rsid w:val="004A2FC6"/>
    <w:rsid w:val="004A451F"/>
    <w:rsid w:val="004A46E3"/>
    <w:rsid w:val="004A5102"/>
    <w:rsid w:val="004A569B"/>
    <w:rsid w:val="004A5DEB"/>
    <w:rsid w:val="004A7BE8"/>
    <w:rsid w:val="004B3DBB"/>
    <w:rsid w:val="004B3E75"/>
    <w:rsid w:val="004B4049"/>
    <w:rsid w:val="004B4FAC"/>
    <w:rsid w:val="004B521A"/>
    <w:rsid w:val="004B5C0B"/>
    <w:rsid w:val="004B5CA6"/>
    <w:rsid w:val="004B6902"/>
    <w:rsid w:val="004C09BD"/>
    <w:rsid w:val="004C1368"/>
    <w:rsid w:val="004C15AC"/>
    <w:rsid w:val="004C1C9E"/>
    <w:rsid w:val="004C3519"/>
    <w:rsid w:val="004C3B1E"/>
    <w:rsid w:val="004C43E3"/>
    <w:rsid w:val="004C4B07"/>
    <w:rsid w:val="004C4C42"/>
    <w:rsid w:val="004C4CED"/>
    <w:rsid w:val="004D1C3C"/>
    <w:rsid w:val="004D2EB1"/>
    <w:rsid w:val="004D5404"/>
    <w:rsid w:val="004D5750"/>
    <w:rsid w:val="004D583D"/>
    <w:rsid w:val="004D5DC0"/>
    <w:rsid w:val="004D6D0B"/>
    <w:rsid w:val="004D794A"/>
    <w:rsid w:val="004D7AFF"/>
    <w:rsid w:val="004D7F35"/>
    <w:rsid w:val="004E04FA"/>
    <w:rsid w:val="004E116E"/>
    <w:rsid w:val="004E26C7"/>
    <w:rsid w:val="004E3388"/>
    <w:rsid w:val="004E5979"/>
    <w:rsid w:val="004E62C6"/>
    <w:rsid w:val="004E6391"/>
    <w:rsid w:val="004E6736"/>
    <w:rsid w:val="004E71BE"/>
    <w:rsid w:val="004F004D"/>
    <w:rsid w:val="004F032E"/>
    <w:rsid w:val="004F0600"/>
    <w:rsid w:val="004F0C6A"/>
    <w:rsid w:val="004F0D8A"/>
    <w:rsid w:val="004F0E6F"/>
    <w:rsid w:val="004F2159"/>
    <w:rsid w:val="004F2EEE"/>
    <w:rsid w:val="004F3ED7"/>
    <w:rsid w:val="004F473D"/>
    <w:rsid w:val="004F47D5"/>
    <w:rsid w:val="004F6E09"/>
    <w:rsid w:val="0050153C"/>
    <w:rsid w:val="0050184D"/>
    <w:rsid w:val="00501B24"/>
    <w:rsid w:val="00502119"/>
    <w:rsid w:val="005029BA"/>
    <w:rsid w:val="00504F1E"/>
    <w:rsid w:val="005050ED"/>
    <w:rsid w:val="005056D3"/>
    <w:rsid w:val="005062E9"/>
    <w:rsid w:val="00510678"/>
    <w:rsid w:val="005108E7"/>
    <w:rsid w:val="00510D04"/>
    <w:rsid w:val="00512DA2"/>
    <w:rsid w:val="00513D0A"/>
    <w:rsid w:val="00514061"/>
    <w:rsid w:val="00514C84"/>
    <w:rsid w:val="005150B5"/>
    <w:rsid w:val="0051590C"/>
    <w:rsid w:val="00515AB9"/>
    <w:rsid w:val="00515EE3"/>
    <w:rsid w:val="00516B00"/>
    <w:rsid w:val="00516E69"/>
    <w:rsid w:val="00517628"/>
    <w:rsid w:val="005177DA"/>
    <w:rsid w:val="0051784F"/>
    <w:rsid w:val="00517B1F"/>
    <w:rsid w:val="00520C0E"/>
    <w:rsid w:val="00522992"/>
    <w:rsid w:val="00522D36"/>
    <w:rsid w:val="00522EAC"/>
    <w:rsid w:val="005248EC"/>
    <w:rsid w:val="00526625"/>
    <w:rsid w:val="0052682B"/>
    <w:rsid w:val="0052692E"/>
    <w:rsid w:val="00526E34"/>
    <w:rsid w:val="0052758F"/>
    <w:rsid w:val="00527D8C"/>
    <w:rsid w:val="00532B67"/>
    <w:rsid w:val="00533A91"/>
    <w:rsid w:val="00533D99"/>
    <w:rsid w:val="00535513"/>
    <w:rsid w:val="00535EFD"/>
    <w:rsid w:val="00536467"/>
    <w:rsid w:val="0053682F"/>
    <w:rsid w:val="00536B3C"/>
    <w:rsid w:val="0054131B"/>
    <w:rsid w:val="0054282A"/>
    <w:rsid w:val="00543FB2"/>
    <w:rsid w:val="00544094"/>
    <w:rsid w:val="0054561D"/>
    <w:rsid w:val="00547E99"/>
    <w:rsid w:val="005504E6"/>
    <w:rsid w:val="0055169C"/>
    <w:rsid w:val="00553198"/>
    <w:rsid w:val="005566E5"/>
    <w:rsid w:val="00557040"/>
    <w:rsid w:val="005579C0"/>
    <w:rsid w:val="00560B2E"/>
    <w:rsid w:val="00561928"/>
    <w:rsid w:val="00561C76"/>
    <w:rsid w:val="005624C3"/>
    <w:rsid w:val="0056335F"/>
    <w:rsid w:val="005643C7"/>
    <w:rsid w:val="0056494F"/>
    <w:rsid w:val="005652EE"/>
    <w:rsid w:val="00565665"/>
    <w:rsid w:val="00566E86"/>
    <w:rsid w:val="00570F56"/>
    <w:rsid w:val="0057111E"/>
    <w:rsid w:val="005719AC"/>
    <w:rsid w:val="00572D10"/>
    <w:rsid w:val="0057312A"/>
    <w:rsid w:val="00576156"/>
    <w:rsid w:val="00576E5E"/>
    <w:rsid w:val="00577E68"/>
    <w:rsid w:val="00580B80"/>
    <w:rsid w:val="005814F5"/>
    <w:rsid w:val="00581DBC"/>
    <w:rsid w:val="005822D2"/>
    <w:rsid w:val="0058288A"/>
    <w:rsid w:val="00582E10"/>
    <w:rsid w:val="0058324A"/>
    <w:rsid w:val="00583DB5"/>
    <w:rsid w:val="00585D44"/>
    <w:rsid w:val="00586A5B"/>
    <w:rsid w:val="00587C38"/>
    <w:rsid w:val="00587DB2"/>
    <w:rsid w:val="00587F55"/>
    <w:rsid w:val="00590327"/>
    <w:rsid w:val="00590F6F"/>
    <w:rsid w:val="00593A39"/>
    <w:rsid w:val="00593C66"/>
    <w:rsid w:val="005945E6"/>
    <w:rsid w:val="00594AFE"/>
    <w:rsid w:val="00594E00"/>
    <w:rsid w:val="00594F7A"/>
    <w:rsid w:val="0059559F"/>
    <w:rsid w:val="00596302"/>
    <w:rsid w:val="00596655"/>
    <w:rsid w:val="00597225"/>
    <w:rsid w:val="00597384"/>
    <w:rsid w:val="005978FE"/>
    <w:rsid w:val="005A035F"/>
    <w:rsid w:val="005A155F"/>
    <w:rsid w:val="005A1732"/>
    <w:rsid w:val="005A18A5"/>
    <w:rsid w:val="005A18B3"/>
    <w:rsid w:val="005A1F46"/>
    <w:rsid w:val="005A2061"/>
    <w:rsid w:val="005A4CED"/>
    <w:rsid w:val="005A4E8D"/>
    <w:rsid w:val="005A4FE7"/>
    <w:rsid w:val="005A5933"/>
    <w:rsid w:val="005A5C1C"/>
    <w:rsid w:val="005A634B"/>
    <w:rsid w:val="005A73FA"/>
    <w:rsid w:val="005B029E"/>
    <w:rsid w:val="005B098D"/>
    <w:rsid w:val="005B205E"/>
    <w:rsid w:val="005B23AE"/>
    <w:rsid w:val="005B4E34"/>
    <w:rsid w:val="005B52ED"/>
    <w:rsid w:val="005B55DB"/>
    <w:rsid w:val="005B5792"/>
    <w:rsid w:val="005B599C"/>
    <w:rsid w:val="005B67B5"/>
    <w:rsid w:val="005B7F79"/>
    <w:rsid w:val="005C2294"/>
    <w:rsid w:val="005C3167"/>
    <w:rsid w:val="005C3D3F"/>
    <w:rsid w:val="005C478A"/>
    <w:rsid w:val="005C4C61"/>
    <w:rsid w:val="005C50C8"/>
    <w:rsid w:val="005C64E7"/>
    <w:rsid w:val="005C7360"/>
    <w:rsid w:val="005C7954"/>
    <w:rsid w:val="005C7C38"/>
    <w:rsid w:val="005D05CF"/>
    <w:rsid w:val="005D12AE"/>
    <w:rsid w:val="005D1BF8"/>
    <w:rsid w:val="005D4D80"/>
    <w:rsid w:val="005D5136"/>
    <w:rsid w:val="005D54D7"/>
    <w:rsid w:val="005E0058"/>
    <w:rsid w:val="005E0535"/>
    <w:rsid w:val="005E0E1F"/>
    <w:rsid w:val="005E515E"/>
    <w:rsid w:val="005E6E85"/>
    <w:rsid w:val="005E7092"/>
    <w:rsid w:val="005E775F"/>
    <w:rsid w:val="005F0CF8"/>
    <w:rsid w:val="005F1F74"/>
    <w:rsid w:val="005F2BF9"/>
    <w:rsid w:val="005F3E66"/>
    <w:rsid w:val="005F3E99"/>
    <w:rsid w:val="005F7308"/>
    <w:rsid w:val="005F7FFB"/>
    <w:rsid w:val="006001A6"/>
    <w:rsid w:val="006007BA"/>
    <w:rsid w:val="0060187D"/>
    <w:rsid w:val="00601E41"/>
    <w:rsid w:val="00604670"/>
    <w:rsid w:val="00605931"/>
    <w:rsid w:val="00612A67"/>
    <w:rsid w:val="006147D8"/>
    <w:rsid w:val="00614B49"/>
    <w:rsid w:val="006150B7"/>
    <w:rsid w:val="00616A90"/>
    <w:rsid w:val="00616AED"/>
    <w:rsid w:val="00620598"/>
    <w:rsid w:val="00620CFF"/>
    <w:rsid w:val="00620EB5"/>
    <w:rsid w:val="006220D3"/>
    <w:rsid w:val="00623D31"/>
    <w:rsid w:val="006253CC"/>
    <w:rsid w:val="006253FD"/>
    <w:rsid w:val="00625834"/>
    <w:rsid w:val="00626880"/>
    <w:rsid w:val="006315BE"/>
    <w:rsid w:val="00633252"/>
    <w:rsid w:val="00633471"/>
    <w:rsid w:val="00633813"/>
    <w:rsid w:val="00633C1C"/>
    <w:rsid w:val="00635231"/>
    <w:rsid w:val="00635CAA"/>
    <w:rsid w:val="00636A2C"/>
    <w:rsid w:val="00636BEE"/>
    <w:rsid w:val="00641135"/>
    <w:rsid w:val="00643CF9"/>
    <w:rsid w:val="006451A1"/>
    <w:rsid w:val="00645F45"/>
    <w:rsid w:val="006461A5"/>
    <w:rsid w:val="00652339"/>
    <w:rsid w:val="00653BB1"/>
    <w:rsid w:val="00654373"/>
    <w:rsid w:val="00655E9A"/>
    <w:rsid w:val="00656945"/>
    <w:rsid w:val="006569BE"/>
    <w:rsid w:val="00657D3E"/>
    <w:rsid w:val="00657DD2"/>
    <w:rsid w:val="006613BE"/>
    <w:rsid w:val="00663097"/>
    <w:rsid w:val="00663A0B"/>
    <w:rsid w:val="006644CB"/>
    <w:rsid w:val="00664AE5"/>
    <w:rsid w:val="0066542A"/>
    <w:rsid w:val="00666517"/>
    <w:rsid w:val="006674D0"/>
    <w:rsid w:val="00667C52"/>
    <w:rsid w:val="00670CE7"/>
    <w:rsid w:val="00673705"/>
    <w:rsid w:val="00673A14"/>
    <w:rsid w:val="00674C4F"/>
    <w:rsid w:val="00676ACC"/>
    <w:rsid w:val="00676ADD"/>
    <w:rsid w:val="00677B8F"/>
    <w:rsid w:val="006815FB"/>
    <w:rsid w:val="00682819"/>
    <w:rsid w:val="00682F3F"/>
    <w:rsid w:val="006837C6"/>
    <w:rsid w:val="00684584"/>
    <w:rsid w:val="00684CB6"/>
    <w:rsid w:val="006852E1"/>
    <w:rsid w:val="006860DB"/>
    <w:rsid w:val="00687562"/>
    <w:rsid w:val="006877D4"/>
    <w:rsid w:val="0069103C"/>
    <w:rsid w:val="006922B1"/>
    <w:rsid w:val="006939BD"/>
    <w:rsid w:val="00693C79"/>
    <w:rsid w:val="00696665"/>
    <w:rsid w:val="00697B7D"/>
    <w:rsid w:val="00697D19"/>
    <w:rsid w:val="006A06E0"/>
    <w:rsid w:val="006A0B37"/>
    <w:rsid w:val="006A13A3"/>
    <w:rsid w:val="006A2662"/>
    <w:rsid w:val="006A2929"/>
    <w:rsid w:val="006A3433"/>
    <w:rsid w:val="006A4696"/>
    <w:rsid w:val="006A4D59"/>
    <w:rsid w:val="006A53C6"/>
    <w:rsid w:val="006A65AA"/>
    <w:rsid w:val="006A7B15"/>
    <w:rsid w:val="006B020A"/>
    <w:rsid w:val="006B060C"/>
    <w:rsid w:val="006B0691"/>
    <w:rsid w:val="006B0B69"/>
    <w:rsid w:val="006B1627"/>
    <w:rsid w:val="006B28D8"/>
    <w:rsid w:val="006B29B5"/>
    <w:rsid w:val="006B735F"/>
    <w:rsid w:val="006B7CA2"/>
    <w:rsid w:val="006B7DA8"/>
    <w:rsid w:val="006B7F1D"/>
    <w:rsid w:val="006C043E"/>
    <w:rsid w:val="006C225F"/>
    <w:rsid w:val="006C311E"/>
    <w:rsid w:val="006C3E49"/>
    <w:rsid w:val="006C5B10"/>
    <w:rsid w:val="006C68C8"/>
    <w:rsid w:val="006D130F"/>
    <w:rsid w:val="006D2003"/>
    <w:rsid w:val="006D2336"/>
    <w:rsid w:val="006D3054"/>
    <w:rsid w:val="006D3786"/>
    <w:rsid w:val="006D5BFA"/>
    <w:rsid w:val="006D6CFE"/>
    <w:rsid w:val="006E08FA"/>
    <w:rsid w:val="006E2671"/>
    <w:rsid w:val="006E30CE"/>
    <w:rsid w:val="006E498A"/>
    <w:rsid w:val="006E6126"/>
    <w:rsid w:val="006F194F"/>
    <w:rsid w:val="006F1CD2"/>
    <w:rsid w:val="006F216A"/>
    <w:rsid w:val="006F2C79"/>
    <w:rsid w:val="006F37C3"/>
    <w:rsid w:val="006F40E6"/>
    <w:rsid w:val="006F5850"/>
    <w:rsid w:val="006F7795"/>
    <w:rsid w:val="00700E9D"/>
    <w:rsid w:val="00700EE5"/>
    <w:rsid w:val="00701DD2"/>
    <w:rsid w:val="00702B35"/>
    <w:rsid w:val="00703B51"/>
    <w:rsid w:val="00705098"/>
    <w:rsid w:val="00705D83"/>
    <w:rsid w:val="00705EBB"/>
    <w:rsid w:val="00706529"/>
    <w:rsid w:val="00706A48"/>
    <w:rsid w:val="00706C08"/>
    <w:rsid w:val="00706ED4"/>
    <w:rsid w:val="00707D8A"/>
    <w:rsid w:val="0071042A"/>
    <w:rsid w:val="00713CB5"/>
    <w:rsid w:val="00715642"/>
    <w:rsid w:val="00716B40"/>
    <w:rsid w:val="007175E9"/>
    <w:rsid w:val="007228A0"/>
    <w:rsid w:val="00722A50"/>
    <w:rsid w:val="00722E8A"/>
    <w:rsid w:val="00722F40"/>
    <w:rsid w:val="00723C8E"/>
    <w:rsid w:val="007245A4"/>
    <w:rsid w:val="00725C85"/>
    <w:rsid w:val="0072635D"/>
    <w:rsid w:val="00726EEF"/>
    <w:rsid w:val="00730A97"/>
    <w:rsid w:val="007328C7"/>
    <w:rsid w:val="007329E8"/>
    <w:rsid w:val="00732BF6"/>
    <w:rsid w:val="0073324E"/>
    <w:rsid w:val="00733A82"/>
    <w:rsid w:val="00733D56"/>
    <w:rsid w:val="007341AA"/>
    <w:rsid w:val="00734DD7"/>
    <w:rsid w:val="007358ED"/>
    <w:rsid w:val="00737525"/>
    <w:rsid w:val="00741ADA"/>
    <w:rsid w:val="00742428"/>
    <w:rsid w:val="00743AD7"/>
    <w:rsid w:val="00743B33"/>
    <w:rsid w:val="00743C2D"/>
    <w:rsid w:val="007446CE"/>
    <w:rsid w:val="007453A3"/>
    <w:rsid w:val="00746475"/>
    <w:rsid w:val="007534CE"/>
    <w:rsid w:val="00753B41"/>
    <w:rsid w:val="00753E91"/>
    <w:rsid w:val="00754EBE"/>
    <w:rsid w:val="0075605E"/>
    <w:rsid w:val="00756BFD"/>
    <w:rsid w:val="00756D14"/>
    <w:rsid w:val="00756D9B"/>
    <w:rsid w:val="00757BD5"/>
    <w:rsid w:val="0076094F"/>
    <w:rsid w:val="007609D0"/>
    <w:rsid w:val="00761C4F"/>
    <w:rsid w:val="00764414"/>
    <w:rsid w:val="00764F1E"/>
    <w:rsid w:val="007652C3"/>
    <w:rsid w:val="00765B30"/>
    <w:rsid w:val="00765EFA"/>
    <w:rsid w:val="00767A84"/>
    <w:rsid w:val="00767D9D"/>
    <w:rsid w:val="0077197D"/>
    <w:rsid w:val="00772A36"/>
    <w:rsid w:val="00772DA9"/>
    <w:rsid w:val="00772E37"/>
    <w:rsid w:val="007739FF"/>
    <w:rsid w:val="007754EC"/>
    <w:rsid w:val="00775D48"/>
    <w:rsid w:val="00777741"/>
    <w:rsid w:val="00777F9C"/>
    <w:rsid w:val="0078218D"/>
    <w:rsid w:val="00782501"/>
    <w:rsid w:val="00783847"/>
    <w:rsid w:val="0078676D"/>
    <w:rsid w:val="00787084"/>
    <w:rsid w:val="00791BE5"/>
    <w:rsid w:val="00791E3F"/>
    <w:rsid w:val="00791E54"/>
    <w:rsid w:val="007920C6"/>
    <w:rsid w:val="00792148"/>
    <w:rsid w:val="00792500"/>
    <w:rsid w:val="007925C4"/>
    <w:rsid w:val="007930D5"/>
    <w:rsid w:val="00793B0A"/>
    <w:rsid w:val="007952DC"/>
    <w:rsid w:val="007959BE"/>
    <w:rsid w:val="00795B3E"/>
    <w:rsid w:val="007978B8"/>
    <w:rsid w:val="00797CE6"/>
    <w:rsid w:val="00797FE4"/>
    <w:rsid w:val="007A067C"/>
    <w:rsid w:val="007A12BB"/>
    <w:rsid w:val="007A35C0"/>
    <w:rsid w:val="007A3A67"/>
    <w:rsid w:val="007A6807"/>
    <w:rsid w:val="007A6B46"/>
    <w:rsid w:val="007A7653"/>
    <w:rsid w:val="007A7880"/>
    <w:rsid w:val="007A7F3C"/>
    <w:rsid w:val="007B03E5"/>
    <w:rsid w:val="007B23AE"/>
    <w:rsid w:val="007B27FE"/>
    <w:rsid w:val="007B2813"/>
    <w:rsid w:val="007B3793"/>
    <w:rsid w:val="007B43FF"/>
    <w:rsid w:val="007B48BA"/>
    <w:rsid w:val="007B4E0C"/>
    <w:rsid w:val="007B5A28"/>
    <w:rsid w:val="007B66AF"/>
    <w:rsid w:val="007B6752"/>
    <w:rsid w:val="007B7198"/>
    <w:rsid w:val="007B7B51"/>
    <w:rsid w:val="007C0445"/>
    <w:rsid w:val="007C0AF9"/>
    <w:rsid w:val="007C0B5E"/>
    <w:rsid w:val="007C0DF4"/>
    <w:rsid w:val="007C141C"/>
    <w:rsid w:val="007C143A"/>
    <w:rsid w:val="007C1530"/>
    <w:rsid w:val="007C1D0E"/>
    <w:rsid w:val="007C20CC"/>
    <w:rsid w:val="007C261F"/>
    <w:rsid w:val="007C3274"/>
    <w:rsid w:val="007C64A0"/>
    <w:rsid w:val="007D0546"/>
    <w:rsid w:val="007D2497"/>
    <w:rsid w:val="007D2678"/>
    <w:rsid w:val="007D32E1"/>
    <w:rsid w:val="007D36BC"/>
    <w:rsid w:val="007D3878"/>
    <w:rsid w:val="007D5574"/>
    <w:rsid w:val="007E0671"/>
    <w:rsid w:val="007E0A5E"/>
    <w:rsid w:val="007E226F"/>
    <w:rsid w:val="007E265C"/>
    <w:rsid w:val="007E337C"/>
    <w:rsid w:val="007E339D"/>
    <w:rsid w:val="007E3628"/>
    <w:rsid w:val="007E36B0"/>
    <w:rsid w:val="007E4A2D"/>
    <w:rsid w:val="007E5AF7"/>
    <w:rsid w:val="007E790E"/>
    <w:rsid w:val="007F073D"/>
    <w:rsid w:val="007F0A77"/>
    <w:rsid w:val="007F1146"/>
    <w:rsid w:val="007F1C2C"/>
    <w:rsid w:val="007F5597"/>
    <w:rsid w:val="007F58FA"/>
    <w:rsid w:val="007F626C"/>
    <w:rsid w:val="007F6E16"/>
    <w:rsid w:val="007F7197"/>
    <w:rsid w:val="007F737D"/>
    <w:rsid w:val="00800DC0"/>
    <w:rsid w:val="00801558"/>
    <w:rsid w:val="00803E5D"/>
    <w:rsid w:val="00804D03"/>
    <w:rsid w:val="008053AF"/>
    <w:rsid w:val="00805943"/>
    <w:rsid w:val="00805AB7"/>
    <w:rsid w:val="00807EEB"/>
    <w:rsid w:val="00807F36"/>
    <w:rsid w:val="00810BB0"/>
    <w:rsid w:val="00810F9C"/>
    <w:rsid w:val="00812B32"/>
    <w:rsid w:val="00812BD3"/>
    <w:rsid w:val="00812C59"/>
    <w:rsid w:val="0081490E"/>
    <w:rsid w:val="00815C31"/>
    <w:rsid w:val="00816775"/>
    <w:rsid w:val="00817C88"/>
    <w:rsid w:val="00820AF8"/>
    <w:rsid w:val="00822649"/>
    <w:rsid w:val="00823CFE"/>
    <w:rsid w:val="008265D3"/>
    <w:rsid w:val="00826A88"/>
    <w:rsid w:val="00827AF8"/>
    <w:rsid w:val="00830108"/>
    <w:rsid w:val="0083095D"/>
    <w:rsid w:val="00831135"/>
    <w:rsid w:val="00831292"/>
    <w:rsid w:val="00831B79"/>
    <w:rsid w:val="00832EB3"/>
    <w:rsid w:val="008345A5"/>
    <w:rsid w:val="0083514C"/>
    <w:rsid w:val="008352F8"/>
    <w:rsid w:val="008369B4"/>
    <w:rsid w:val="0083782C"/>
    <w:rsid w:val="008378CB"/>
    <w:rsid w:val="008378E0"/>
    <w:rsid w:val="0084073D"/>
    <w:rsid w:val="008407A5"/>
    <w:rsid w:val="00842280"/>
    <w:rsid w:val="008429CA"/>
    <w:rsid w:val="00845289"/>
    <w:rsid w:val="008452FE"/>
    <w:rsid w:val="00845F7E"/>
    <w:rsid w:val="0085043D"/>
    <w:rsid w:val="008533F3"/>
    <w:rsid w:val="0085394F"/>
    <w:rsid w:val="00855249"/>
    <w:rsid w:val="00855251"/>
    <w:rsid w:val="00855E86"/>
    <w:rsid w:val="00857016"/>
    <w:rsid w:val="0085768D"/>
    <w:rsid w:val="008576BA"/>
    <w:rsid w:val="00857A3F"/>
    <w:rsid w:val="0086063B"/>
    <w:rsid w:val="00861792"/>
    <w:rsid w:val="00861F8B"/>
    <w:rsid w:val="00862A60"/>
    <w:rsid w:val="00862E08"/>
    <w:rsid w:val="008634E7"/>
    <w:rsid w:val="00863D5D"/>
    <w:rsid w:val="00864ED1"/>
    <w:rsid w:val="00866408"/>
    <w:rsid w:val="00866750"/>
    <w:rsid w:val="008667EE"/>
    <w:rsid w:val="0086714C"/>
    <w:rsid w:val="008702CF"/>
    <w:rsid w:val="00872D04"/>
    <w:rsid w:val="00872D19"/>
    <w:rsid w:val="00873BA1"/>
    <w:rsid w:val="00874A6A"/>
    <w:rsid w:val="00874D2A"/>
    <w:rsid w:val="008773D9"/>
    <w:rsid w:val="00881826"/>
    <w:rsid w:val="0088187F"/>
    <w:rsid w:val="008836F3"/>
    <w:rsid w:val="00883E6E"/>
    <w:rsid w:val="00883ED7"/>
    <w:rsid w:val="00884987"/>
    <w:rsid w:val="008853B2"/>
    <w:rsid w:val="008859F7"/>
    <w:rsid w:val="00885F73"/>
    <w:rsid w:val="008863A2"/>
    <w:rsid w:val="008864F6"/>
    <w:rsid w:val="00886909"/>
    <w:rsid w:val="0088797C"/>
    <w:rsid w:val="0089005D"/>
    <w:rsid w:val="00890067"/>
    <w:rsid w:val="0089091B"/>
    <w:rsid w:val="00890A4D"/>
    <w:rsid w:val="00890EC8"/>
    <w:rsid w:val="00890F8C"/>
    <w:rsid w:val="0089123D"/>
    <w:rsid w:val="00891C2A"/>
    <w:rsid w:val="00892692"/>
    <w:rsid w:val="00894417"/>
    <w:rsid w:val="00894536"/>
    <w:rsid w:val="008957B4"/>
    <w:rsid w:val="00895C45"/>
    <w:rsid w:val="0089795D"/>
    <w:rsid w:val="00897CB4"/>
    <w:rsid w:val="008A069B"/>
    <w:rsid w:val="008A25EB"/>
    <w:rsid w:val="008A26FB"/>
    <w:rsid w:val="008A336F"/>
    <w:rsid w:val="008A38F8"/>
    <w:rsid w:val="008A703B"/>
    <w:rsid w:val="008B0040"/>
    <w:rsid w:val="008B00B8"/>
    <w:rsid w:val="008B1B5F"/>
    <w:rsid w:val="008B3078"/>
    <w:rsid w:val="008B4BF3"/>
    <w:rsid w:val="008B4ED3"/>
    <w:rsid w:val="008B51D8"/>
    <w:rsid w:val="008B5647"/>
    <w:rsid w:val="008C36E8"/>
    <w:rsid w:val="008C39E8"/>
    <w:rsid w:val="008C5282"/>
    <w:rsid w:val="008C6BC3"/>
    <w:rsid w:val="008C6FAF"/>
    <w:rsid w:val="008C7007"/>
    <w:rsid w:val="008D0058"/>
    <w:rsid w:val="008D0E45"/>
    <w:rsid w:val="008D1067"/>
    <w:rsid w:val="008D3486"/>
    <w:rsid w:val="008D6389"/>
    <w:rsid w:val="008D78C7"/>
    <w:rsid w:val="008E1045"/>
    <w:rsid w:val="008E174D"/>
    <w:rsid w:val="008E1F03"/>
    <w:rsid w:val="008E25B4"/>
    <w:rsid w:val="008E3F37"/>
    <w:rsid w:val="008E420C"/>
    <w:rsid w:val="008E71A4"/>
    <w:rsid w:val="008E760D"/>
    <w:rsid w:val="008E7834"/>
    <w:rsid w:val="008E7C78"/>
    <w:rsid w:val="008F03D3"/>
    <w:rsid w:val="008F0461"/>
    <w:rsid w:val="008F147D"/>
    <w:rsid w:val="008F14B1"/>
    <w:rsid w:val="008F1536"/>
    <w:rsid w:val="008F1D22"/>
    <w:rsid w:val="008F3481"/>
    <w:rsid w:val="008F4344"/>
    <w:rsid w:val="008F5E20"/>
    <w:rsid w:val="008F6122"/>
    <w:rsid w:val="008F72E0"/>
    <w:rsid w:val="0090000F"/>
    <w:rsid w:val="009002E3"/>
    <w:rsid w:val="00901324"/>
    <w:rsid w:val="00901ED3"/>
    <w:rsid w:val="00902785"/>
    <w:rsid w:val="00902809"/>
    <w:rsid w:val="00902A07"/>
    <w:rsid w:val="009039F0"/>
    <w:rsid w:val="00903C79"/>
    <w:rsid w:val="00904F4B"/>
    <w:rsid w:val="0090543B"/>
    <w:rsid w:val="0090605D"/>
    <w:rsid w:val="009063E7"/>
    <w:rsid w:val="00906DED"/>
    <w:rsid w:val="0091136F"/>
    <w:rsid w:val="00911FEF"/>
    <w:rsid w:val="00912DD5"/>
    <w:rsid w:val="00913FFB"/>
    <w:rsid w:val="009142C3"/>
    <w:rsid w:val="0091577E"/>
    <w:rsid w:val="00915C76"/>
    <w:rsid w:val="00915DA2"/>
    <w:rsid w:val="00916BDA"/>
    <w:rsid w:val="0091701A"/>
    <w:rsid w:val="009176D8"/>
    <w:rsid w:val="00917D54"/>
    <w:rsid w:val="00920303"/>
    <w:rsid w:val="00920893"/>
    <w:rsid w:val="009213F8"/>
    <w:rsid w:val="009216B8"/>
    <w:rsid w:val="00921A49"/>
    <w:rsid w:val="009228A5"/>
    <w:rsid w:val="00923339"/>
    <w:rsid w:val="00924182"/>
    <w:rsid w:val="00925EBF"/>
    <w:rsid w:val="00927CA1"/>
    <w:rsid w:val="009302C1"/>
    <w:rsid w:val="00931B99"/>
    <w:rsid w:val="0093456A"/>
    <w:rsid w:val="009377C3"/>
    <w:rsid w:val="00937FC8"/>
    <w:rsid w:val="009413D6"/>
    <w:rsid w:val="009416E9"/>
    <w:rsid w:val="00941942"/>
    <w:rsid w:val="00941E58"/>
    <w:rsid w:val="00947184"/>
    <w:rsid w:val="009500DD"/>
    <w:rsid w:val="0095099E"/>
    <w:rsid w:val="009531A6"/>
    <w:rsid w:val="00953F15"/>
    <w:rsid w:val="00954A27"/>
    <w:rsid w:val="00954EF5"/>
    <w:rsid w:val="00957CCE"/>
    <w:rsid w:val="00961151"/>
    <w:rsid w:val="009616E7"/>
    <w:rsid w:val="00961859"/>
    <w:rsid w:val="00961DF1"/>
    <w:rsid w:val="0096257D"/>
    <w:rsid w:val="00963442"/>
    <w:rsid w:val="00963911"/>
    <w:rsid w:val="00963EAD"/>
    <w:rsid w:val="009674A1"/>
    <w:rsid w:val="009674E2"/>
    <w:rsid w:val="00967794"/>
    <w:rsid w:val="00967997"/>
    <w:rsid w:val="00970750"/>
    <w:rsid w:val="00971275"/>
    <w:rsid w:val="009733F9"/>
    <w:rsid w:val="00973C00"/>
    <w:rsid w:val="0097530B"/>
    <w:rsid w:val="009765DD"/>
    <w:rsid w:val="0097666F"/>
    <w:rsid w:val="00976E91"/>
    <w:rsid w:val="00981F42"/>
    <w:rsid w:val="009829BF"/>
    <w:rsid w:val="009837B6"/>
    <w:rsid w:val="009850BE"/>
    <w:rsid w:val="00985668"/>
    <w:rsid w:val="00986D55"/>
    <w:rsid w:val="009876C4"/>
    <w:rsid w:val="009877A6"/>
    <w:rsid w:val="00987BFD"/>
    <w:rsid w:val="00990820"/>
    <w:rsid w:val="0099118B"/>
    <w:rsid w:val="00991AE0"/>
    <w:rsid w:val="00992B13"/>
    <w:rsid w:val="009939F7"/>
    <w:rsid w:val="009945AA"/>
    <w:rsid w:val="00995B20"/>
    <w:rsid w:val="0099704C"/>
    <w:rsid w:val="0099755F"/>
    <w:rsid w:val="00997F1F"/>
    <w:rsid w:val="009A103E"/>
    <w:rsid w:val="009A15EF"/>
    <w:rsid w:val="009A1AC8"/>
    <w:rsid w:val="009A1D00"/>
    <w:rsid w:val="009A2BBD"/>
    <w:rsid w:val="009A3368"/>
    <w:rsid w:val="009A36AC"/>
    <w:rsid w:val="009A3BCE"/>
    <w:rsid w:val="009A6188"/>
    <w:rsid w:val="009A64BE"/>
    <w:rsid w:val="009A663F"/>
    <w:rsid w:val="009A74B1"/>
    <w:rsid w:val="009B060D"/>
    <w:rsid w:val="009B0BCA"/>
    <w:rsid w:val="009B150F"/>
    <w:rsid w:val="009B30CC"/>
    <w:rsid w:val="009B4016"/>
    <w:rsid w:val="009B7523"/>
    <w:rsid w:val="009B7C37"/>
    <w:rsid w:val="009C0391"/>
    <w:rsid w:val="009C050D"/>
    <w:rsid w:val="009C2058"/>
    <w:rsid w:val="009C2BC7"/>
    <w:rsid w:val="009C3A86"/>
    <w:rsid w:val="009C4397"/>
    <w:rsid w:val="009C5536"/>
    <w:rsid w:val="009C7D17"/>
    <w:rsid w:val="009D109D"/>
    <w:rsid w:val="009D1873"/>
    <w:rsid w:val="009D3489"/>
    <w:rsid w:val="009D35E9"/>
    <w:rsid w:val="009D4ACD"/>
    <w:rsid w:val="009D4F34"/>
    <w:rsid w:val="009D655D"/>
    <w:rsid w:val="009D6F4B"/>
    <w:rsid w:val="009E167A"/>
    <w:rsid w:val="009E1FBA"/>
    <w:rsid w:val="009E2C32"/>
    <w:rsid w:val="009E38A4"/>
    <w:rsid w:val="009E3E62"/>
    <w:rsid w:val="009E3EB2"/>
    <w:rsid w:val="009E3F50"/>
    <w:rsid w:val="009E488D"/>
    <w:rsid w:val="009E4F38"/>
    <w:rsid w:val="009E6558"/>
    <w:rsid w:val="009E65C6"/>
    <w:rsid w:val="009E67E1"/>
    <w:rsid w:val="009E6FD6"/>
    <w:rsid w:val="009E7B88"/>
    <w:rsid w:val="009F0AA1"/>
    <w:rsid w:val="009F188D"/>
    <w:rsid w:val="009F3055"/>
    <w:rsid w:val="009F31E7"/>
    <w:rsid w:val="009F3A27"/>
    <w:rsid w:val="009F3B3A"/>
    <w:rsid w:val="009F4F75"/>
    <w:rsid w:val="009F6953"/>
    <w:rsid w:val="009F6F0D"/>
    <w:rsid w:val="009F7C9C"/>
    <w:rsid w:val="009F7CB3"/>
    <w:rsid w:val="00A00B92"/>
    <w:rsid w:val="00A02C59"/>
    <w:rsid w:val="00A0350A"/>
    <w:rsid w:val="00A041E0"/>
    <w:rsid w:val="00A052B2"/>
    <w:rsid w:val="00A06077"/>
    <w:rsid w:val="00A06623"/>
    <w:rsid w:val="00A06720"/>
    <w:rsid w:val="00A0741F"/>
    <w:rsid w:val="00A074B9"/>
    <w:rsid w:val="00A101BF"/>
    <w:rsid w:val="00A10445"/>
    <w:rsid w:val="00A120CE"/>
    <w:rsid w:val="00A134C1"/>
    <w:rsid w:val="00A15613"/>
    <w:rsid w:val="00A15F69"/>
    <w:rsid w:val="00A16417"/>
    <w:rsid w:val="00A16D82"/>
    <w:rsid w:val="00A20513"/>
    <w:rsid w:val="00A25062"/>
    <w:rsid w:val="00A25D50"/>
    <w:rsid w:val="00A25DEE"/>
    <w:rsid w:val="00A27414"/>
    <w:rsid w:val="00A27542"/>
    <w:rsid w:val="00A312D8"/>
    <w:rsid w:val="00A31718"/>
    <w:rsid w:val="00A31AC6"/>
    <w:rsid w:val="00A32BCE"/>
    <w:rsid w:val="00A33421"/>
    <w:rsid w:val="00A337DC"/>
    <w:rsid w:val="00A33AD9"/>
    <w:rsid w:val="00A346A6"/>
    <w:rsid w:val="00A34AA7"/>
    <w:rsid w:val="00A34E94"/>
    <w:rsid w:val="00A3739E"/>
    <w:rsid w:val="00A401A7"/>
    <w:rsid w:val="00A404D4"/>
    <w:rsid w:val="00A41169"/>
    <w:rsid w:val="00A41B6C"/>
    <w:rsid w:val="00A43875"/>
    <w:rsid w:val="00A44CBD"/>
    <w:rsid w:val="00A45DCC"/>
    <w:rsid w:val="00A4645C"/>
    <w:rsid w:val="00A46FEE"/>
    <w:rsid w:val="00A474B5"/>
    <w:rsid w:val="00A47FE8"/>
    <w:rsid w:val="00A5034F"/>
    <w:rsid w:val="00A50A0A"/>
    <w:rsid w:val="00A5167C"/>
    <w:rsid w:val="00A5246B"/>
    <w:rsid w:val="00A53074"/>
    <w:rsid w:val="00A53E35"/>
    <w:rsid w:val="00A54633"/>
    <w:rsid w:val="00A54D9B"/>
    <w:rsid w:val="00A55332"/>
    <w:rsid w:val="00A558A6"/>
    <w:rsid w:val="00A56F48"/>
    <w:rsid w:val="00A6072E"/>
    <w:rsid w:val="00A60762"/>
    <w:rsid w:val="00A612AB"/>
    <w:rsid w:val="00A615A1"/>
    <w:rsid w:val="00A62907"/>
    <w:rsid w:val="00A62F89"/>
    <w:rsid w:val="00A634F0"/>
    <w:rsid w:val="00A638AF"/>
    <w:rsid w:val="00A63EF5"/>
    <w:rsid w:val="00A63FEF"/>
    <w:rsid w:val="00A64238"/>
    <w:rsid w:val="00A642BB"/>
    <w:rsid w:val="00A65744"/>
    <w:rsid w:val="00A65947"/>
    <w:rsid w:val="00A6661F"/>
    <w:rsid w:val="00A6752C"/>
    <w:rsid w:val="00A70BC7"/>
    <w:rsid w:val="00A7121B"/>
    <w:rsid w:val="00A715DE"/>
    <w:rsid w:val="00A7217B"/>
    <w:rsid w:val="00A7222D"/>
    <w:rsid w:val="00A73B8C"/>
    <w:rsid w:val="00A74A71"/>
    <w:rsid w:val="00A752A8"/>
    <w:rsid w:val="00A7573A"/>
    <w:rsid w:val="00A813B0"/>
    <w:rsid w:val="00A814D8"/>
    <w:rsid w:val="00A81C48"/>
    <w:rsid w:val="00A82489"/>
    <w:rsid w:val="00A82719"/>
    <w:rsid w:val="00A82B0F"/>
    <w:rsid w:val="00A8306C"/>
    <w:rsid w:val="00A8424C"/>
    <w:rsid w:val="00A84B03"/>
    <w:rsid w:val="00A85072"/>
    <w:rsid w:val="00A85269"/>
    <w:rsid w:val="00A86C0B"/>
    <w:rsid w:val="00A87400"/>
    <w:rsid w:val="00A87490"/>
    <w:rsid w:val="00A93565"/>
    <w:rsid w:val="00A93B47"/>
    <w:rsid w:val="00A946D7"/>
    <w:rsid w:val="00A94EF4"/>
    <w:rsid w:val="00A955D1"/>
    <w:rsid w:val="00A9607A"/>
    <w:rsid w:val="00A96774"/>
    <w:rsid w:val="00A9696F"/>
    <w:rsid w:val="00A97B95"/>
    <w:rsid w:val="00AA0A1E"/>
    <w:rsid w:val="00AA11C0"/>
    <w:rsid w:val="00AA14FC"/>
    <w:rsid w:val="00AA1BF9"/>
    <w:rsid w:val="00AA3CB4"/>
    <w:rsid w:val="00AA41E9"/>
    <w:rsid w:val="00AA4D47"/>
    <w:rsid w:val="00AA6177"/>
    <w:rsid w:val="00AA647C"/>
    <w:rsid w:val="00AA72C3"/>
    <w:rsid w:val="00AA7409"/>
    <w:rsid w:val="00AB1163"/>
    <w:rsid w:val="00AB141E"/>
    <w:rsid w:val="00AB2B7C"/>
    <w:rsid w:val="00AB3447"/>
    <w:rsid w:val="00AB3AF8"/>
    <w:rsid w:val="00AB407B"/>
    <w:rsid w:val="00AB56DC"/>
    <w:rsid w:val="00AB5AE1"/>
    <w:rsid w:val="00AB5AF4"/>
    <w:rsid w:val="00AB605E"/>
    <w:rsid w:val="00AB7C11"/>
    <w:rsid w:val="00AC13AD"/>
    <w:rsid w:val="00AC2C5D"/>
    <w:rsid w:val="00AC4A45"/>
    <w:rsid w:val="00AC4E49"/>
    <w:rsid w:val="00AC515C"/>
    <w:rsid w:val="00AC5409"/>
    <w:rsid w:val="00AC6494"/>
    <w:rsid w:val="00AC6535"/>
    <w:rsid w:val="00AC657E"/>
    <w:rsid w:val="00AC7733"/>
    <w:rsid w:val="00AD0409"/>
    <w:rsid w:val="00AD27B4"/>
    <w:rsid w:val="00AD2C19"/>
    <w:rsid w:val="00AD59FA"/>
    <w:rsid w:val="00AD5F15"/>
    <w:rsid w:val="00AD5F75"/>
    <w:rsid w:val="00AD6BA4"/>
    <w:rsid w:val="00AD6E1F"/>
    <w:rsid w:val="00AD793A"/>
    <w:rsid w:val="00AD7D86"/>
    <w:rsid w:val="00AE02BD"/>
    <w:rsid w:val="00AE02FC"/>
    <w:rsid w:val="00AE0721"/>
    <w:rsid w:val="00AE0E0E"/>
    <w:rsid w:val="00AE0FBD"/>
    <w:rsid w:val="00AE15B9"/>
    <w:rsid w:val="00AE28E6"/>
    <w:rsid w:val="00AE3ADC"/>
    <w:rsid w:val="00AE7E35"/>
    <w:rsid w:val="00AF3044"/>
    <w:rsid w:val="00AF343F"/>
    <w:rsid w:val="00AF35AB"/>
    <w:rsid w:val="00AF3738"/>
    <w:rsid w:val="00AF3845"/>
    <w:rsid w:val="00AF673E"/>
    <w:rsid w:val="00AF7AE0"/>
    <w:rsid w:val="00B00AEF"/>
    <w:rsid w:val="00B019C8"/>
    <w:rsid w:val="00B01CFB"/>
    <w:rsid w:val="00B023A8"/>
    <w:rsid w:val="00B031CE"/>
    <w:rsid w:val="00B03205"/>
    <w:rsid w:val="00B0325A"/>
    <w:rsid w:val="00B0385F"/>
    <w:rsid w:val="00B04C59"/>
    <w:rsid w:val="00B04ED0"/>
    <w:rsid w:val="00B05512"/>
    <w:rsid w:val="00B05FEB"/>
    <w:rsid w:val="00B07671"/>
    <w:rsid w:val="00B079C0"/>
    <w:rsid w:val="00B105FF"/>
    <w:rsid w:val="00B1129B"/>
    <w:rsid w:val="00B11545"/>
    <w:rsid w:val="00B1241F"/>
    <w:rsid w:val="00B127BF"/>
    <w:rsid w:val="00B12CCF"/>
    <w:rsid w:val="00B131E3"/>
    <w:rsid w:val="00B142E1"/>
    <w:rsid w:val="00B16597"/>
    <w:rsid w:val="00B1683A"/>
    <w:rsid w:val="00B17830"/>
    <w:rsid w:val="00B201AD"/>
    <w:rsid w:val="00B2230C"/>
    <w:rsid w:val="00B22C72"/>
    <w:rsid w:val="00B234D2"/>
    <w:rsid w:val="00B2496B"/>
    <w:rsid w:val="00B26778"/>
    <w:rsid w:val="00B268AC"/>
    <w:rsid w:val="00B26F73"/>
    <w:rsid w:val="00B271AA"/>
    <w:rsid w:val="00B277A9"/>
    <w:rsid w:val="00B30329"/>
    <w:rsid w:val="00B30720"/>
    <w:rsid w:val="00B30BC8"/>
    <w:rsid w:val="00B31969"/>
    <w:rsid w:val="00B32540"/>
    <w:rsid w:val="00B33204"/>
    <w:rsid w:val="00B33EC5"/>
    <w:rsid w:val="00B342EA"/>
    <w:rsid w:val="00B344FC"/>
    <w:rsid w:val="00B35D47"/>
    <w:rsid w:val="00B3607B"/>
    <w:rsid w:val="00B37F3C"/>
    <w:rsid w:val="00B409F0"/>
    <w:rsid w:val="00B416D5"/>
    <w:rsid w:val="00B46E61"/>
    <w:rsid w:val="00B472C1"/>
    <w:rsid w:val="00B4799C"/>
    <w:rsid w:val="00B47EFB"/>
    <w:rsid w:val="00B50C1B"/>
    <w:rsid w:val="00B51EE0"/>
    <w:rsid w:val="00B52047"/>
    <w:rsid w:val="00B52CFA"/>
    <w:rsid w:val="00B538DB"/>
    <w:rsid w:val="00B55620"/>
    <w:rsid w:val="00B56697"/>
    <w:rsid w:val="00B6032D"/>
    <w:rsid w:val="00B613CF"/>
    <w:rsid w:val="00B62945"/>
    <w:rsid w:val="00B63757"/>
    <w:rsid w:val="00B645E8"/>
    <w:rsid w:val="00B659A4"/>
    <w:rsid w:val="00B65D11"/>
    <w:rsid w:val="00B663BD"/>
    <w:rsid w:val="00B66574"/>
    <w:rsid w:val="00B66B79"/>
    <w:rsid w:val="00B6702C"/>
    <w:rsid w:val="00B703FE"/>
    <w:rsid w:val="00B7186E"/>
    <w:rsid w:val="00B72097"/>
    <w:rsid w:val="00B7265B"/>
    <w:rsid w:val="00B72970"/>
    <w:rsid w:val="00B744FB"/>
    <w:rsid w:val="00B7599C"/>
    <w:rsid w:val="00B76489"/>
    <w:rsid w:val="00B801B1"/>
    <w:rsid w:val="00B80202"/>
    <w:rsid w:val="00B81EC3"/>
    <w:rsid w:val="00B81EFD"/>
    <w:rsid w:val="00B82060"/>
    <w:rsid w:val="00B825FC"/>
    <w:rsid w:val="00B83194"/>
    <w:rsid w:val="00B8643F"/>
    <w:rsid w:val="00B867BA"/>
    <w:rsid w:val="00B87FE3"/>
    <w:rsid w:val="00B90409"/>
    <w:rsid w:val="00B90765"/>
    <w:rsid w:val="00B90B4D"/>
    <w:rsid w:val="00B921FA"/>
    <w:rsid w:val="00B92398"/>
    <w:rsid w:val="00B924C3"/>
    <w:rsid w:val="00B93222"/>
    <w:rsid w:val="00B9349C"/>
    <w:rsid w:val="00B940D5"/>
    <w:rsid w:val="00B94154"/>
    <w:rsid w:val="00B95213"/>
    <w:rsid w:val="00B95EA8"/>
    <w:rsid w:val="00B96431"/>
    <w:rsid w:val="00B96B4E"/>
    <w:rsid w:val="00B96DA8"/>
    <w:rsid w:val="00B96E6E"/>
    <w:rsid w:val="00B973DF"/>
    <w:rsid w:val="00B97A45"/>
    <w:rsid w:val="00BA146A"/>
    <w:rsid w:val="00BA283D"/>
    <w:rsid w:val="00BA3655"/>
    <w:rsid w:val="00BA6363"/>
    <w:rsid w:val="00BA68DF"/>
    <w:rsid w:val="00BA7185"/>
    <w:rsid w:val="00BB08B8"/>
    <w:rsid w:val="00BB0E43"/>
    <w:rsid w:val="00BB1A78"/>
    <w:rsid w:val="00BB2814"/>
    <w:rsid w:val="00BB36D9"/>
    <w:rsid w:val="00BB375C"/>
    <w:rsid w:val="00BB55C3"/>
    <w:rsid w:val="00BB72CF"/>
    <w:rsid w:val="00BB79B9"/>
    <w:rsid w:val="00BB7CD7"/>
    <w:rsid w:val="00BC0045"/>
    <w:rsid w:val="00BC0493"/>
    <w:rsid w:val="00BC072F"/>
    <w:rsid w:val="00BC0F35"/>
    <w:rsid w:val="00BC1D45"/>
    <w:rsid w:val="00BC21FE"/>
    <w:rsid w:val="00BC26CA"/>
    <w:rsid w:val="00BC39C0"/>
    <w:rsid w:val="00BC40AE"/>
    <w:rsid w:val="00BC48CC"/>
    <w:rsid w:val="00BC600F"/>
    <w:rsid w:val="00BC6108"/>
    <w:rsid w:val="00BD048C"/>
    <w:rsid w:val="00BD04FF"/>
    <w:rsid w:val="00BD0B48"/>
    <w:rsid w:val="00BD12DD"/>
    <w:rsid w:val="00BD4AC5"/>
    <w:rsid w:val="00BD62ED"/>
    <w:rsid w:val="00BD6B8E"/>
    <w:rsid w:val="00BE2284"/>
    <w:rsid w:val="00BE4078"/>
    <w:rsid w:val="00BE4373"/>
    <w:rsid w:val="00BE482E"/>
    <w:rsid w:val="00BE54AE"/>
    <w:rsid w:val="00BE6C42"/>
    <w:rsid w:val="00BF450B"/>
    <w:rsid w:val="00BF506A"/>
    <w:rsid w:val="00BF6599"/>
    <w:rsid w:val="00BF7692"/>
    <w:rsid w:val="00BF7909"/>
    <w:rsid w:val="00BF798D"/>
    <w:rsid w:val="00C00E15"/>
    <w:rsid w:val="00C00EC4"/>
    <w:rsid w:val="00C014DC"/>
    <w:rsid w:val="00C01F4C"/>
    <w:rsid w:val="00C028DD"/>
    <w:rsid w:val="00C02F61"/>
    <w:rsid w:val="00C037AB"/>
    <w:rsid w:val="00C053DA"/>
    <w:rsid w:val="00C05481"/>
    <w:rsid w:val="00C077B1"/>
    <w:rsid w:val="00C10A13"/>
    <w:rsid w:val="00C10D57"/>
    <w:rsid w:val="00C10EA7"/>
    <w:rsid w:val="00C110FD"/>
    <w:rsid w:val="00C114CD"/>
    <w:rsid w:val="00C1198A"/>
    <w:rsid w:val="00C11AB0"/>
    <w:rsid w:val="00C123E3"/>
    <w:rsid w:val="00C13339"/>
    <w:rsid w:val="00C13607"/>
    <w:rsid w:val="00C15D65"/>
    <w:rsid w:val="00C16493"/>
    <w:rsid w:val="00C17EE3"/>
    <w:rsid w:val="00C17F8B"/>
    <w:rsid w:val="00C20401"/>
    <w:rsid w:val="00C21D7B"/>
    <w:rsid w:val="00C22C58"/>
    <w:rsid w:val="00C255CB"/>
    <w:rsid w:val="00C25602"/>
    <w:rsid w:val="00C2653A"/>
    <w:rsid w:val="00C271BB"/>
    <w:rsid w:val="00C27DC3"/>
    <w:rsid w:val="00C300E1"/>
    <w:rsid w:val="00C3053E"/>
    <w:rsid w:val="00C31857"/>
    <w:rsid w:val="00C32A4C"/>
    <w:rsid w:val="00C348BE"/>
    <w:rsid w:val="00C34F62"/>
    <w:rsid w:val="00C361D3"/>
    <w:rsid w:val="00C36B8A"/>
    <w:rsid w:val="00C36DA4"/>
    <w:rsid w:val="00C376A8"/>
    <w:rsid w:val="00C40B04"/>
    <w:rsid w:val="00C42A54"/>
    <w:rsid w:val="00C4348C"/>
    <w:rsid w:val="00C4565C"/>
    <w:rsid w:val="00C46A6F"/>
    <w:rsid w:val="00C47F50"/>
    <w:rsid w:val="00C5073D"/>
    <w:rsid w:val="00C5081D"/>
    <w:rsid w:val="00C51150"/>
    <w:rsid w:val="00C513F1"/>
    <w:rsid w:val="00C52F68"/>
    <w:rsid w:val="00C537C8"/>
    <w:rsid w:val="00C538C8"/>
    <w:rsid w:val="00C54939"/>
    <w:rsid w:val="00C54DF9"/>
    <w:rsid w:val="00C5534A"/>
    <w:rsid w:val="00C558ED"/>
    <w:rsid w:val="00C559A4"/>
    <w:rsid w:val="00C567AA"/>
    <w:rsid w:val="00C568ED"/>
    <w:rsid w:val="00C56DF4"/>
    <w:rsid w:val="00C577CF"/>
    <w:rsid w:val="00C61C30"/>
    <w:rsid w:val="00C61C73"/>
    <w:rsid w:val="00C6296B"/>
    <w:rsid w:val="00C6429A"/>
    <w:rsid w:val="00C655C7"/>
    <w:rsid w:val="00C65D3C"/>
    <w:rsid w:val="00C65D74"/>
    <w:rsid w:val="00C66969"/>
    <w:rsid w:val="00C66C3E"/>
    <w:rsid w:val="00C66D6F"/>
    <w:rsid w:val="00C67CFE"/>
    <w:rsid w:val="00C67F1B"/>
    <w:rsid w:val="00C70F4C"/>
    <w:rsid w:val="00C724D6"/>
    <w:rsid w:val="00C7267B"/>
    <w:rsid w:val="00C7313F"/>
    <w:rsid w:val="00C737A7"/>
    <w:rsid w:val="00C74DFF"/>
    <w:rsid w:val="00C75FFC"/>
    <w:rsid w:val="00C77FF8"/>
    <w:rsid w:val="00C82466"/>
    <w:rsid w:val="00C826B8"/>
    <w:rsid w:val="00C82D4D"/>
    <w:rsid w:val="00C83B3D"/>
    <w:rsid w:val="00C8402D"/>
    <w:rsid w:val="00C84D3D"/>
    <w:rsid w:val="00C85800"/>
    <w:rsid w:val="00C86F85"/>
    <w:rsid w:val="00C90293"/>
    <w:rsid w:val="00C91598"/>
    <w:rsid w:val="00C91C8E"/>
    <w:rsid w:val="00C925EB"/>
    <w:rsid w:val="00C94494"/>
    <w:rsid w:val="00C95974"/>
    <w:rsid w:val="00C95E8E"/>
    <w:rsid w:val="00C973E4"/>
    <w:rsid w:val="00C974A7"/>
    <w:rsid w:val="00C97815"/>
    <w:rsid w:val="00CA070C"/>
    <w:rsid w:val="00CA17CD"/>
    <w:rsid w:val="00CA1DE7"/>
    <w:rsid w:val="00CA28E1"/>
    <w:rsid w:val="00CA3153"/>
    <w:rsid w:val="00CA466A"/>
    <w:rsid w:val="00CA46FA"/>
    <w:rsid w:val="00CA47AF"/>
    <w:rsid w:val="00CA4FAC"/>
    <w:rsid w:val="00CB0675"/>
    <w:rsid w:val="00CB0F2E"/>
    <w:rsid w:val="00CB1C74"/>
    <w:rsid w:val="00CB281A"/>
    <w:rsid w:val="00CB5521"/>
    <w:rsid w:val="00CB70D7"/>
    <w:rsid w:val="00CC0280"/>
    <w:rsid w:val="00CC2881"/>
    <w:rsid w:val="00CC4853"/>
    <w:rsid w:val="00CC48EB"/>
    <w:rsid w:val="00CC5BE4"/>
    <w:rsid w:val="00CC7644"/>
    <w:rsid w:val="00CD127F"/>
    <w:rsid w:val="00CD2AE3"/>
    <w:rsid w:val="00CD3201"/>
    <w:rsid w:val="00CD3F8F"/>
    <w:rsid w:val="00CD4771"/>
    <w:rsid w:val="00CD4C9A"/>
    <w:rsid w:val="00CD6802"/>
    <w:rsid w:val="00CD6927"/>
    <w:rsid w:val="00CD6B4C"/>
    <w:rsid w:val="00CD7C49"/>
    <w:rsid w:val="00CE17CB"/>
    <w:rsid w:val="00CE191E"/>
    <w:rsid w:val="00CE1CBD"/>
    <w:rsid w:val="00CE3375"/>
    <w:rsid w:val="00CE4D80"/>
    <w:rsid w:val="00CE591A"/>
    <w:rsid w:val="00CE60DF"/>
    <w:rsid w:val="00CE674C"/>
    <w:rsid w:val="00CE6D67"/>
    <w:rsid w:val="00CE7B33"/>
    <w:rsid w:val="00CE7D4A"/>
    <w:rsid w:val="00CF006E"/>
    <w:rsid w:val="00CF01C1"/>
    <w:rsid w:val="00CF06EC"/>
    <w:rsid w:val="00CF2694"/>
    <w:rsid w:val="00CF4319"/>
    <w:rsid w:val="00CF5DF2"/>
    <w:rsid w:val="00D00017"/>
    <w:rsid w:val="00D01A98"/>
    <w:rsid w:val="00D01DCD"/>
    <w:rsid w:val="00D03DF5"/>
    <w:rsid w:val="00D04B8B"/>
    <w:rsid w:val="00D05189"/>
    <w:rsid w:val="00D0551E"/>
    <w:rsid w:val="00D11BC4"/>
    <w:rsid w:val="00D11EBD"/>
    <w:rsid w:val="00D125C2"/>
    <w:rsid w:val="00D129CD"/>
    <w:rsid w:val="00D13F9D"/>
    <w:rsid w:val="00D1450E"/>
    <w:rsid w:val="00D14F25"/>
    <w:rsid w:val="00D15255"/>
    <w:rsid w:val="00D15889"/>
    <w:rsid w:val="00D16048"/>
    <w:rsid w:val="00D160CF"/>
    <w:rsid w:val="00D20653"/>
    <w:rsid w:val="00D22186"/>
    <w:rsid w:val="00D23695"/>
    <w:rsid w:val="00D23A7B"/>
    <w:rsid w:val="00D246F2"/>
    <w:rsid w:val="00D24732"/>
    <w:rsid w:val="00D25206"/>
    <w:rsid w:val="00D257BE"/>
    <w:rsid w:val="00D265F6"/>
    <w:rsid w:val="00D26E24"/>
    <w:rsid w:val="00D27510"/>
    <w:rsid w:val="00D30288"/>
    <w:rsid w:val="00D3030E"/>
    <w:rsid w:val="00D31386"/>
    <w:rsid w:val="00D3177A"/>
    <w:rsid w:val="00D31826"/>
    <w:rsid w:val="00D319C8"/>
    <w:rsid w:val="00D31F0F"/>
    <w:rsid w:val="00D32D0B"/>
    <w:rsid w:val="00D330CD"/>
    <w:rsid w:val="00D344B9"/>
    <w:rsid w:val="00D34C9F"/>
    <w:rsid w:val="00D356FA"/>
    <w:rsid w:val="00D358BF"/>
    <w:rsid w:val="00D35B17"/>
    <w:rsid w:val="00D35BF5"/>
    <w:rsid w:val="00D35E9D"/>
    <w:rsid w:val="00D367C9"/>
    <w:rsid w:val="00D371CE"/>
    <w:rsid w:val="00D371EA"/>
    <w:rsid w:val="00D3772D"/>
    <w:rsid w:val="00D37935"/>
    <w:rsid w:val="00D37A18"/>
    <w:rsid w:val="00D37CC1"/>
    <w:rsid w:val="00D40C01"/>
    <w:rsid w:val="00D41611"/>
    <w:rsid w:val="00D417C4"/>
    <w:rsid w:val="00D41866"/>
    <w:rsid w:val="00D440B4"/>
    <w:rsid w:val="00D441E7"/>
    <w:rsid w:val="00D44E47"/>
    <w:rsid w:val="00D4546C"/>
    <w:rsid w:val="00D454DE"/>
    <w:rsid w:val="00D45D8D"/>
    <w:rsid w:val="00D4652F"/>
    <w:rsid w:val="00D4743C"/>
    <w:rsid w:val="00D51237"/>
    <w:rsid w:val="00D5350E"/>
    <w:rsid w:val="00D54E10"/>
    <w:rsid w:val="00D56901"/>
    <w:rsid w:val="00D575A0"/>
    <w:rsid w:val="00D57A64"/>
    <w:rsid w:val="00D617FD"/>
    <w:rsid w:val="00D62675"/>
    <w:rsid w:val="00D63F3C"/>
    <w:rsid w:val="00D660F6"/>
    <w:rsid w:val="00D6673F"/>
    <w:rsid w:val="00D67E94"/>
    <w:rsid w:val="00D71F81"/>
    <w:rsid w:val="00D7293F"/>
    <w:rsid w:val="00D736AB"/>
    <w:rsid w:val="00D74CF0"/>
    <w:rsid w:val="00D75E98"/>
    <w:rsid w:val="00D760F1"/>
    <w:rsid w:val="00D767DF"/>
    <w:rsid w:val="00D807DA"/>
    <w:rsid w:val="00D808E5"/>
    <w:rsid w:val="00D811D6"/>
    <w:rsid w:val="00D81921"/>
    <w:rsid w:val="00D82279"/>
    <w:rsid w:val="00D82AF3"/>
    <w:rsid w:val="00D83B3B"/>
    <w:rsid w:val="00D83F34"/>
    <w:rsid w:val="00D83F55"/>
    <w:rsid w:val="00D84A8E"/>
    <w:rsid w:val="00D84DF2"/>
    <w:rsid w:val="00D8518E"/>
    <w:rsid w:val="00D85F0C"/>
    <w:rsid w:val="00D871EE"/>
    <w:rsid w:val="00D8746C"/>
    <w:rsid w:val="00D87695"/>
    <w:rsid w:val="00D8798D"/>
    <w:rsid w:val="00D87F75"/>
    <w:rsid w:val="00D90155"/>
    <w:rsid w:val="00D90A55"/>
    <w:rsid w:val="00D90F19"/>
    <w:rsid w:val="00D91376"/>
    <w:rsid w:val="00D91791"/>
    <w:rsid w:val="00D9276A"/>
    <w:rsid w:val="00D9375D"/>
    <w:rsid w:val="00D941F4"/>
    <w:rsid w:val="00D9548E"/>
    <w:rsid w:val="00D97A1D"/>
    <w:rsid w:val="00DA0005"/>
    <w:rsid w:val="00DA04FD"/>
    <w:rsid w:val="00DA0D74"/>
    <w:rsid w:val="00DA15DE"/>
    <w:rsid w:val="00DA1872"/>
    <w:rsid w:val="00DA1E90"/>
    <w:rsid w:val="00DA479F"/>
    <w:rsid w:val="00DA491A"/>
    <w:rsid w:val="00DA5AEC"/>
    <w:rsid w:val="00DA6011"/>
    <w:rsid w:val="00DB00A5"/>
    <w:rsid w:val="00DB0943"/>
    <w:rsid w:val="00DB22E3"/>
    <w:rsid w:val="00DB25FF"/>
    <w:rsid w:val="00DB35C5"/>
    <w:rsid w:val="00DB47EC"/>
    <w:rsid w:val="00DB5C04"/>
    <w:rsid w:val="00DC071E"/>
    <w:rsid w:val="00DC088F"/>
    <w:rsid w:val="00DC4924"/>
    <w:rsid w:val="00DC493A"/>
    <w:rsid w:val="00DC4B2B"/>
    <w:rsid w:val="00DC5F0A"/>
    <w:rsid w:val="00DC63D4"/>
    <w:rsid w:val="00DC6EB4"/>
    <w:rsid w:val="00DC6F53"/>
    <w:rsid w:val="00DD0E5A"/>
    <w:rsid w:val="00DD2C4B"/>
    <w:rsid w:val="00DD3E5E"/>
    <w:rsid w:val="00DD4B0D"/>
    <w:rsid w:val="00DD5527"/>
    <w:rsid w:val="00DD61EE"/>
    <w:rsid w:val="00DD6713"/>
    <w:rsid w:val="00DD708B"/>
    <w:rsid w:val="00DD72CD"/>
    <w:rsid w:val="00DE01EE"/>
    <w:rsid w:val="00DE1190"/>
    <w:rsid w:val="00DE25C8"/>
    <w:rsid w:val="00DE34E3"/>
    <w:rsid w:val="00DE3556"/>
    <w:rsid w:val="00DE6433"/>
    <w:rsid w:val="00DE6CCE"/>
    <w:rsid w:val="00DE7425"/>
    <w:rsid w:val="00DE7A5C"/>
    <w:rsid w:val="00DF0D33"/>
    <w:rsid w:val="00DF5237"/>
    <w:rsid w:val="00DF6424"/>
    <w:rsid w:val="00DF7304"/>
    <w:rsid w:val="00DF79AB"/>
    <w:rsid w:val="00DF7B4A"/>
    <w:rsid w:val="00E00178"/>
    <w:rsid w:val="00E00A58"/>
    <w:rsid w:val="00E00A89"/>
    <w:rsid w:val="00E01DAF"/>
    <w:rsid w:val="00E02C38"/>
    <w:rsid w:val="00E03EDB"/>
    <w:rsid w:val="00E04448"/>
    <w:rsid w:val="00E04639"/>
    <w:rsid w:val="00E0517F"/>
    <w:rsid w:val="00E0523E"/>
    <w:rsid w:val="00E05302"/>
    <w:rsid w:val="00E070B5"/>
    <w:rsid w:val="00E0787C"/>
    <w:rsid w:val="00E07A97"/>
    <w:rsid w:val="00E07E71"/>
    <w:rsid w:val="00E10B56"/>
    <w:rsid w:val="00E116E1"/>
    <w:rsid w:val="00E12EA0"/>
    <w:rsid w:val="00E144D5"/>
    <w:rsid w:val="00E15895"/>
    <w:rsid w:val="00E15998"/>
    <w:rsid w:val="00E15ED5"/>
    <w:rsid w:val="00E17728"/>
    <w:rsid w:val="00E20B47"/>
    <w:rsid w:val="00E23A5C"/>
    <w:rsid w:val="00E23F16"/>
    <w:rsid w:val="00E24B5B"/>
    <w:rsid w:val="00E26164"/>
    <w:rsid w:val="00E3051C"/>
    <w:rsid w:val="00E30696"/>
    <w:rsid w:val="00E30A53"/>
    <w:rsid w:val="00E31FA5"/>
    <w:rsid w:val="00E321AE"/>
    <w:rsid w:val="00E32588"/>
    <w:rsid w:val="00E3272E"/>
    <w:rsid w:val="00E32998"/>
    <w:rsid w:val="00E332B4"/>
    <w:rsid w:val="00E3334C"/>
    <w:rsid w:val="00E355DF"/>
    <w:rsid w:val="00E35C87"/>
    <w:rsid w:val="00E36F5B"/>
    <w:rsid w:val="00E370E2"/>
    <w:rsid w:val="00E37BE4"/>
    <w:rsid w:val="00E42580"/>
    <w:rsid w:val="00E42EB4"/>
    <w:rsid w:val="00E433D4"/>
    <w:rsid w:val="00E438C3"/>
    <w:rsid w:val="00E443F7"/>
    <w:rsid w:val="00E44A37"/>
    <w:rsid w:val="00E45943"/>
    <w:rsid w:val="00E459B3"/>
    <w:rsid w:val="00E45AE2"/>
    <w:rsid w:val="00E4668E"/>
    <w:rsid w:val="00E46749"/>
    <w:rsid w:val="00E469EB"/>
    <w:rsid w:val="00E47750"/>
    <w:rsid w:val="00E500F9"/>
    <w:rsid w:val="00E51E2D"/>
    <w:rsid w:val="00E53193"/>
    <w:rsid w:val="00E53DFD"/>
    <w:rsid w:val="00E557E8"/>
    <w:rsid w:val="00E568E9"/>
    <w:rsid w:val="00E56D72"/>
    <w:rsid w:val="00E57C0C"/>
    <w:rsid w:val="00E602A0"/>
    <w:rsid w:val="00E6098D"/>
    <w:rsid w:val="00E60ABD"/>
    <w:rsid w:val="00E62C16"/>
    <w:rsid w:val="00E62F0E"/>
    <w:rsid w:val="00E65D29"/>
    <w:rsid w:val="00E6603E"/>
    <w:rsid w:val="00E6685F"/>
    <w:rsid w:val="00E67605"/>
    <w:rsid w:val="00E70DEF"/>
    <w:rsid w:val="00E72C8D"/>
    <w:rsid w:val="00E73103"/>
    <w:rsid w:val="00E73481"/>
    <w:rsid w:val="00E74EA3"/>
    <w:rsid w:val="00E76F6A"/>
    <w:rsid w:val="00E8050A"/>
    <w:rsid w:val="00E8076F"/>
    <w:rsid w:val="00E812F2"/>
    <w:rsid w:val="00E81BEA"/>
    <w:rsid w:val="00E8250C"/>
    <w:rsid w:val="00E83A69"/>
    <w:rsid w:val="00E84381"/>
    <w:rsid w:val="00E848A4"/>
    <w:rsid w:val="00E868A0"/>
    <w:rsid w:val="00E86F45"/>
    <w:rsid w:val="00E8773B"/>
    <w:rsid w:val="00E87C6D"/>
    <w:rsid w:val="00E901E9"/>
    <w:rsid w:val="00E91467"/>
    <w:rsid w:val="00E92570"/>
    <w:rsid w:val="00E927D3"/>
    <w:rsid w:val="00E93CDC"/>
    <w:rsid w:val="00E93EAD"/>
    <w:rsid w:val="00E9465D"/>
    <w:rsid w:val="00E94F6A"/>
    <w:rsid w:val="00E9529E"/>
    <w:rsid w:val="00E95C44"/>
    <w:rsid w:val="00E95D07"/>
    <w:rsid w:val="00E96317"/>
    <w:rsid w:val="00E963C6"/>
    <w:rsid w:val="00E968EC"/>
    <w:rsid w:val="00E96D50"/>
    <w:rsid w:val="00EA035C"/>
    <w:rsid w:val="00EA0A2C"/>
    <w:rsid w:val="00EA206F"/>
    <w:rsid w:val="00EA2347"/>
    <w:rsid w:val="00EA2379"/>
    <w:rsid w:val="00EA483A"/>
    <w:rsid w:val="00EA51C7"/>
    <w:rsid w:val="00EB020A"/>
    <w:rsid w:val="00EB0493"/>
    <w:rsid w:val="00EB0D67"/>
    <w:rsid w:val="00EB1740"/>
    <w:rsid w:val="00EB25AC"/>
    <w:rsid w:val="00EB34EA"/>
    <w:rsid w:val="00EB41B9"/>
    <w:rsid w:val="00EB4336"/>
    <w:rsid w:val="00EB5E53"/>
    <w:rsid w:val="00EB7185"/>
    <w:rsid w:val="00EB73E3"/>
    <w:rsid w:val="00EB75A8"/>
    <w:rsid w:val="00EC0E36"/>
    <w:rsid w:val="00EC135A"/>
    <w:rsid w:val="00EC1506"/>
    <w:rsid w:val="00EC2385"/>
    <w:rsid w:val="00EC4BEA"/>
    <w:rsid w:val="00EC50C1"/>
    <w:rsid w:val="00EC5B80"/>
    <w:rsid w:val="00ED1DB1"/>
    <w:rsid w:val="00ED233B"/>
    <w:rsid w:val="00ED2571"/>
    <w:rsid w:val="00ED277D"/>
    <w:rsid w:val="00ED309E"/>
    <w:rsid w:val="00ED52DB"/>
    <w:rsid w:val="00ED59CA"/>
    <w:rsid w:val="00ED6163"/>
    <w:rsid w:val="00ED624E"/>
    <w:rsid w:val="00ED7CDF"/>
    <w:rsid w:val="00EE0150"/>
    <w:rsid w:val="00EE01A3"/>
    <w:rsid w:val="00EE0A6D"/>
    <w:rsid w:val="00EE2526"/>
    <w:rsid w:val="00EE2816"/>
    <w:rsid w:val="00EE29F1"/>
    <w:rsid w:val="00EE785F"/>
    <w:rsid w:val="00EF0217"/>
    <w:rsid w:val="00EF1576"/>
    <w:rsid w:val="00EF2429"/>
    <w:rsid w:val="00EF476D"/>
    <w:rsid w:val="00EF4954"/>
    <w:rsid w:val="00EF65AF"/>
    <w:rsid w:val="00EF6F95"/>
    <w:rsid w:val="00EF78AF"/>
    <w:rsid w:val="00EF791F"/>
    <w:rsid w:val="00F009DE"/>
    <w:rsid w:val="00F00B2F"/>
    <w:rsid w:val="00F00F12"/>
    <w:rsid w:val="00F01851"/>
    <w:rsid w:val="00F018CC"/>
    <w:rsid w:val="00F01CE0"/>
    <w:rsid w:val="00F04FE5"/>
    <w:rsid w:val="00F05FA1"/>
    <w:rsid w:val="00F063C3"/>
    <w:rsid w:val="00F07809"/>
    <w:rsid w:val="00F07E6C"/>
    <w:rsid w:val="00F103BD"/>
    <w:rsid w:val="00F10B0A"/>
    <w:rsid w:val="00F10BB1"/>
    <w:rsid w:val="00F130B4"/>
    <w:rsid w:val="00F13CBC"/>
    <w:rsid w:val="00F14163"/>
    <w:rsid w:val="00F20A04"/>
    <w:rsid w:val="00F20A18"/>
    <w:rsid w:val="00F21CE9"/>
    <w:rsid w:val="00F21EF2"/>
    <w:rsid w:val="00F22B1B"/>
    <w:rsid w:val="00F24609"/>
    <w:rsid w:val="00F24BA0"/>
    <w:rsid w:val="00F25938"/>
    <w:rsid w:val="00F25F75"/>
    <w:rsid w:val="00F27719"/>
    <w:rsid w:val="00F27D01"/>
    <w:rsid w:val="00F3041E"/>
    <w:rsid w:val="00F307A6"/>
    <w:rsid w:val="00F31165"/>
    <w:rsid w:val="00F31C71"/>
    <w:rsid w:val="00F3476E"/>
    <w:rsid w:val="00F349DB"/>
    <w:rsid w:val="00F350B7"/>
    <w:rsid w:val="00F3590F"/>
    <w:rsid w:val="00F35AD0"/>
    <w:rsid w:val="00F373B0"/>
    <w:rsid w:val="00F37E04"/>
    <w:rsid w:val="00F40D48"/>
    <w:rsid w:val="00F40F07"/>
    <w:rsid w:val="00F42403"/>
    <w:rsid w:val="00F42F07"/>
    <w:rsid w:val="00F4357F"/>
    <w:rsid w:val="00F443D9"/>
    <w:rsid w:val="00F44894"/>
    <w:rsid w:val="00F45672"/>
    <w:rsid w:val="00F4592B"/>
    <w:rsid w:val="00F45F4A"/>
    <w:rsid w:val="00F4632D"/>
    <w:rsid w:val="00F46C2D"/>
    <w:rsid w:val="00F46DA8"/>
    <w:rsid w:val="00F478F1"/>
    <w:rsid w:val="00F502E6"/>
    <w:rsid w:val="00F506D5"/>
    <w:rsid w:val="00F50A4F"/>
    <w:rsid w:val="00F51DD4"/>
    <w:rsid w:val="00F5265C"/>
    <w:rsid w:val="00F53510"/>
    <w:rsid w:val="00F53858"/>
    <w:rsid w:val="00F538E7"/>
    <w:rsid w:val="00F56521"/>
    <w:rsid w:val="00F5663A"/>
    <w:rsid w:val="00F56FD4"/>
    <w:rsid w:val="00F57B21"/>
    <w:rsid w:val="00F57D0B"/>
    <w:rsid w:val="00F6286A"/>
    <w:rsid w:val="00F62B59"/>
    <w:rsid w:val="00F63069"/>
    <w:rsid w:val="00F64020"/>
    <w:rsid w:val="00F653D1"/>
    <w:rsid w:val="00F65BA6"/>
    <w:rsid w:val="00F65EB8"/>
    <w:rsid w:val="00F671D0"/>
    <w:rsid w:val="00F70964"/>
    <w:rsid w:val="00F727EF"/>
    <w:rsid w:val="00F728A6"/>
    <w:rsid w:val="00F74848"/>
    <w:rsid w:val="00F7497F"/>
    <w:rsid w:val="00F76C39"/>
    <w:rsid w:val="00F77BEE"/>
    <w:rsid w:val="00F77C03"/>
    <w:rsid w:val="00F815F6"/>
    <w:rsid w:val="00F81CD5"/>
    <w:rsid w:val="00F81E3F"/>
    <w:rsid w:val="00F83160"/>
    <w:rsid w:val="00F83766"/>
    <w:rsid w:val="00F848C2"/>
    <w:rsid w:val="00F85CBA"/>
    <w:rsid w:val="00F86C7F"/>
    <w:rsid w:val="00F86F3D"/>
    <w:rsid w:val="00F87C5C"/>
    <w:rsid w:val="00F904ED"/>
    <w:rsid w:val="00F90AF8"/>
    <w:rsid w:val="00F90FC9"/>
    <w:rsid w:val="00F92036"/>
    <w:rsid w:val="00F9205A"/>
    <w:rsid w:val="00F93AF6"/>
    <w:rsid w:val="00F95456"/>
    <w:rsid w:val="00F9563D"/>
    <w:rsid w:val="00F9572A"/>
    <w:rsid w:val="00F95841"/>
    <w:rsid w:val="00F959BD"/>
    <w:rsid w:val="00F95A91"/>
    <w:rsid w:val="00F96276"/>
    <w:rsid w:val="00F968A1"/>
    <w:rsid w:val="00FA095B"/>
    <w:rsid w:val="00FA0EA3"/>
    <w:rsid w:val="00FA1017"/>
    <w:rsid w:val="00FA14EC"/>
    <w:rsid w:val="00FA1DA4"/>
    <w:rsid w:val="00FA345F"/>
    <w:rsid w:val="00FA49E7"/>
    <w:rsid w:val="00FA4B1F"/>
    <w:rsid w:val="00FA5084"/>
    <w:rsid w:val="00FA5B3C"/>
    <w:rsid w:val="00FA74C1"/>
    <w:rsid w:val="00FA7F26"/>
    <w:rsid w:val="00FB006A"/>
    <w:rsid w:val="00FB0373"/>
    <w:rsid w:val="00FB1231"/>
    <w:rsid w:val="00FB3993"/>
    <w:rsid w:val="00FB3CBB"/>
    <w:rsid w:val="00FB3CC5"/>
    <w:rsid w:val="00FB65D5"/>
    <w:rsid w:val="00FB6A4A"/>
    <w:rsid w:val="00FB77D8"/>
    <w:rsid w:val="00FC0AB9"/>
    <w:rsid w:val="00FC1B56"/>
    <w:rsid w:val="00FC2072"/>
    <w:rsid w:val="00FC3F14"/>
    <w:rsid w:val="00FC430C"/>
    <w:rsid w:val="00FC6276"/>
    <w:rsid w:val="00FC637E"/>
    <w:rsid w:val="00FC7188"/>
    <w:rsid w:val="00FC7253"/>
    <w:rsid w:val="00FC7B72"/>
    <w:rsid w:val="00FC7D69"/>
    <w:rsid w:val="00FD04BE"/>
    <w:rsid w:val="00FD0BDE"/>
    <w:rsid w:val="00FD0E61"/>
    <w:rsid w:val="00FD112D"/>
    <w:rsid w:val="00FD1FE7"/>
    <w:rsid w:val="00FD2022"/>
    <w:rsid w:val="00FD4034"/>
    <w:rsid w:val="00FD4BC8"/>
    <w:rsid w:val="00FD704C"/>
    <w:rsid w:val="00FE0ADC"/>
    <w:rsid w:val="00FE0D05"/>
    <w:rsid w:val="00FE1C17"/>
    <w:rsid w:val="00FE2DAD"/>
    <w:rsid w:val="00FE53B5"/>
    <w:rsid w:val="00FE785D"/>
    <w:rsid w:val="00FE7CC1"/>
    <w:rsid w:val="00FF1428"/>
    <w:rsid w:val="00FF254D"/>
    <w:rsid w:val="00FF390C"/>
    <w:rsid w:val="00FF3FE1"/>
    <w:rsid w:val="00FF4070"/>
    <w:rsid w:val="00FF4660"/>
    <w:rsid w:val="00FF4A1D"/>
    <w:rsid w:val="00FF5B33"/>
    <w:rsid w:val="00FF5F65"/>
    <w:rsid w:val="00FF662B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85701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05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5">
    <w:name w:val="Основной текст Знак"/>
    <w:link w:val="a4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0"/>
    <w:uiPriority w:val="34"/>
    <w:qFormat/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No Spacing"/>
    <w:uiPriority w:val="1"/>
    <w:qFormat/>
    <w:rsid w:val="00C66969"/>
    <w:rPr>
      <w:sz w:val="22"/>
      <w:szCs w:val="22"/>
    </w:rPr>
  </w:style>
  <w:style w:type="paragraph" w:styleId="a8">
    <w:name w:val="header"/>
    <w:basedOn w:val="a0"/>
    <w:link w:val="a9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0"/>
    <w:uiPriority w:val="99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d">
    <w:name w:val="Table Grid"/>
    <w:basedOn w:val="a2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0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0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e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93AF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AF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5">
    <w:name w:val="Hyperlink"/>
    <w:uiPriority w:val="99"/>
    <w:unhideWhenUsed/>
    <w:rsid w:val="00C32A4C"/>
    <w:rPr>
      <w:color w:val="0563C1"/>
      <w:u w:val="single"/>
    </w:rPr>
  </w:style>
  <w:style w:type="paragraph" w:customStyle="1" w:styleId="Style5">
    <w:name w:val="Style5"/>
    <w:basedOn w:val="a0"/>
    <w:uiPriority w:val="99"/>
    <w:rsid w:val="006B29B5"/>
    <w:pPr>
      <w:spacing w:line="274" w:lineRule="exact"/>
      <w:jc w:val="both"/>
    </w:pPr>
    <w:rPr>
      <w:lang w:val="ru-RU"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D8518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8518E"/>
    <w:rPr>
      <w:rFonts w:ascii="Times New Roman" w:hAnsi="Times New Roman"/>
      <w:lang w:val="en-US" w:eastAsia="en-US"/>
    </w:rPr>
  </w:style>
  <w:style w:type="character" w:styleId="af8">
    <w:name w:val="footnote reference"/>
    <w:uiPriority w:val="99"/>
    <w:semiHidden/>
    <w:unhideWhenUsed/>
    <w:rsid w:val="00D8518E"/>
    <w:rPr>
      <w:vertAlign w:val="superscript"/>
    </w:rPr>
  </w:style>
  <w:style w:type="paragraph" w:styleId="af9">
    <w:name w:val="Revision"/>
    <w:hidden/>
    <w:uiPriority w:val="99"/>
    <w:semiHidden/>
    <w:rsid w:val="00CA466A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EB0D67"/>
  </w:style>
  <w:style w:type="character" w:customStyle="1" w:styleId="30">
    <w:name w:val="Заголовок 3 Знак"/>
    <w:link w:val="3"/>
    <w:uiPriority w:val="9"/>
    <w:semiHidden/>
    <w:rsid w:val="007D054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fa">
    <w:name w:val="Основной текст + Полужирный"/>
    <w:rsid w:val="00697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Основной текст7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character" w:customStyle="1" w:styleId="8">
    <w:name w:val="Основной текст8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paragraph" w:customStyle="1" w:styleId="24">
    <w:name w:val="Основной текст (2)_4"/>
    <w:basedOn w:val="a0"/>
    <w:rsid w:val="00697D19"/>
    <w:pPr>
      <w:shd w:val="clear" w:color="auto" w:fill="FFFFFF"/>
      <w:autoSpaceDE/>
      <w:autoSpaceDN/>
      <w:adjustRightInd/>
      <w:spacing w:line="0" w:lineRule="atLeast"/>
      <w:ind w:hanging="580"/>
      <w:jc w:val="both"/>
    </w:pPr>
    <w:rPr>
      <w:color w:val="000000"/>
      <w:sz w:val="22"/>
      <w:szCs w:val="22"/>
      <w:lang w:bidi="en-US"/>
    </w:rPr>
  </w:style>
  <w:style w:type="character" w:styleId="afb">
    <w:name w:val="Emphasis"/>
    <w:uiPriority w:val="20"/>
    <w:qFormat/>
    <w:rsid w:val="00697D19"/>
    <w:rPr>
      <w:i/>
      <w:iCs/>
    </w:rPr>
  </w:style>
  <w:style w:type="paragraph" w:customStyle="1" w:styleId="TextTi12">
    <w:name w:val="Text:Ti12"/>
    <w:basedOn w:val="a0"/>
    <w:link w:val="TextTi12Char"/>
    <w:rsid w:val="00697D19"/>
    <w:pPr>
      <w:widowControl/>
      <w:autoSpaceDE/>
      <w:autoSpaceDN/>
      <w:adjustRightInd/>
      <w:spacing w:after="170" w:line="280" w:lineRule="atLeast"/>
      <w:jc w:val="both"/>
    </w:pPr>
    <w:rPr>
      <w:lang w:eastAsia="de-DE"/>
    </w:rPr>
  </w:style>
  <w:style w:type="character" w:customStyle="1" w:styleId="TextTi12Char">
    <w:name w:val="Text:Ti12 Char"/>
    <w:link w:val="TextTi12"/>
    <w:rsid w:val="00697D19"/>
    <w:rPr>
      <w:rFonts w:ascii="Times New Roman" w:hAnsi="Times New Roman"/>
      <w:sz w:val="24"/>
      <w:szCs w:val="24"/>
      <w:lang w:eastAsia="de-DE"/>
    </w:rPr>
  </w:style>
  <w:style w:type="paragraph" w:styleId="a">
    <w:name w:val="List Bullet"/>
    <w:basedOn w:val="a0"/>
    <w:link w:val="afc"/>
    <w:rsid w:val="00697D19"/>
    <w:pPr>
      <w:widowControl/>
      <w:numPr>
        <w:numId w:val="3"/>
      </w:numPr>
      <w:autoSpaceDE/>
      <w:autoSpaceDN/>
      <w:adjustRightInd/>
      <w:spacing w:after="100" w:line="280" w:lineRule="atLeast"/>
    </w:pPr>
    <w:rPr>
      <w:rFonts w:ascii="Arial" w:eastAsia="SimSun" w:hAnsi="Arial"/>
      <w:sz w:val="22"/>
      <w:lang w:val="x-none" w:eastAsia="zh-CN"/>
    </w:rPr>
  </w:style>
  <w:style w:type="character" w:customStyle="1" w:styleId="afc">
    <w:name w:val="Маркированный список Знак"/>
    <w:link w:val="a"/>
    <w:locked/>
    <w:rsid w:val="00697D19"/>
    <w:rPr>
      <w:rFonts w:ascii="Arial" w:eastAsia="SimSun" w:hAnsi="Arial"/>
      <w:sz w:val="22"/>
      <w:szCs w:val="24"/>
      <w:lang w:val="x-none" w:eastAsia="zh-CN"/>
    </w:rPr>
  </w:style>
  <w:style w:type="character" w:styleId="afd">
    <w:name w:val="Strong"/>
    <w:qFormat/>
    <w:rsid w:val="00697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85701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1"/>
    <w:qFormat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1"/>
    <w:qFormat/>
    <w:pPr>
      <w:spacing w:before="2"/>
      <w:ind w:left="11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05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2753BD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5">
    <w:name w:val="Основной текст Знак"/>
    <w:link w:val="a4"/>
    <w:uiPriority w:val="1"/>
    <w:rsid w:val="002753BD"/>
    <w:rPr>
      <w:rFonts w:ascii="Times New Roman" w:hAnsi="Times New Roman" w:cs="Times New Roman"/>
      <w:spacing w:val="1"/>
      <w:w w:val="105"/>
      <w:sz w:val="24"/>
      <w:szCs w:val="24"/>
      <w:lang w:val="ru-RU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0"/>
    <w:uiPriority w:val="34"/>
    <w:qFormat/>
  </w:style>
  <w:style w:type="paragraph" w:customStyle="1" w:styleId="TableParagraph">
    <w:name w:val="Table Paragraph"/>
    <w:basedOn w:val="a0"/>
    <w:uiPriority w:val="1"/>
    <w:qFormat/>
  </w:style>
  <w:style w:type="paragraph" w:styleId="a7">
    <w:name w:val="No Spacing"/>
    <w:uiPriority w:val="1"/>
    <w:qFormat/>
    <w:rsid w:val="00C66969"/>
    <w:rPr>
      <w:sz w:val="22"/>
      <w:szCs w:val="22"/>
    </w:rPr>
  </w:style>
  <w:style w:type="paragraph" w:styleId="a8">
    <w:name w:val="header"/>
    <w:basedOn w:val="a0"/>
    <w:link w:val="a9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unhideWhenUsed/>
    <w:rsid w:val="005B52E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5B52ED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0"/>
    <w:uiPriority w:val="99"/>
    <w:unhideWhenUsed/>
    <w:rsid w:val="0026645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5Sylfaen0">
    <w:name w:val="Основной текст (5) + Sylfaen_0"/>
    <w:rsid w:val="00E1589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table" w:styleId="ad">
    <w:name w:val="Table Grid"/>
    <w:basedOn w:val="a2"/>
    <w:uiPriority w:val="59"/>
    <w:rsid w:val="00282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rsid w:val="00282FB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8Sylfaen">
    <w:name w:val="Основной текст (18) + Sylfaen;Полужирный"/>
    <w:rsid w:val="00282FBE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180">
    <w:name w:val="Основной текст (18)"/>
    <w:basedOn w:val="a0"/>
    <w:link w:val="18"/>
    <w:rsid w:val="00282FBE"/>
    <w:pPr>
      <w:shd w:val="clear" w:color="auto" w:fill="FFFFFF"/>
      <w:autoSpaceDE/>
      <w:autoSpaceDN/>
      <w:adjustRightInd/>
      <w:spacing w:after="480" w:line="254" w:lineRule="exact"/>
      <w:jc w:val="both"/>
    </w:pPr>
    <w:rPr>
      <w:sz w:val="22"/>
      <w:szCs w:val="22"/>
      <w:lang w:val="ru-RU" w:eastAsia="zh-CN"/>
    </w:rPr>
  </w:style>
  <w:style w:type="character" w:customStyle="1" w:styleId="6">
    <w:name w:val="Подпись к таблице (6)_"/>
    <w:link w:val="60"/>
    <w:rsid w:val="00901324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60">
    <w:name w:val="Подпись к таблице (6)"/>
    <w:basedOn w:val="a0"/>
    <w:link w:val="6"/>
    <w:rsid w:val="00901324"/>
    <w:pPr>
      <w:shd w:val="clear" w:color="auto" w:fill="FFFFFF"/>
      <w:autoSpaceDE/>
      <w:autoSpaceDN/>
      <w:adjustRightInd/>
      <w:spacing w:line="230" w:lineRule="exact"/>
    </w:pPr>
    <w:rPr>
      <w:rFonts w:ascii="Sylfaen" w:eastAsia="Sylfaen" w:hAnsi="Sylfaen" w:cs="Sylfaen"/>
      <w:sz w:val="18"/>
      <w:szCs w:val="18"/>
      <w:lang w:val="ru-RU" w:eastAsia="zh-CN"/>
    </w:rPr>
  </w:style>
  <w:style w:type="character" w:styleId="ae">
    <w:name w:val="annotation reference"/>
    <w:uiPriority w:val="99"/>
    <w:semiHidden/>
    <w:unhideWhenUsed/>
    <w:rsid w:val="00F93AF6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F93AF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F93AF6"/>
    <w:rPr>
      <w:rFonts w:ascii="Times New Roman" w:hAnsi="Times New Roman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3AF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93AF6"/>
    <w:rPr>
      <w:rFonts w:ascii="Times New Roman" w:hAnsi="Times New Roman"/>
      <w:b/>
      <w:bCs/>
      <w:lang w:val="en-US"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F93AF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93AF6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525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21">
    <w:name w:val="Основной текст (2)_"/>
    <w:link w:val="22"/>
    <w:locked/>
    <w:rsid w:val="005062E9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062E9"/>
    <w:pPr>
      <w:shd w:val="clear" w:color="auto" w:fill="FFFFFF"/>
      <w:autoSpaceDE/>
      <w:autoSpaceDN/>
      <w:adjustRightInd/>
      <w:spacing w:line="0" w:lineRule="atLeast"/>
      <w:ind w:hanging="660"/>
    </w:pPr>
    <w:rPr>
      <w:sz w:val="20"/>
      <w:szCs w:val="20"/>
      <w:lang w:val="ru-RU" w:eastAsia="zh-CN"/>
    </w:rPr>
  </w:style>
  <w:style w:type="character" w:customStyle="1" w:styleId="211pt">
    <w:name w:val="Основной текст (2) + 11 pt"/>
    <w:rsid w:val="005062E9"/>
    <w:rPr>
      <w:rFonts w:ascii="Times New Roman" w:hAnsi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"/>
    <w:rsid w:val="00AE072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;Курсив"/>
    <w:rsid w:val="00AE07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95pt0">
    <w:name w:val="Основной текст (2) + 9;5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8pt">
    <w:name w:val="Основной текст (2) + 8 pt"/>
    <w:rsid w:val="00874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styleId="af5">
    <w:name w:val="Hyperlink"/>
    <w:uiPriority w:val="99"/>
    <w:unhideWhenUsed/>
    <w:rsid w:val="00C32A4C"/>
    <w:rPr>
      <w:color w:val="0563C1"/>
      <w:u w:val="single"/>
    </w:rPr>
  </w:style>
  <w:style w:type="paragraph" w:customStyle="1" w:styleId="Style5">
    <w:name w:val="Style5"/>
    <w:basedOn w:val="a0"/>
    <w:uiPriority w:val="99"/>
    <w:rsid w:val="006B29B5"/>
    <w:pPr>
      <w:spacing w:line="274" w:lineRule="exact"/>
      <w:jc w:val="both"/>
    </w:pPr>
    <w:rPr>
      <w:lang w:val="ru-RU" w:eastAsia="ru-RU"/>
    </w:rPr>
  </w:style>
  <w:style w:type="paragraph" w:styleId="af6">
    <w:name w:val="footnote text"/>
    <w:basedOn w:val="a0"/>
    <w:link w:val="af7"/>
    <w:uiPriority w:val="99"/>
    <w:semiHidden/>
    <w:unhideWhenUsed/>
    <w:rsid w:val="00D8518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8518E"/>
    <w:rPr>
      <w:rFonts w:ascii="Times New Roman" w:hAnsi="Times New Roman"/>
      <w:lang w:val="en-US" w:eastAsia="en-US"/>
    </w:rPr>
  </w:style>
  <w:style w:type="character" w:styleId="af8">
    <w:name w:val="footnote reference"/>
    <w:uiPriority w:val="99"/>
    <w:semiHidden/>
    <w:unhideWhenUsed/>
    <w:rsid w:val="00D8518E"/>
    <w:rPr>
      <w:vertAlign w:val="superscript"/>
    </w:rPr>
  </w:style>
  <w:style w:type="paragraph" w:styleId="af9">
    <w:name w:val="Revision"/>
    <w:hidden/>
    <w:uiPriority w:val="99"/>
    <w:semiHidden/>
    <w:rsid w:val="00CA466A"/>
    <w:rPr>
      <w:rFonts w:ascii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EB0D67"/>
  </w:style>
  <w:style w:type="character" w:customStyle="1" w:styleId="30">
    <w:name w:val="Заголовок 3 Знак"/>
    <w:link w:val="3"/>
    <w:uiPriority w:val="9"/>
    <w:semiHidden/>
    <w:rsid w:val="007D054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fa">
    <w:name w:val="Основной текст + Полужирный"/>
    <w:rsid w:val="00697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">
    <w:name w:val="Основной текст7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character" w:customStyle="1" w:styleId="8">
    <w:name w:val="Основной текст8"/>
    <w:rsid w:val="00697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single"/>
      <w:shd w:val="clear" w:color="auto" w:fill="FFFFFF"/>
    </w:rPr>
  </w:style>
  <w:style w:type="paragraph" w:customStyle="1" w:styleId="24">
    <w:name w:val="Основной текст (2)_4"/>
    <w:basedOn w:val="a0"/>
    <w:rsid w:val="00697D19"/>
    <w:pPr>
      <w:shd w:val="clear" w:color="auto" w:fill="FFFFFF"/>
      <w:autoSpaceDE/>
      <w:autoSpaceDN/>
      <w:adjustRightInd/>
      <w:spacing w:line="0" w:lineRule="atLeast"/>
      <w:ind w:hanging="580"/>
      <w:jc w:val="both"/>
    </w:pPr>
    <w:rPr>
      <w:color w:val="000000"/>
      <w:sz w:val="22"/>
      <w:szCs w:val="22"/>
      <w:lang w:bidi="en-US"/>
    </w:rPr>
  </w:style>
  <w:style w:type="character" w:styleId="afb">
    <w:name w:val="Emphasis"/>
    <w:uiPriority w:val="20"/>
    <w:qFormat/>
    <w:rsid w:val="00697D19"/>
    <w:rPr>
      <w:i/>
      <w:iCs/>
    </w:rPr>
  </w:style>
  <w:style w:type="paragraph" w:customStyle="1" w:styleId="TextTi12">
    <w:name w:val="Text:Ti12"/>
    <w:basedOn w:val="a0"/>
    <w:link w:val="TextTi12Char"/>
    <w:rsid w:val="00697D19"/>
    <w:pPr>
      <w:widowControl/>
      <w:autoSpaceDE/>
      <w:autoSpaceDN/>
      <w:adjustRightInd/>
      <w:spacing w:after="170" w:line="280" w:lineRule="atLeast"/>
      <w:jc w:val="both"/>
    </w:pPr>
    <w:rPr>
      <w:lang w:eastAsia="de-DE"/>
    </w:rPr>
  </w:style>
  <w:style w:type="character" w:customStyle="1" w:styleId="TextTi12Char">
    <w:name w:val="Text:Ti12 Char"/>
    <w:link w:val="TextTi12"/>
    <w:rsid w:val="00697D19"/>
    <w:rPr>
      <w:rFonts w:ascii="Times New Roman" w:hAnsi="Times New Roman"/>
      <w:sz w:val="24"/>
      <w:szCs w:val="24"/>
      <w:lang w:eastAsia="de-DE"/>
    </w:rPr>
  </w:style>
  <w:style w:type="paragraph" w:styleId="a">
    <w:name w:val="List Bullet"/>
    <w:basedOn w:val="a0"/>
    <w:link w:val="afc"/>
    <w:rsid w:val="00697D19"/>
    <w:pPr>
      <w:widowControl/>
      <w:numPr>
        <w:numId w:val="3"/>
      </w:numPr>
      <w:autoSpaceDE/>
      <w:autoSpaceDN/>
      <w:adjustRightInd/>
      <w:spacing w:after="100" w:line="280" w:lineRule="atLeast"/>
    </w:pPr>
    <w:rPr>
      <w:rFonts w:ascii="Arial" w:eastAsia="SimSun" w:hAnsi="Arial"/>
      <w:sz w:val="22"/>
      <w:lang w:val="x-none" w:eastAsia="zh-CN"/>
    </w:rPr>
  </w:style>
  <w:style w:type="character" w:customStyle="1" w:styleId="afc">
    <w:name w:val="Маркированный список Знак"/>
    <w:link w:val="a"/>
    <w:locked/>
    <w:rsid w:val="00697D19"/>
    <w:rPr>
      <w:rFonts w:ascii="Arial" w:eastAsia="SimSun" w:hAnsi="Arial"/>
      <w:sz w:val="22"/>
      <w:szCs w:val="24"/>
      <w:lang w:val="x-none" w:eastAsia="zh-CN"/>
    </w:rPr>
  </w:style>
  <w:style w:type="character" w:styleId="afd">
    <w:name w:val="Strong"/>
    <w:qFormat/>
    <w:rsid w:val="00697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E06E-3FC1-4BD3-8A0A-9E3CCBFF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34</Pages>
  <Words>11962</Words>
  <Characters>84452</Characters>
  <Application>Microsoft Office Word</Application>
  <DocSecurity>0</DocSecurity>
  <Lines>703</Lines>
  <Paragraphs>192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УТВЕРЖДЕНА</vt:lpstr>
      <vt:lpstr>УТВЕРЖДЕНА</vt:lpstr>
    </vt:vector>
  </TitlesOfParts>
  <Company>F. Hoffmann-La Roche, Ltd.</Company>
  <LinksUpToDate>false</LinksUpToDate>
  <CharactersWithSpaces>96222</CharactersWithSpaces>
  <SharedDoc>false</SharedDoc>
  <HLinks>
    <vt:vector size="18" baseType="variant"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4980775</vt:i4>
      </vt:variant>
      <vt:variant>
        <vt:i4>3</vt:i4>
      </vt:variant>
      <vt:variant>
        <vt:i4>0</vt:i4>
      </vt:variant>
      <vt:variant>
        <vt:i4>5</vt:i4>
      </vt:variant>
      <vt:variant>
        <vt:lpwstr>mailto:kz.quality@roche.com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Pharma International</dc:creator>
  <cp:lastModifiedBy>Коранова Толганай Сабыровна</cp:lastModifiedBy>
  <cp:revision>12</cp:revision>
  <dcterms:created xsi:type="dcterms:W3CDTF">2022-11-11T11:40:00Z</dcterms:created>
  <dcterms:modified xsi:type="dcterms:W3CDTF">2022-11-27T08:25:00Z</dcterms:modified>
</cp:coreProperties>
</file>