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62" w:rsidRDefault="00122CC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E62" w:rsidRPr="00122CC7" w:rsidRDefault="00122CC7">
      <w:pPr>
        <w:spacing w:after="0"/>
        <w:rPr>
          <w:lang w:val="ru-RU"/>
        </w:rPr>
      </w:pPr>
      <w:r w:rsidRPr="00122CC7">
        <w:rPr>
          <w:b/>
          <w:color w:val="000000"/>
          <w:sz w:val="28"/>
          <w:lang w:val="ru-RU"/>
        </w:rPr>
        <w:t>Об утверждении перечня красителей и вспомогательных веществ, запрещенных к применению в Республике Казахстан в составе лекарственных средств</w:t>
      </w:r>
    </w:p>
    <w:p w:rsidR="00E96E62" w:rsidRPr="00122CC7" w:rsidRDefault="00122CC7">
      <w:pPr>
        <w:spacing w:after="0"/>
        <w:jc w:val="both"/>
        <w:rPr>
          <w:lang w:val="ru-RU"/>
        </w:rPr>
      </w:pPr>
      <w:r w:rsidRPr="00122CC7">
        <w:rPr>
          <w:color w:val="000000"/>
          <w:sz w:val="28"/>
          <w:lang w:val="ru-RU"/>
        </w:rPr>
        <w:t>Приказ Министра здравоохранения Республики Казахстан от 13 ноября 2020 года № Қ</w:t>
      </w:r>
      <w:proofErr w:type="gramStart"/>
      <w:r w:rsidRPr="00122CC7">
        <w:rPr>
          <w:color w:val="000000"/>
          <w:sz w:val="28"/>
          <w:lang w:val="ru-RU"/>
        </w:rPr>
        <w:t>Р</w:t>
      </w:r>
      <w:proofErr w:type="gramEnd"/>
      <w:r w:rsidRPr="00122CC7">
        <w:rPr>
          <w:color w:val="000000"/>
          <w:sz w:val="28"/>
          <w:lang w:val="ru-RU"/>
        </w:rPr>
        <w:t xml:space="preserve"> ДСМ-191/2020. Зарегистрирован в</w:t>
      </w:r>
      <w:r w:rsidRPr="00122CC7">
        <w:rPr>
          <w:color w:val="000000"/>
          <w:sz w:val="28"/>
          <w:lang w:val="ru-RU"/>
        </w:rPr>
        <w:t xml:space="preserve"> Министерстве юстиции Республики Казахстан 17 ноября 2020 года № 21647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1" w:name="z4"/>
      <w:r w:rsidRPr="00122C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В соответствии с подпунктом 1) пункта 5 статьи 231 Кодекса Республики Казахстан от 7 июля 2020 года "О здоровье народа и системе здравоохранения" ПРИКАЗЫВАЮ: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2" w:name="z5"/>
      <w:bookmarkEnd w:id="1"/>
      <w:r w:rsidRPr="00122C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1. Утвердить </w:t>
      </w:r>
      <w:r w:rsidRPr="00122CC7">
        <w:rPr>
          <w:color w:val="000000"/>
          <w:sz w:val="28"/>
          <w:lang w:val="ru-RU"/>
        </w:rPr>
        <w:t>прилагаемый перечень красителей и вспомогательных веществ, запрещенных к применению в Республике Казахстан в составе лекарственных средств.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3" w:name="z6"/>
      <w:bookmarkEnd w:id="2"/>
      <w:r w:rsidRPr="00122C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2. Признать утратившим силу приказ исполняющего обязанности Министра здравоохранения Республики Казахстан от </w:t>
      </w:r>
      <w:r w:rsidRPr="00122CC7">
        <w:rPr>
          <w:color w:val="000000"/>
          <w:sz w:val="28"/>
          <w:lang w:val="ru-RU"/>
        </w:rPr>
        <w:t xml:space="preserve">9 ноября 2009 года № 670 "Об утверждении Перечня красителей и вспомогательных веществ, запрещенных к применению в Республике Казахстан" (зарегистрирован в Реестре государственной регистрации нормативных правовых актов под № 5872, опубликован 20 марта 2010 </w:t>
      </w:r>
      <w:r w:rsidRPr="00122CC7">
        <w:rPr>
          <w:color w:val="000000"/>
          <w:sz w:val="28"/>
          <w:lang w:val="ru-RU"/>
        </w:rPr>
        <w:t>года в Собрании актов центральных исполнительных и иных центральных государственных органов Республики Казахстан, № 1).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3. Комитету медицинского и фармацевтического контроля Министерства здравоохранения Республики Казахстан в установленном законодате</w:t>
      </w:r>
      <w:r w:rsidRPr="00122CC7">
        <w:rPr>
          <w:color w:val="000000"/>
          <w:sz w:val="28"/>
          <w:lang w:val="ru-RU"/>
        </w:rPr>
        <w:t>льством Республики Казахстан порядке обеспечить: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</w:t>
      </w:r>
      <w:r w:rsidRPr="00122CC7">
        <w:rPr>
          <w:color w:val="000000"/>
          <w:sz w:val="28"/>
          <w:lang w:val="ru-RU"/>
        </w:rPr>
        <w:t>ан после его официального опубликования;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</w:t>
      </w:r>
      <w:r w:rsidRPr="00122CC7">
        <w:rPr>
          <w:color w:val="000000"/>
          <w:sz w:val="28"/>
          <w:lang w:val="ru-RU"/>
        </w:rPr>
        <w:t xml:space="preserve"> Казахстан сведений об исполнении мероприятий, предусмотренных подпунктами 1) и 2) настоящего пункта.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E96E62" w:rsidRPr="00122CC7" w:rsidRDefault="00122CC7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122CC7">
        <w:rPr>
          <w:color w:val="000000"/>
          <w:sz w:val="28"/>
          <w:lang w:val="ru-RU"/>
        </w:rPr>
        <w:t xml:space="preserve"> 5. Настоящий приказ</w:t>
      </w:r>
      <w:r w:rsidRPr="00122CC7">
        <w:rPr>
          <w:color w:val="000000"/>
          <w:sz w:val="28"/>
          <w:lang w:val="ru-RU"/>
        </w:rPr>
        <w:t xml:space="preserve">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E96E6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96E62" w:rsidRDefault="00122CC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122CC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E96E62" w:rsidRPr="00122C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Pr="00122CC7" w:rsidRDefault="00122CC7">
            <w:pPr>
              <w:spacing w:after="0"/>
              <w:jc w:val="center"/>
              <w:rPr>
                <w:lang w:val="ru-RU"/>
              </w:rPr>
            </w:pPr>
            <w:r w:rsidRPr="00122CC7">
              <w:rPr>
                <w:color w:val="000000"/>
                <w:sz w:val="20"/>
                <w:lang w:val="ru-RU"/>
              </w:rPr>
              <w:t>Утвержден приказом</w:t>
            </w:r>
            <w:r w:rsidRPr="00122CC7">
              <w:rPr>
                <w:lang w:val="ru-RU"/>
              </w:rPr>
              <w:br/>
            </w:r>
            <w:r w:rsidRPr="00122CC7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122CC7">
              <w:rPr>
                <w:lang w:val="ru-RU"/>
              </w:rPr>
              <w:br/>
            </w:r>
            <w:r w:rsidRPr="00122CC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22CC7">
              <w:rPr>
                <w:lang w:val="ru-RU"/>
              </w:rPr>
              <w:br/>
            </w:r>
            <w:r w:rsidRPr="00122CC7">
              <w:rPr>
                <w:color w:val="000000"/>
                <w:sz w:val="20"/>
                <w:lang w:val="ru-RU"/>
              </w:rPr>
              <w:t>от 13 ноября 2020 года</w:t>
            </w:r>
            <w:r w:rsidRPr="00122CC7">
              <w:rPr>
                <w:lang w:val="ru-RU"/>
              </w:rPr>
              <w:br/>
            </w:r>
            <w:r w:rsidRPr="00122CC7">
              <w:rPr>
                <w:color w:val="000000"/>
                <w:sz w:val="20"/>
                <w:lang w:val="ru-RU"/>
              </w:rPr>
              <w:t>№ ҚР ДСМ-191/2020</w:t>
            </w:r>
          </w:p>
        </w:tc>
      </w:tr>
    </w:tbl>
    <w:p w:rsidR="00E96E62" w:rsidRPr="00122CC7" w:rsidRDefault="00122CC7">
      <w:pPr>
        <w:spacing w:after="0"/>
        <w:rPr>
          <w:lang w:val="ru-RU"/>
        </w:rPr>
      </w:pPr>
      <w:bookmarkStart w:id="10" w:name="z15"/>
      <w:r w:rsidRPr="00122CC7">
        <w:rPr>
          <w:b/>
          <w:color w:val="000000"/>
          <w:lang w:val="ru-RU"/>
        </w:rPr>
        <w:t xml:space="preserve"> Перечень красителей и вспомогательных веществ, запрещенных к применению в Республике Казахстан в составе лекарственных средств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4"/>
        <w:gridCol w:w="2678"/>
        <w:gridCol w:w="6260"/>
      </w:tblGrid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английском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</w:tr>
      <w:tr w:rsidR="00E96E62" w:rsidRPr="00122CC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Pr="00122CC7" w:rsidRDefault="00122CC7">
            <w:pPr>
              <w:spacing w:after="20"/>
              <w:ind w:left="20"/>
              <w:jc w:val="both"/>
              <w:rPr>
                <w:lang w:val="ru-RU"/>
              </w:rPr>
            </w:pPr>
            <w:r w:rsidRPr="00122CC7">
              <w:rPr>
                <w:color w:val="000000"/>
                <w:sz w:val="20"/>
                <w:lang w:val="ru-RU"/>
              </w:rPr>
              <w:t xml:space="preserve">Красители, запрещенные к применению в составе </w:t>
            </w:r>
            <w:r w:rsidRPr="00122CC7">
              <w:rPr>
                <w:color w:val="000000"/>
                <w:sz w:val="20"/>
                <w:lang w:val="ru-RU"/>
              </w:rPr>
              <w:t>лекарственных средств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Е121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Цитрусовый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красный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Citrus Red 2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Е123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Амарант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Amaranth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Е154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Коричневый</w:t>
            </w:r>
            <w:proofErr w:type="spellEnd"/>
            <w:r>
              <w:rPr>
                <w:color w:val="000000"/>
                <w:sz w:val="20"/>
              </w:rPr>
              <w:t xml:space="preserve"> FK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Brown FK</w:t>
            </w:r>
          </w:p>
        </w:tc>
      </w:tr>
      <w:tr w:rsidR="00E96E62" w:rsidRPr="00122CC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Pr="00122CC7" w:rsidRDefault="00122CC7">
            <w:pPr>
              <w:spacing w:after="20"/>
              <w:ind w:left="20"/>
              <w:jc w:val="both"/>
              <w:rPr>
                <w:lang w:val="ru-RU"/>
              </w:rPr>
            </w:pPr>
            <w:r w:rsidRPr="00122CC7">
              <w:rPr>
                <w:color w:val="000000"/>
                <w:sz w:val="20"/>
                <w:lang w:val="ru-RU"/>
              </w:rPr>
              <w:t>Красители, запрещенные к применению в составе лекарственных средств предназначенные для детей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Е102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Тартразин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Tartrazine</w:t>
            </w:r>
            <w:proofErr w:type="spellEnd"/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Е104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Желтый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хинолиновый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Quinoline</w:t>
            </w:r>
            <w:proofErr w:type="spellEnd"/>
            <w:r>
              <w:rPr>
                <w:color w:val="000000"/>
                <w:sz w:val="20"/>
              </w:rPr>
              <w:t xml:space="preserve"> Yellow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Е107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Желтый</w:t>
            </w:r>
            <w:proofErr w:type="spellEnd"/>
            <w:r>
              <w:rPr>
                <w:color w:val="000000"/>
                <w:sz w:val="20"/>
              </w:rPr>
              <w:t xml:space="preserve"> 2 G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Yellow 2 G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Е110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Pr="00122CC7" w:rsidRDefault="00122CC7">
            <w:pPr>
              <w:spacing w:after="20"/>
              <w:ind w:left="20"/>
              <w:jc w:val="both"/>
              <w:rPr>
                <w:lang w:val="ru-RU"/>
              </w:rPr>
            </w:pPr>
            <w:r w:rsidRPr="00122CC7">
              <w:rPr>
                <w:color w:val="000000"/>
                <w:sz w:val="20"/>
                <w:lang w:val="ru-RU"/>
              </w:rPr>
              <w:t xml:space="preserve">Желтый "солнечный закат" </w:t>
            </w:r>
            <w:r>
              <w:rPr>
                <w:color w:val="000000"/>
                <w:sz w:val="20"/>
              </w:rPr>
              <w:t>FCF</w:t>
            </w:r>
            <w:r w:rsidRPr="00122CC7">
              <w:rPr>
                <w:color w:val="000000"/>
                <w:sz w:val="20"/>
                <w:lang w:val="ru-RU"/>
              </w:rPr>
              <w:t xml:space="preserve">, Оранжево-желтый </w:t>
            </w: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Sunset Yellow FCF, Orange Yellow S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Е120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Кошениль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карминовая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кармины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Cochineal, </w:t>
            </w:r>
            <w:proofErr w:type="spellStart"/>
            <w:r>
              <w:rPr>
                <w:color w:val="000000"/>
                <w:sz w:val="20"/>
              </w:rPr>
              <w:t>Carminic</w:t>
            </w:r>
            <w:proofErr w:type="spellEnd"/>
            <w:r>
              <w:rPr>
                <w:color w:val="000000"/>
                <w:sz w:val="20"/>
              </w:rPr>
              <w:t xml:space="preserve"> acid, Carmines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Е122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Азорубин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Кармоизин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Azorubine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Carmoisine</w:t>
            </w:r>
            <w:proofErr w:type="spellEnd"/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Е127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Эритрозин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Erythrosine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Е128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Красный</w:t>
            </w:r>
            <w:proofErr w:type="spellEnd"/>
            <w:r>
              <w:rPr>
                <w:color w:val="000000"/>
                <w:sz w:val="20"/>
              </w:rPr>
              <w:t xml:space="preserve"> 2G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Red 2G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Е131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патентованный</w:t>
            </w:r>
            <w:proofErr w:type="spellEnd"/>
            <w:r>
              <w:rPr>
                <w:color w:val="000000"/>
                <w:sz w:val="20"/>
              </w:rPr>
              <w:t xml:space="preserve"> V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Patent Blue V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Е132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Индиготин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Индигокармин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Indigotine</w:t>
            </w:r>
            <w:proofErr w:type="spellEnd"/>
            <w:r>
              <w:rPr>
                <w:color w:val="000000"/>
                <w:sz w:val="20"/>
              </w:rPr>
              <w:t>, Indigo Carmine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Е133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блестящий</w:t>
            </w:r>
            <w:proofErr w:type="spellEnd"/>
            <w:r>
              <w:rPr>
                <w:color w:val="000000"/>
                <w:sz w:val="20"/>
              </w:rPr>
              <w:t xml:space="preserve"> FCF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Brilliant Blue FCF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Е155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Коричневый</w:t>
            </w:r>
            <w:proofErr w:type="spellEnd"/>
            <w:r>
              <w:rPr>
                <w:color w:val="000000"/>
                <w:sz w:val="20"/>
              </w:rPr>
              <w:t xml:space="preserve"> НТ</w:t>
            </w:r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Brown HT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Е162</w:t>
            </w:r>
          </w:p>
        </w:tc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Свекольный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Бетанин</w:t>
            </w:r>
            <w:proofErr w:type="spellEnd"/>
          </w:p>
        </w:tc>
        <w:tc>
          <w:tcPr>
            <w:tcW w:w="8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Beetroot Red, </w:t>
            </w:r>
            <w:proofErr w:type="spellStart"/>
            <w:r>
              <w:rPr>
                <w:color w:val="000000"/>
                <w:sz w:val="20"/>
              </w:rPr>
              <w:t>Betanin</w:t>
            </w:r>
            <w:proofErr w:type="spellEnd"/>
          </w:p>
        </w:tc>
      </w:tr>
      <w:tr w:rsidR="00E96E62" w:rsidRPr="00122CC7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Pr="00122CC7" w:rsidRDefault="00122CC7">
            <w:pPr>
              <w:spacing w:after="20"/>
              <w:ind w:left="20"/>
              <w:jc w:val="both"/>
              <w:rPr>
                <w:lang w:val="ru-RU"/>
              </w:rPr>
            </w:pPr>
            <w:r w:rsidRPr="00122CC7">
              <w:rPr>
                <w:color w:val="000000"/>
                <w:sz w:val="20"/>
                <w:lang w:val="ru-RU"/>
              </w:rPr>
              <w:t>Вспомогательные вещества, запрещенные к применению в составе лекарственных средств</w:t>
            </w:r>
          </w:p>
        </w:tc>
      </w:tr>
      <w:tr w:rsidR="00E96E62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включенные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Государственную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фармакопею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E96E62" w:rsidRPr="00122CC7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Pr="00122CC7" w:rsidRDefault="00122CC7">
            <w:pPr>
              <w:spacing w:after="20"/>
              <w:ind w:left="20"/>
              <w:jc w:val="both"/>
              <w:rPr>
                <w:lang w:val="ru-RU"/>
              </w:rPr>
            </w:pPr>
            <w:r w:rsidRPr="00122CC7">
              <w:rPr>
                <w:color w:val="000000"/>
                <w:sz w:val="20"/>
                <w:lang w:val="ru-RU"/>
              </w:rPr>
              <w:t xml:space="preserve">не включенные в фармакопеи, признанные </w:t>
            </w:r>
            <w:r w:rsidRPr="00122CC7">
              <w:rPr>
                <w:color w:val="000000"/>
                <w:sz w:val="20"/>
                <w:lang w:val="ru-RU"/>
              </w:rPr>
              <w:t>действующими в Республике Казахстан</w:t>
            </w:r>
          </w:p>
        </w:tc>
      </w:tr>
      <w:tr w:rsidR="00E96E62" w:rsidRPr="00122CC7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Default="00122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E62" w:rsidRPr="00122CC7" w:rsidRDefault="00122CC7">
            <w:pPr>
              <w:spacing w:after="20"/>
              <w:ind w:left="20"/>
              <w:jc w:val="both"/>
              <w:rPr>
                <w:lang w:val="ru-RU"/>
              </w:rPr>
            </w:pPr>
            <w:r w:rsidRPr="00122CC7">
              <w:rPr>
                <w:color w:val="000000"/>
                <w:sz w:val="20"/>
                <w:lang w:val="ru-RU"/>
              </w:rPr>
              <w:t>не включенные в нормативные правовые акты Евразийского экономического союза по вспомогательным веществам, предназначенные для производства и изготовления лекарственных средств</w:t>
            </w:r>
          </w:p>
        </w:tc>
      </w:tr>
    </w:tbl>
    <w:p w:rsidR="00E96E62" w:rsidRPr="00122CC7" w:rsidRDefault="00122CC7">
      <w:pPr>
        <w:spacing w:after="0"/>
        <w:rPr>
          <w:lang w:val="ru-RU"/>
        </w:rPr>
      </w:pPr>
      <w:r w:rsidRPr="00122CC7">
        <w:rPr>
          <w:lang w:val="ru-RU"/>
        </w:rPr>
        <w:br/>
      </w:r>
    </w:p>
    <w:p w:rsidR="00E96E62" w:rsidRPr="00122CC7" w:rsidRDefault="00122CC7">
      <w:pPr>
        <w:spacing w:after="0"/>
        <w:rPr>
          <w:lang w:val="ru-RU"/>
        </w:rPr>
      </w:pPr>
      <w:r w:rsidRPr="00122CC7">
        <w:rPr>
          <w:lang w:val="ru-RU"/>
        </w:rPr>
        <w:br/>
      </w:r>
      <w:r w:rsidRPr="00122CC7">
        <w:rPr>
          <w:lang w:val="ru-RU"/>
        </w:rPr>
        <w:br/>
      </w:r>
    </w:p>
    <w:p w:rsidR="00E96E62" w:rsidRPr="00122CC7" w:rsidRDefault="00122CC7">
      <w:pPr>
        <w:pStyle w:val="disclaimer"/>
        <w:rPr>
          <w:lang w:val="ru-RU"/>
        </w:rPr>
      </w:pPr>
      <w:r w:rsidRPr="00122CC7">
        <w:rPr>
          <w:color w:val="000000"/>
          <w:lang w:val="ru-RU"/>
        </w:rPr>
        <w:t xml:space="preserve">© 2012. РГП на ПХВ «Институт </w:t>
      </w:r>
      <w:r w:rsidRPr="00122CC7">
        <w:rPr>
          <w:color w:val="000000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E96E62" w:rsidRPr="00122CC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2"/>
    <w:rsid w:val="00122CC7"/>
    <w:rsid w:val="00E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2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C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2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C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Б. Сламжанова</dc:creator>
  <cp:lastModifiedBy>Сауле Б. Сламжанова</cp:lastModifiedBy>
  <cp:revision>2</cp:revision>
  <dcterms:created xsi:type="dcterms:W3CDTF">2020-12-04T14:06:00Z</dcterms:created>
  <dcterms:modified xsi:type="dcterms:W3CDTF">2020-12-04T14:06:00Z</dcterms:modified>
</cp:coreProperties>
</file>